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7AD2" w14:textId="0EB8B2A9" w:rsidR="00FC4064" w:rsidRPr="0050774B" w:rsidRDefault="004949AB" w:rsidP="00FC4064">
      <w:pPr>
        <w:jc w:val="center"/>
        <w:rPr>
          <w:rFonts w:asciiTheme="majorHAnsi" w:hAnsiTheme="majorHAnsi" w:cstheme="majorHAnsi"/>
          <w:b/>
          <w:bCs/>
          <w:sz w:val="22"/>
          <w:szCs w:val="22"/>
          <w:lang w:val="es-CO"/>
        </w:rPr>
      </w:pPr>
      <w:r w:rsidRPr="0050774B">
        <w:rPr>
          <w:rFonts w:asciiTheme="majorHAnsi" w:hAnsiTheme="majorHAnsi" w:cstheme="majorHAnsi"/>
          <w:b/>
          <w:bCs/>
          <w:sz w:val="22"/>
          <w:szCs w:val="22"/>
          <w:lang w:val="es-CO"/>
        </w:rPr>
        <w:t xml:space="preserve"> </w:t>
      </w:r>
    </w:p>
    <w:p w14:paraId="5D4673B5" w14:textId="77777777" w:rsidR="00FC4064" w:rsidRPr="0050774B" w:rsidRDefault="00FC4064" w:rsidP="00FC4064">
      <w:pPr>
        <w:jc w:val="center"/>
        <w:rPr>
          <w:rFonts w:asciiTheme="majorHAnsi" w:hAnsiTheme="majorHAnsi" w:cstheme="majorHAnsi"/>
          <w:b/>
          <w:bCs/>
          <w:sz w:val="22"/>
          <w:szCs w:val="22"/>
          <w:lang w:val="es-CO"/>
        </w:rPr>
      </w:pPr>
    </w:p>
    <w:p w14:paraId="748E509C" w14:textId="77777777" w:rsidR="00FC4064" w:rsidRPr="0050774B" w:rsidRDefault="00FC4064" w:rsidP="00FC4064">
      <w:pPr>
        <w:jc w:val="center"/>
        <w:rPr>
          <w:rFonts w:asciiTheme="majorHAnsi" w:hAnsiTheme="majorHAnsi" w:cstheme="majorHAnsi"/>
          <w:b/>
          <w:bCs/>
          <w:sz w:val="22"/>
          <w:szCs w:val="22"/>
          <w:lang w:val="es-CO"/>
        </w:rPr>
      </w:pPr>
    </w:p>
    <w:p w14:paraId="231E8B5D" w14:textId="77777777" w:rsidR="00FC4064" w:rsidRPr="0050774B" w:rsidRDefault="00FC4064" w:rsidP="00FC4064">
      <w:pPr>
        <w:jc w:val="center"/>
        <w:rPr>
          <w:rFonts w:asciiTheme="majorHAnsi" w:hAnsiTheme="majorHAnsi" w:cstheme="majorHAnsi"/>
          <w:b/>
          <w:bCs/>
          <w:sz w:val="22"/>
          <w:szCs w:val="22"/>
          <w:lang w:val="es-CO"/>
        </w:rPr>
      </w:pPr>
    </w:p>
    <w:p w14:paraId="40BAA608" w14:textId="77777777" w:rsidR="00FC4064" w:rsidRPr="0050774B" w:rsidRDefault="00FC4064" w:rsidP="00FC4064">
      <w:pPr>
        <w:jc w:val="center"/>
        <w:rPr>
          <w:rFonts w:asciiTheme="majorHAnsi" w:hAnsiTheme="majorHAnsi" w:cstheme="majorHAnsi"/>
          <w:b/>
          <w:bCs/>
          <w:sz w:val="22"/>
          <w:szCs w:val="22"/>
          <w:lang w:val="es-CO"/>
        </w:rPr>
      </w:pPr>
    </w:p>
    <w:p w14:paraId="7EEC7A22" w14:textId="77777777" w:rsidR="00FC4064" w:rsidRPr="0050774B" w:rsidRDefault="00FC4064" w:rsidP="00FC4064">
      <w:pPr>
        <w:jc w:val="center"/>
        <w:rPr>
          <w:rFonts w:asciiTheme="majorHAnsi" w:hAnsiTheme="majorHAnsi" w:cstheme="majorHAnsi"/>
          <w:b/>
          <w:bCs/>
          <w:sz w:val="28"/>
          <w:szCs w:val="28"/>
          <w:lang w:val="es-CO"/>
        </w:rPr>
      </w:pPr>
    </w:p>
    <w:p w14:paraId="79A4E38C" w14:textId="53805FEA" w:rsidR="002E5DEE" w:rsidRPr="0050774B" w:rsidRDefault="002E5DEE" w:rsidP="00FC4064">
      <w:pPr>
        <w:jc w:val="center"/>
        <w:rPr>
          <w:rFonts w:asciiTheme="majorHAnsi" w:hAnsiTheme="majorHAnsi" w:cstheme="majorHAnsi"/>
          <w:b/>
          <w:bCs/>
          <w:sz w:val="28"/>
          <w:szCs w:val="28"/>
          <w:lang w:val="es-CO"/>
        </w:rPr>
      </w:pPr>
      <w:r w:rsidRPr="0050774B">
        <w:rPr>
          <w:rFonts w:asciiTheme="majorHAnsi" w:hAnsiTheme="majorHAnsi" w:cstheme="majorHAnsi"/>
          <w:b/>
          <w:bCs/>
          <w:sz w:val="28"/>
          <w:szCs w:val="28"/>
          <w:lang w:val="es-CO"/>
        </w:rPr>
        <w:t>TÉRMINOS Y CONDICIONES</w:t>
      </w:r>
    </w:p>
    <w:p w14:paraId="4A03547B" w14:textId="77777777" w:rsidR="00FC4064" w:rsidRPr="0050774B" w:rsidRDefault="00FC4064" w:rsidP="00FC4064">
      <w:pPr>
        <w:jc w:val="center"/>
        <w:rPr>
          <w:rFonts w:asciiTheme="majorHAnsi" w:hAnsiTheme="majorHAnsi" w:cstheme="majorHAnsi"/>
          <w:b/>
          <w:bCs/>
          <w:sz w:val="28"/>
          <w:szCs w:val="28"/>
          <w:lang w:val="es-CO"/>
        </w:rPr>
      </w:pPr>
    </w:p>
    <w:p w14:paraId="5567DE07" w14:textId="77777777" w:rsidR="00FC4064" w:rsidRDefault="00FC4064" w:rsidP="00FC4064">
      <w:pPr>
        <w:jc w:val="center"/>
        <w:rPr>
          <w:rFonts w:asciiTheme="majorHAnsi" w:hAnsiTheme="majorHAnsi" w:cstheme="majorHAnsi"/>
          <w:b/>
          <w:bCs/>
          <w:sz w:val="28"/>
          <w:szCs w:val="28"/>
          <w:lang w:val="es-CO"/>
        </w:rPr>
      </w:pPr>
    </w:p>
    <w:p w14:paraId="1D752551" w14:textId="77777777" w:rsidR="00124F65" w:rsidRDefault="00124F65" w:rsidP="00FC4064">
      <w:pPr>
        <w:jc w:val="center"/>
        <w:rPr>
          <w:rFonts w:asciiTheme="majorHAnsi" w:hAnsiTheme="majorHAnsi" w:cstheme="majorHAnsi"/>
          <w:b/>
          <w:bCs/>
          <w:sz w:val="28"/>
          <w:szCs w:val="28"/>
          <w:lang w:val="es-CO"/>
        </w:rPr>
      </w:pPr>
    </w:p>
    <w:p w14:paraId="2F67DEC9" w14:textId="77777777" w:rsidR="00124F65" w:rsidRDefault="00124F65" w:rsidP="00FC4064">
      <w:pPr>
        <w:jc w:val="center"/>
        <w:rPr>
          <w:rFonts w:asciiTheme="majorHAnsi" w:hAnsiTheme="majorHAnsi" w:cstheme="majorHAnsi"/>
          <w:b/>
          <w:bCs/>
          <w:sz w:val="28"/>
          <w:szCs w:val="28"/>
          <w:lang w:val="es-CO"/>
        </w:rPr>
      </w:pPr>
    </w:p>
    <w:p w14:paraId="220E4065" w14:textId="77777777" w:rsidR="004663B9" w:rsidRPr="0050774B" w:rsidRDefault="004663B9" w:rsidP="00FC4064">
      <w:pPr>
        <w:jc w:val="center"/>
        <w:rPr>
          <w:rFonts w:asciiTheme="majorHAnsi" w:hAnsiTheme="majorHAnsi" w:cstheme="majorHAnsi"/>
          <w:b/>
          <w:bCs/>
          <w:sz w:val="28"/>
          <w:szCs w:val="28"/>
          <w:lang w:val="es-CO"/>
        </w:rPr>
      </w:pPr>
    </w:p>
    <w:p w14:paraId="45BA7296" w14:textId="77777777" w:rsidR="002E5DEE" w:rsidRPr="0050774B" w:rsidRDefault="002E5DEE" w:rsidP="00FC4064">
      <w:pPr>
        <w:jc w:val="center"/>
        <w:rPr>
          <w:rFonts w:asciiTheme="majorHAnsi" w:hAnsiTheme="majorHAnsi" w:cstheme="majorHAnsi"/>
          <w:b/>
          <w:bCs/>
          <w:sz w:val="28"/>
          <w:szCs w:val="28"/>
          <w:lang w:val="es-CO"/>
        </w:rPr>
      </w:pPr>
      <w:r w:rsidRPr="0050774B">
        <w:rPr>
          <w:rFonts w:asciiTheme="majorHAnsi" w:hAnsiTheme="majorHAnsi" w:cstheme="majorHAnsi"/>
          <w:b/>
          <w:bCs/>
          <w:sz w:val="28"/>
          <w:szCs w:val="28"/>
          <w:lang w:val="es-CO"/>
        </w:rPr>
        <w:t>CONVOCATORIA PARCHE DISTRITO 2026-II</w:t>
      </w:r>
    </w:p>
    <w:p w14:paraId="51E4677A" w14:textId="77777777" w:rsidR="00124F65" w:rsidRDefault="00124F65" w:rsidP="00124F65">
      <w:pPr>
        <w:rPr>
          <w:rFonts w:asciiTheme="majorHAnsi" w:hAnsiTheme="majorHAnsi" w:cstheme="majorHAnsi"/>
          <w:b/>
          <w:bCs/>
          <w:sz w:val="28"/>
          <w:szCs w:val="28"/>
          <w:lang w:val="es-CO"/>
        </w:rPr>
      </w:pPr>
    </w:p>
    <w:p w14:paraId="3C380690" w14:textId="77777777" w:rsidR="004663B9" w:rsidRDefault="004663B9" w:rsidP="00124F65">
      <w:pPr>
        <w:rPr>
          <w:rFonts w:asciiTheme="majorHAnsi" w:hAnsiTheme="majorHAnsi" w:cstheme="majorHAnsi"/>
          <w:b/>
          <w:bCs/>
          <w:sz w:val="28"/>
          <w:szCs w:val="28"/>
          <w:lang w:val="es-CO"/>
        </w:rPr>
      </w:pPr>
    </w:p>
    <w:p w14:paraId="5D15F6C9" w14:textId="77777777" w:rsidR="004663B9" w:rsidRDefault="004663B9" w:rsidP="0050774B">
      <w:pPr>
        <w:rPr>
          <w:rFonts w:asciiTheme="majorHAnsi" w:hAnsiTheme="majorHAnsi" w:cstheme="majorHAnsi"/>
          <w:b/>
          <w:bCs/>
          <w:sz w:val="28"/>
          <w:szCs w:val="28"/>
          <w:lang w:val="es-CO"/>
        </w:rPr>
      </w:pPr>
    </w:p>
    <w:p w14:paraId="5E9CDED3" w14:textId="77777777" w:rsidR="00FC4064" w:rsidRPr="0050774B" w:rsidRDefault="00FC4064" w:rsidP="0050774B">
      <w:pPr>
        <w:rPr>
          <w:rFonts w:asciiTheme="majorHAnsi" w:hAnsiTheme="majorHAnsi" w:cstheme="majorHAnsi"/>
          <w:b/>
          <w:bCs/>
          <w:sz w:val="28"/>
          <w:szCs w:val="28"/>
          <w:lang w:val="es-CO"/>
        </w:rPr>
      </w:pPr>
    </w:p>
    <w:p w14:paraId="38F14B2E" w14:textId="46DFC68C" w:rsidR="00634349" w:rsidRPr="0050774B" w:rsidRDefault="00634349" w:rsidP="00FC4064">
      <w:pPr>
        <w:jc w:val="center"/>
        <w:rPr>
          <w:rFonts w:asciiTheme="majorHAnsi" w:hAnsiTheme="majorHAnsi" w:cstheme="majorHAnsi"/>
          <w:b/>
          <w:bCs/>
          <w:sz w:val="28"/>
          <w:szCs w:val="28"/>
          <w:lang w:val="es-CO"/>
        </w:rPr>
      </w:pPr>
      <w:r w:rsidRPr="0050774B">
        <w:rPr>
          <w:rFonts w:asciiTheme="majorHAnsi" w:hAnsiTheme="majorHAnsi" w:cstheme="majorHAnsi"/>
          <w:b/>
          <w:bCs/>
          <w:sz w:val="28"/>
          <w:szCs w:val="28"/>
          <w:lang w:val="es-CO"/>
        </w:rPr>
        <w:t>AVISO DE CONVOCATORIA</w:t>
      </w:r>
      <w:r w:rsidR="00AE4168" w:rsidRPr="0050774B">
        <w:rPr>
          <w:rFonts w:asciiTheme="majorHAnsi" w:hAnsiTheme="majorHAnsi" w:cstheme="majorHAnsi"/>
          <w:b/>
          <w:bCs/>
          <w:sz w:val="28"/>
          <w:szCs w:val="28"/>
          <w:lang w:val="es-CO"/>
        </w:rPr>
        <w:t xml:space="preserve"> PÚBLICA</w:t>
      </w:r>
    </w:p>
    <w:p w14:paraId="50BFC715" w14:textId="77777777" w:rsidR="00FC4064" w:rsidRDefault="00FC4064" w:rsidP="00FC4064">
      <w:pPr>
        <w:jc w:val="center"/>
        <w:rPr>
          <w:rFonts w:asciiTheme="majorHAnsi" w:hAnsiTheme="majorHAnsi" w:cstheme="majorHAnsi"/>
          <w:b/>
          <w:bCs/>
          <w:sz w:val="28"/>
          <w:szCs w:val="28"/>
          <w:lang w:val="es-CO"/>
        </w:rPr>
      </w:pPr>
    </w:p>
    <w:p w14:paraId="26AC17B3" w14:textId="77777777" w:rsidR="00124F65" w:rsidRDefault="00124F65" w:rsidP="00FC4064">
      <w:pPr>
        <w:jc w:val="center"/>
        <w:rPr>
          <w:rFonts w:asciiTheme="majorHAnsi" w:hAnsiTheme="majorHAnsi" w:cstheme="majorHAnsi"/>
          <w:b/>
          <w:bCs/>
          <w:sz w:val="28"/>
          <w:szCs w:val="28"/>
          <w:lang w:val="es-CO"/>
        </w:rPr>
      </w:pPr>
    </w:p>
    <w:p w14:paraId="14D64028" w14:textId="77777777" w:rsidR="004663B9" w:rsidRPr="0050774B" w:rsidRDefault="004663B9" w:rsidP="00FC4064">
      <w:pPr>
        <w:jc w:val="center"/>
        <w:rPr>
          <w:rFonts w:asciiTheme="majorHAnsi" w:hAnsiTheme="majorHAnsi" w:cstheme="majorHAnsi"/>
          <w:b/>
          <w:bCs/>
          <w:sz w:val="28"/>
          <w:szCs w:val="28"/>
          <w:lang w:val="es-CO"/>
        </w:rPr>
      </w:pPr>
    </w:p>
    <w:p w14:paraId="43BFC0DB" w14:textId="77777777" w:rsidR="00FC4064" w:rsidRPr="0050774B" w:rsidRDefault="00FC4064" w:rsidP="00FC4064">
      <w:pPr>
        <w:jc w:val="center"/>
        <w:rPr>
          <w:rFonts w:asciiTheme="majorHAnsi" w:hAnsiTheme="majorHAnsi" w:cstheme="majorHAnsi"/>
          <w:b/>
          <w:bCs/>
          <w:sz w:val="28"/>
          <w:szCs w:val="28"/>
          <w:lang w:val="es-CO"/>
        </w:rPr>
      </w:pPr>
    </w:p>
    <w:p w14:paraId="382A3834" w14:textId="21E5BDB8" w:rsidR="00124F65" w:rsidRPr="0050774B" w:rsidRDefault="002E5DEE" w:rsidP="00124F65">
      <w:pPr>
        <w:jc w:val="center"/>
        <w:rPr>
          <w:rFonts w:asciiTheme="majorHAnsi" w:hAnsiTheme="majorHAnsi" w:cstheme="majorHAnsi"/>
          <w:b/>
          <w:bCs/>
          <w:sz w:val="28"/>
          <w:szCs w:val="28"/>
          <w:lang w:val="es-CO"/>
        </w:rPr>
      </w:pPr>
      <w:r w:rsidRPr="0050774B">
        <w:rPr>
          <w:rFonts w:asciiTheme="majorHAnsi" w:hAnsiTheme="majorHAnsi" w:cstheme="majorHAnsi"/>
          <w:b/>
          <w:bCs/>
          <w:sz w:val="28"/>
          <w:szCs w:val="28"/>
          <w:lang w:val="es-CO"/>
        </w:rPr>
        <w:t>SECRETARÍA DISTRITAL DE HACIENDA</w:t>
      </w:r>
    </w:p>
    <w:p w14:paraId="7F874E14" w14:textId="66F7D16A" w:rsidR="00124F65" w:rsidRPr="0050774B" w:rsidRDefault="00124F65" w:rsidP="00FC4064">
      <w:pPr>
        <w:jc w:val="center"/>
        <w:rPr>
          <w:rFonts w:asciiTheme="majorHAnsi" w:hAnsiTheme="majorHAnsi" w:cstheme="majorHAnsi"/>
          <w:b/>
          <w:bCs/>
          <w:sz w:val="28"/>
          <w:szCs w:val="28"/>
          <w:lang w:val="es-CO"/>
        </w:rPr>
      </w:pPr>
      <w:r w:rsidRPr="0050774B">
        <w:rPr>
          <w:rFonts w:asciiTheme="majorHAnsi" w:hAnsiTheme="majorHAnsi" w:cstheme="majorHAnsi"/>
          <w:b/>
          <w:bCs/>
          <w:sz w:val="28"/>
          <w:szCs w:val="28"/>
          <w:lang w:val="es-CO"/>
        </w:rPr>
        <w:t>22 de junio de 2026</w:t>
      </w:r>
    </w:p>
    <w:p w14:paraId="12C5F89F" w14:textId="77777777" w:rsidR="002E5DEE" w:rsidRPr="00517D66" w:rsidRDefault="002E5DEE" w:rsidP="002E5DEE">
      <w:pPr>
        <w:rPr>
          <w:rFonts w:asciiTheme="majorHAnsi" w:hAnsiTheme="majorHAnsi" w:cstheme="majorHAnsi"/>
          <w:b/>
          <w:bCs/>
          <w:sz w:val="22"/>
          <w:szCs w:val="22"/>
          <w:lang w:val="es-CO"/>
        </w:rPr>
      </w:pPr>
    </w:p>
    <w:p w14:paraId="54A70DE5" w14:textId="77777777" w:rsidR="002E5DEE" w:rsidRPr="00517D66" w:rsidRDefault="002E5DEE" w:rsidP="002E5DEE">
      <w:pPr>
        <w:rPr>
          <w:rFonts w:asciiTheme="majorHAnsi" w:hAnsiTheme="majorHAnsi" w:cstheme="majorHAnsi"/>
          <w:b/>
          <w:bCs/>
          <w:sz w:val="22"/>
          <w:szCs w:val="22"/>
          <w:lang w:val="es-CO"/>
        </w:rPr>
      </w:pPr>
    </w:p>
    <w:p w14:paraId="7C32031B" w14:textId="77777777" w:rsidR="002E5DEE" w:rsidRPr="00517D66" w:rsidRDefault="002E5DEE" w:rsidP="002E5DEE">
      <w:pPr>
        <w:rPr>
          <w:rFonts w:asciiTheme="majorHAnsi" w:hAnsiTheme="majorHAnsi" w:cstheme="majorHAnsi"/>
          <w:b/>
          <w:bCs/>
          <w:sz w:val="22"/>
          <w:szCs w:val="22"/>
          <w:lang w:val="es-CO"/>
        </w:rPr>
      </w:pPr>
    </w:p>
    <w:p w14:paraId="2567F17E" w14:textId="77777777" w:rsidR="002E5DEE" w:rsidRPr="00517D66" w:rsidRDefault="002E5DEE" w:rsidP="002E5DEE">
      <w:pPr>
        <w:rPr>
          <w:rFonts w:asciiTheme="majorHAnsi" w:hAnsiTheme="majorHAnsi" w:cstheme="majorHAnsi"/>
          <w:b/>
          <w:bCs/>
          <w:sz w:val="22"/>
          <w:szCs w:val="22"/>
          <w:lang w:val="es-CO"/>
        </w:rPr>
      </w:pPr>
    </w:p>
    <w:p w14:paraId="1386BCC6" w14:textId="77777777" w:rsidR="002E5DEE" w:rsidRPr="00517D66" w:rsidRDefault="002E5DEE" w:rsidP="002E5DEE">
      <w:pPr>
        <w:rPr>
          <w:rFonts w:asciiTheme="majorHAnsi" w:hAnsiTheme="majorHAnsi" w:cstheme="majorHAnsi"/>
          <w:b/>
          <w:bCs/>
          <w:sz w:val="22"/>
          <w:szCs w:val="22"/>
          <w:lang w:val="es-CO"/>
        </w:rPr>
      </w:pPr>
    </w:p>
    <w:p w14:paraId="56E852AA" w14:textId="77777777" w:rsidR="002E5DEE" w:rsidRPr="00517D66" w:rsidRDefault="002E5DEE" w:rsidP="002E5DEE">
      <w:pPr>
        <w:rPr>
          <w:rFonts w:asciiTheme="majorHAnsi" w:hAnsiTheme="majorHAnsi" w:cstheme="majorHAnsi"/>
          <w:b/>
          <w:bCs/>
          <w:sz w:val="22"/>
          <w:szCs w:val="22"/>
          <w:lang w:val="es-CO"/>
        </w:rPr>
      </w:pPr>
    </w:p>
    <w:p w14:paraId="54C0749D" w14:textId="77777777" w:rsidR="00EA7C24" w:rsidRPr="00517D66" w:rsidRDefault="00EA7C24"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MARCO NORMATIVO</w:t>
      </w:r>
    </w:p>
    <w:p w14:paraId="76469A60" w14:textId="6B233678" w:rsidR="00EA7C24" w:rsidRPr="00517D66" w:rsidRDefault="00EA7C24"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Convocatoria Parche Distrito 2026-II de la Secretaría Distrital de Hacienda se desarrolla en cumplimiento de las disposiciones legales y reglamentarias vigentes que regulan las prácticas laborales en entidades públicas, entre las cuales se encuentran:</w:t>
      </w:r>
    </w:p>
    <w:p w14:paraId="0D9D51EF" w14:textId="77777777" w:rsidR="00EA7C24" w:rsidRDefault="00EA7C24" w:rsidP="00517D66">
      <w:pPr>
        <w:numPr>
          <w:ilvl w:val="0"/>
          <w:numId w:val="1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La Constitución Política de Colombia, especialmente los principios de igualdad, mérito, participación y acceso a oportunidades de formación y empleo. </w:t>
      </w:r>
    </w:p>
    <w:p w14:paraId="2917E44A" w14:textId="73B0F759" w:rsidR="002D0F3E" w:rsidRPr="00517D66" w:rsidRDefault="002D0F3E" w:rsidP="00517D66">
      <w:pPr>
        <w:numPr>
          <w:ilvl w:val="0"/>
          <w:numId w:val="11"/>
        </w:numPr>
        <w:jc w:val="both"/>
        <w:rPr>
          <w:rFonts w:asciiTheme="majorHAnsi" w:hAnsiTheme="majorHAnsi" w:cstheme="majorHAnsi"/>
          <w:sz w:val="22"/>
          <w:szCs w:val="22"/>
          <w:lang w:val="es-CO"/>
        </w:rPr>
      </w:pPr>
      <w:r w:rsidRPr="003413E1">
        <w:rPr>
          <w:rFonts w:asciiTheme="majorHAnsi" w:hAnsiTheme="majorHAnsi" w:cstheme="majorHAnsi"/>
          <w:sz w:val="22"/>
          <w:szCs w:val="22"/>
          <w:lang w:val="es-CO"/>
        </w:rPr>
        <w:t>Ley 1098 de 2006</w:t>
      </w:r>
      <w:r>
        <w:rPr>
          <w:rFonts w:asciiTheme="majorHAnsi" w:hAnsiTheme="majorHAnsi" w:cstheme="majorHAnsi"/>
          <w:sz w:val="22"/>
          <w:szCs w:val="22"/>
          <w:lang w:val="es-CO"/>
        </w:rPr>
        <w:t xml:space="preserve">, </w:t>
      </w:r>
      <w:r w:rsidRPr="00AF7BE2">
        <w:rPr>
          <w:rFonts w:asciiTheme="majorHAnsi" w:hAnsiTheme="majorHAnsi" w:cstheme="majorHAnsi"/>
          <w:sz w:val="22"/>
          <w:szCs w:val="22"/>
          <w:lang w:val="es-CO"/>
        </w:rPr>
        <w:t xml:space="preserve">Código de la Infancia y la Adolescencia, </w:t>
      </w:r>
      <w:r>
        <w:rPr>
          <w:rFonts w:asciiTheme="majorHAnsi" w:hAnsiTheme="majorHAnsi" w:cstheme="majorHAnsi"/>
          <w:sz w:val="22"/>
          <w:szCs w:val="22"/>
          <w:lang w:val="es-CO"/>
        </w:rPr>
        <w:t>que establece la e</w:t>
      </w:r>
      <w:r w:rsidRPr="002D0F3E">
        <w:rPr>
          <w:rFonts w:asciiTheme="majorHAnsi" w:hAnsiTheme="majorHAnsi" w:cstheme="majorHAnsi"/>
          <w:sz w:val="22"/>
          <w:szCs w:val="22"/>
          <w:lang w:val="es-CO"/>
        </w:rPr>
        <w:t>dad mínima de admisión al trabajo y derecho a la protección laboral de los adolescentes autorizados para trabajar</w:t>
      </w:r>
      <w:r w:rsidR="00F27825">
        <w:rPr>
          <w:rFonts w:asciiTheme="majorHAnsi" w:hAnsiTheme="majorHAnsi" w:cstheme="majorHAnsi"/>
          <w:sz w:val="22"/>
          <w:szCs w:val="22"/>
          <w:lang w:val="es-CO"/>
        </w:rPr>
        <w:t>.</w:t>
      </w:r>
    </w:p>
    <w:p w14:paraId="3609C36D" w14:textId="0A48F60A" w:rsidR="009B6826" w:rsidRDefault="009B6826" w:rsidP="00517D66">
      <w:pPr>
        <w:numPr>
          <w:ilvl w:val="0"/>
          <w:numId w:val="11"/>
        </w:numPr>
        <w:jc w:val="both"/>
        <w:rPr>
          <w:rFonts w:asciiTheme="majorHAnsi" w:hAnsiTheme="majorHAnsi" w:cstheme="majorHAnsi"/>
          <w:sz w:val="22"/>
          <w:szCs w:val="22"/>
          <w:lang w:val="es-CO"/>
        </w:rPr>
      </w:pPr>
      <w:r w:rsidRPr="009B6826">
        <w:rPr>
          <w:rFonts w:asciiTheme="majorHAnsi" w:hAnsiTheme="majorHAnsi" w:cstheme="majorHAnsi"/>
          <w:sz w:val="22"/>
          <w:szCs w:val="22"/>
        </w:rPr>
        <w:t xml:space="preserve">Decreto </w:t>
      </w:r>
      <w:r>
        <w:rPr>
          <w:rFonts w:asciiTheme="majorHAnsi" w:hAnsiTheme="majorHAnsi" w:cstheme="majorHAnsi"/>
          <w:sz w:val="22"/>
          <w:szCs w:val="22"/>
        </w:rPr>
        <w:t xml:space="preserve">Nacional </w:t>
      </w:r>
      <w:r w:rsidRPr="009B6826">
        <w:rPr>
          <w:rFonts w:asciiTheme="majorHAnsi" w:hAnsiTheme="majorHAnsi" w:cstheme="majorHAnsi"/>
          <w:sz w:val="22"/>
          <w:szCs w:val="22"/>
        </w:rPr>
        <w:t>1072 de 2015, Único Reglamentario del Sector Trabajo</w:t>
      </w:r>
      <w:r>
        <w:rPr>
          <w:rFonts w:asciiTheme="majorHAnsi" w:hAnsiTheme="majorHAnsi" w:cstheme="majorHAnsi"/>
          <w:sz w:val="22"/>
          <w:szCs w:val="22"/>
        </w:rPr>
        <w:t xml:space="preserve"> cuyo </w:t>
      </w:r>
      <w:r w:rsidR="008C5F6E" w:rsidRPr="008C5F6E">
        <w:rPr>
          <w:rFonts w:asciiTheme="majorHAnsi" w:hAnsiTheme="majorHAnsi" w:cstheme="majorHAnsi"/>
          <w:sz w:val="22"/>
          <w:szCs w:val="22"/>
        </w:rPr>
        <w:t>Capítulo 3 del Título 6 de la Parte 2 del Libro 2</w:t>
      </w:r>
      <w:r w:rsidR="008C5F6E">
        <w:rPr>
          <w:rFonts w:asciiTheme="majorHAnsi" w:hAnsiTheme="majorHAnsi" w:cstheme="majorHAnsi"/>
          <w:sz w:val="22"/>
          <w:szCs w:val="22"/>
        </w:rPr>
        <w:t xml:space="preserve"> </w:t>
      </w:r>
      <w:r w:rsidR="00D26E38" w:rsidRPr="00D26E38">
        <w:rPr>
          <w:rFonts w:asciiTheme="majorHAnsi" w:hAnsiTheme="majorHAnsi" w:cstheme="majorHAnsi"/>
          <w:sz w:val="22"/>
          <w:szCs w:val="22"/>
        </w:rPr>
        <w:t>reglamenta las prácticas laborales y los mecanismos de contratación de estudiantes para la realización de estas.</w:t>
      </w:r>
    </w:p>
    <w:p w14:paraId="675CF771" w14:textId="40ED9680" w:rsidR="00EA7C24" w:rsidRPr="00517D66" w:rsidRDefault="00EA7C24" w:rsidP="00517D66">
      <w:pPr>
        <w:numPr>
          <w:ilvl w:val="0"/>
          <w:numId w:val="1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La Ley 1780 de 2016, por medio de la cual se promueve el empleo y el </w:t>
      </w:r>
      <w:r w:rsidR="001325E6">
        <w:rPr>
          <w:rFonts w:asciiTheme="majorHAnsi" w:hAnsiTheme="majorHAnsi" w:cstheme="majorHAnsi"/>
          <w:sz w:val="22"/>
          <w:szCs w:val="22"/>
          <w:lang w:val="es-CO"/>
        </w:rPr>
        <w:t xml:space="preserve">empleo y </w:t>
      </w:r>
      <w:r w:rsidRPr="00517D66">
        <w:rPr>
          <w:rFonts w:asciiTheme="majorHAnsi" w:hAnsiTheme="majorHAnsi" w:cstheme="majorHAnsi"/>
          <w:sz w:val="22"/>
          <w:szCs w:val="22"/>
          <w:lang w:val="es-CO"/>
        </w:rPr>
        <w:t xml:space="preserve">emprendimiento juvenil, </w:t>
      </w:r>
      <w:r w:rsidR="001325E6">
        <w:rPr>
          <w:rFonts w:asciiTheme="majorHAnsi" w:hAnsiTheme="majorHAnsi" w:cstheme="majorHAnsi"/>
          <w:sz w:val="22"/>
          <w:szCs w:val="22"/>
          <w:lang w:val="es-CO"/>
        </w:rPr>
        <w:t xml:space="preserve">se generan medidas para </w:t>
      </w:r>
      <w:r w:rsidR="00F82CA9">
        <w:rPr>
          <w:rFonts w:asciiTheme="majorHAnsi" w:hAnsiTheme="majorHAnsi" w:cstheme="majorHAnsi"/>
          <w:sz w:val="22"/>
          <w:szCs w:val="22"/>
          <w:lang w:val="es-CO"/>
        </w:rPr>
        <w:t xml:space="preserve">superar </w:t>
      </w:r>
      <w:r w:rsidRPr="00517D66">
        <w:rPr>
          <w:rFonts w:asciiTheme="majorHAnsi" w:hAnsiTheme="majorHAnsi" w:cstheme="majorHAnsi"/>
          <w:sz w:val="22"/>
          <w:szCs w:val="22"/>
          <w:lang w:val="es-CO"/>
        </w:rPr>
        <w:t>barreras de acceso al mercado laboral.</w:t>
      </w:r>
      <w:r w:rsidR="00F82CA9">
        <w:rPr>
          <w:rFonts w:asciiTheme="majorHAnsi" w:hAnsiTheme="majorHAnsi" w:cstheme="majorHAnsi"/>
          <w:sz w:val="22"/>
          <w:szCs w:val="22"/>
          <w:lang w:val="es-CO"/>
        </w:rPr>
        <w:t xml:space="preserve"> </w:t>
      </w:r>
      <w:r w:rsidR="0057370F">
        <w:rPr>
          <w:rFonts w:asciiTheme="majorHAnsi" w:hAnsiTheme="majorHAnsi" w:cstheme="majorHAnsi"/>
          <w:sz w:val="22"/>
          <w:szCs w:val="22"/>
          <w:lang w:val="es-CO"/>
        </w:rPr>
        <w:t>Establece la n</w:t>
      </w:r>
      <w:r w:rsidR="0057370F" w:rsidRPr="0057370F">
        <w:rPr>
          <w:rFonts w:asciiTheme="majorHAnsi" w:hAnsiTheme="majorHAnsi" w:cstheme="majorHAnsi"/>
          <w:sz w:val="22"/>
          <w:szCs w:val="22"/>
          <w:lang w:val="es-CO"/>
        </w:rPr>
        <w:t>aturaleza, definición y reglamentación de la práctica laboral</w:t>
      </w:r>
      <w:r w:rsidR="0057370F">
        <w:rPr>
          <w:rFonts w:asciiTheme="majorHAnsi" w:hAnsiTheme="majorHAnsi" w:cstheme="majorHAnsi"/>
          <w:sz w:val="22"/>
          <w:szCs w:val="22"/>
          <w:lang w:val="es-CO"/>
        </w:rPr>
        <w:t xml:space="preserve"> así como </w:t>
      </w:r>
      <w:r w:rsidR="00750219">
        <w:rPr>
          <w:rFonts w:asciiTheme="majorHAnsi" w:hAnsiTheme="majorHAnsi" w:cstheme="majorHAnsi"/>
          <w:sz w:val="22"/>
          <w:szCs w:val="22"/>
          <w:lang w:val="es-CO"/>
        </w:rPr>
        <w:t>que establece las c</w:t>
      </w:r>
      <w:r w:rsidR="00750219" w:rsidRPr="00750219">
        <w:rPr>
          <w:rFonts w:asciiTheme="majorHAnsi" w:hAnsiTheme="majorHAnsi" w:cstheme="majorHAnsi"/>
          <w:sz w:val="22"/>
          <w:szCs w:val="22"/>
          <w:lang w:val="es-CO"/>
        </w:rPr>
        <w:t>ondiciones mínimas de la práctica laboral</w:t>
      </w:r>
      <w:r w:rsidR="00674535">
        <w:rPr>
          <w:rFonts w:asciiTheme="majorHAnsi" w:hAnsiTheme="majorHAnsi" w:cstheme="majorHAnsi"/>
          <w:sz w:val="22"/>
          <w:szCs w:val="22"/>
          <w:lang w:val="es-CO"/>
        </w:rPr>
        <w:t xml:space="preserve"> (edad, horario y vinculación)</w:t>
      </w:r>
      <w:r w:rsidR="00750219">
        <w:rPr>
          <w:rFonts w:asciiTheme="majorHAnsi" w:hAnsiTheme="majorHAnsi" w:cstheme="majorHAnsi"/>
          <w:sz w:val="22"/>
          <w:szCs w:val="22"/>
          <w:lang w:val="es-CO"/>
        </w:rPr>
        <w:t>.</w:t>
      </w:r>
      <w:r w:rsidRPr="00517D66">
        <w:rPr>
          <w:rFonts w:asciiTheme="majorHAnsi" w:hAnsiTheme="majorHAnsi" w:cstheme="majorHAnsi"/>
          <w:sz w:val="22"/>
          <w:szCs w:val="22"/>
          <w:lang w:val="es-CO"/>
        </w:rPr>
        <w:t xml:space="preserve"> </w:t>
      </w:r>
    </w:p>
    <w:p w14:paraId="6693B2DB" w14:textId="5C786B18" w:rsidR="00F27825" w:rsidRPr="00AF7BE2" w:rsidRDefault="00F27825" w:rsidP="00F27825">
      <w:pPr>
        <w:numPr>
          <w:ilvl w:val="0"/>
          <w:numId w:val="11"/>
        </w:numPr>
        <w:jc w:val="both"/>
        <w:rPr>
          <w:rFonts w:asciiTheme="majorHAnsi" w:hAnsiTheme="majorHAnsi" w:cstheme="majorHAnsi"/>
          <w:sz w:val="22"/>
          <w:szCs w:val="22"/>
          <w:lang w:val="es-CO"/>
        </w:rPr>
      </w:pPr>
      <w:r>
        <w:rPr>
          <w:rFonts w:asciiTheme="majorHAnsi" w:hAnsiTheme="majorHAnsi" w:cstheme="majorHAnsi"/>
          <w:sz w:val="22"/>
          <w:szCs w:val="22"/>
          <w:lang w:val="es-CO"/>
        </w:rPr>
        <w:t xml:space="preserve">La </w:t>
      </w:r>
      <w:r w:rsidRPr="003413E1">
        <w:rPr>
          <w:rFonts w:asciiTheme="majorHAnsi" w:hAnsiTheme="majorHAnsi" w:cstheme="majorHAnsi"/>
          <w:sz w:val="22"/>
          <w:szCs w:val="22"/>
          <w:lang w:val="es-CO"/>
        </w:rPr>
        <w:t>Resolución 1796 de 2018</w:t>
      </w:r>
      <w:r w:rsidRPr="00AF7BE2">
        <w:rPr>
          <w:rFonts w:asciiTheme="majorHAnsi" w:hAnsiTheme="majorHAnsi" w:cstheme="majorHAnsi"/>
          <w:sz w:val="22"/>
          <w:szCs w:val="22"/>
          <w:lang w:val="es-CO"/>
        </w:rPr>
        <w:t xml:space="preserve"> del Ministerio del Trabajo. </w:t>
      </w:r>
    </w:p>
    <w:p w14:paraId="1CE3E7CB" w14:textId="471679AC" w:rsidR="0083221E" w:rsidRDefault="0083221E" w:rsidP="00517D66">
      <w:pPr>
        <w:numPr>
          <w:ilvl w:val="0"/>
          <w:numId w:val="11"/>
        </w:numPr>
        <w:jc w:val="both"/>
        <w:rPr>
          <w:rFonts w:asciiTheme="majorHAnsi" w:hAnsiTheme="majorHAnsi" w:cstheme="majorHAnsi"/>
          <w:sz w:val="22"/>
          <w:szCs w:val="22"/>
          <w:lang w:val="es-CO"/>
        </w:rPr>
      </w:pPr>
      <w:r>
        <w:rPr>
          <w:rFonts w:asciiTheme="majorHAnsi" w:hAnsiTheme="majorHAnsi" w:cstheme="majorHAnsi"/>
          <w:sz w:val="22"/>
          <w:szCs w:val="22"/>
          <w:lang w:val="es-CO"/>
        </w:rPr>
        <w:t xml:space="preserve">La </w:t>
      </w:r>
      <w:r w:rsidRPr="00DA646B">
        <w:rPr>
          <w:rFonts w:asciiTheme="majorHAnsi" w:hAnsiTheme="majorHAnsi" w:cstheme="majorHAnsi"/>
          <w:sz w:val="22"/>
          <w:szCs w:val="22"/>
        </w:rPr>
        <w:t>Ley 2039 de 2020</w:t>
      </w:r>
      <w:r w:rsidR="00D06E8B">
        <w:rPr>
          <w:rFonts w:asciiTheme="majorHAnsi" w:hAnsiTheme="majorHAnsi" w:cstheme="majorHAnsi"/>
          <w:sz w:val="22"/>
          <w:szCs w:val="22"/>
        </w:rPr>
        <w:t>, po</w:t>
      </w:r>
      <w:r w:rsidR="0050774B">
        <w:rPr>
          <w:rFonts w:asciiTheme="majorHAnsi" w:hAnsiTheme="majorHAnsi" w:cstheme="majorHAnsi"/>
          <w:sz w:val="22"/>
          <w:szCs w:val="22"/>
        </w:rPr>
        <w:t>r</w:t>
      </w:r>
      <w:r w:rsidR="00D06E8B">
        <w:rPr>
          <w:rFonts w:asciiTheme="majorHAnsi" w:hAnsiTheme="majorHAnsi" w:cstheme="majorHAnsi"/>
          <w:sz w:val="22"/>
          <w:szCs w:val="22"/>
        </w:rPr>
        <w:t xml:space="preserve"> medio de la cual</w:t>
      </w:r>
      <w:r>
        <w:rPr>
          <w:rFonts w:asciiTheme="majorHAnsi" w:hAnsiTheme="majorHAnsi" w:cstheme="majorHAnsi"/>
          <w:sz w:val="22"/>
          <w:szCs w:val="22"/>
        </w:rPr>
        <w:t xml:space="preserve"> </w:t>
      </w:r>
      <w:r w:rsidR="00D06E8B" w:rsidRPr="00D06E8B">
        <w:rPr>
          <w:rFonts w:asciiTheme="majorHAnsi" w:hAnsiTheme="majorHAnsi" w:cstheme="majorHAnsi"/>
          <w:sz w:val="22"/>
          <w:szCs w:val="22"/>
        </w:rPr>
        <w:t>se dictan normas para promover la inserción laboral y productiva de los jóvenes</w:t>
      </w:r>
      <w:r w:rsidR="00D06E8B">
        <w:rPr>
          <w:rFonts w:asciiTheme="majorHAnsi" w:hAnsiTheme="majorHAnsi" w:cstheme="majorHAnsi"/>
          <w:sz w:val="22"/>
          <w:szCs w:val="22"/>
        </w:rPr>
        <w:t>.</w:t>
      </w:r>
    </w:p>
    <w:p w14:paraId="748D9E09" w14:textId="69AC952E" w:rsidR="00EA7C24" w:rsidRPr="00517D66" w:rsidRDefault="00EA7C24" w:rsidP="00517D66">
      <w:pPr>
        <w:numPr>
          <w:ilvl w:val="0"/>
          <w:numId w:val="1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La Ley 2043 de 2020, mediante la cual se reconocen las prácticas laborales como experiencia profesional y se dictan otras disposiciones. </w:t>
      </w:r>
      <w:r w:rsidR="00664528">
        <w:rPr>
          <w:rFonts w:asciiTheme="majorHAnsi" w:hAnsiTheme="majorHAnsi" w:cstheme="majorHAnsi"/>
          <w:sz w:val="22"/>
          <w:szCs w:val="22"/>
          <w:lang w:val="es-CO"/>
        </w:rPr>
        <w:t>Define qué se entiende por práctica laboral</w:t>
      </w:r>
      <w:r w:rsidR="00F43C75">
        <w:rPr>
          <w:rFonts w:asciiTheme="majorHAnsi" w:hAnsiTheme="majorHAnsi" w:cstheme="majorHAnsi"/>
          <w:sz w:val="22"/>
          <w:szCs w:val="22"/>
          <w:lang w:val="es-CO"/>
        </w:rPr>
        <w:t xml:space="preserve"> y cuales </w:t>
      </w:r>
      <w:r w:rsidR="00B94C37">
        <w:rPr>
          <w:rFonts w:asciiTheme="majorHAnsi" w:hAnsiTheme="majorHAnsi" w:cstheme="majorHAnsi"/>
          <w:sz w:val="22"/>
          <w:szCs w:val="22"/>
          <w:lang w:val="es-CO"/>
        </w:rPr>
        <w:t>se consideran como tal</w:t>
      </w:r>
      <w:r w:rsidR="00F43C75">
        <w:rPr>
          <w:rFonts w:asciiTheme="majorHAnsi" w:hAnsiTheme="majorHAnsi" w:cstheme="majorHAnsi"/>
          <w:sz w:val="22"/>
          <w:szCs w:val="22"/>
          <w:lang w:val="es-CO"/>
        </w:rPr>
        <w:t>.</w:t>
      </w:r>
    </w:p>
    <w:p w14:paraId="77F4C65D" w14:textId="3F3A289A" w:rsidR="00EA7C24" w:rsidRPr="00517D66" w:rsidRDefault="00EA7C24" w:rsidP="00517D66">
      <w:pPr>
        <w:numPr>
          <w:ilvl w:val="0"/>
          <w:numId w:val="1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El Decreto </w:t>
      </w:r>
      <w:r w:rsidR="00B94C37">
        <w:rPr>
          <w:rFonts w:asciiTheme="majorHAnsi" w:hAnsiTheme="majorHAnsi" w:cstheme="majorHAnsi"/>
          <w:sz w:val="22"/>
          <w:szCs w:val="22"/>
          <w:lang w:val="es-CO"/>
        </w:rPr>
        <w:t xml:space="preserve">Nacional </w:t>
      </w:r>
      <w:r w:rsidRPr="00517D66">
        <w:rPr>
          <w:rFonts w:asciiTheme="majorHAnsi" w:hAnsiTheme="majorHAnsi" w:cstheme="majorHAnsi"/>
          <w:sz w:val="22"/>
          <w:szCs w:val="22"/>
          <w:lang w:val="es-CO"/>
        </w:rPr>
        <w:t xml:space="preserve">616 de 2021, </w:t>
      </w:r>
      <w:r w:rsidR="00DA646B" w:rsidRPr="00DA646B">
        <w:rPr>
          <w:rFonts w:asciiTheme="majorHAnsi" w:hAnsiTheme="majorHAnsi" w:cstheme="majorHAnsi"/>
          <w:sz w:val="22"/>
          <w:szCs w:val="22"/>
        </w:rPr>
        <w:t>reglamenta la equivalencia de experiencia profesional previa de estudiantes a la que se refiere el artículo </w:t>
      </w:r>
      <w:hyperlink r:id="rId11" w:anchor="2" w:history="1">
        <w:r w:rsidR="00174638">
          <w:rPr>
            <w:rStyle w:val="Hipervnculo"/>
            <w:rFonts w:asciiTheme="majorHAnsi" w:hAnsiTheme="majorHAnsi" w:cstheme="majorHAnsi"/>
            <w:sz w:val="22"/>
            <w:szCs w:val="22"/>
          </w:rPr>
          <w:t>2</w:t>
        </w:r>
      </w:hyperlink>
      <w:r w:rsidR="00174638" w:rsidRPr="00DA646B">
        <w:rPr>
          <w:rFonts w:asciiTheme="majorHAnsi" w:hAnsiTheme="majorHAnsi" w:cstheme="majorHAnsi"/>
          <w:sz w:val="22"/>
          <w:szCs w:val="22"/>
        </w:rPr>
        <w:t xml:space="preserve">º </w:t>
      </w:r>
      <w:r w:rsidR="00DA646B" w:rsidRPr="00DA646B">
        <w:rPr>
          <w:rFonts w:asciiTheme="majorHAnsi" w:hAnsiTheme="majorHAnsi" w:cstheme="majorHAnsi"/>
          <w:sz w:val="22"/>
          <w:szCs w:val="22"/>
        </w:rPr>
        <w:t>de la Ley 2039 de 2020, para que sea acreditable y válida en sus procesos de inserción laboral en el sector privado</w:t>
      </w:r>
      <w:r w:rsidRPr="00517D66">
        <w:rPr>
          <w:rFonts w:asciiTheme="majorHAnsi" w:hAnsiTheme="majorHAnsi" w:cstheme="majorHAnsi"/>
          <w:sz w:val="22"/>
          <w:szCs w:val="22"/>
          <w:lang w:val="es-CO"/>
        </w:rPr>
        <w:t xml:space="preserve">. </w:t>
      </w:r>
    </w:p>
    <w:p w14:paraId="046ACACF" w14:textId="020A96BB" w:rsidR="00EA7C24" w:rsidRPr="00517D66" w:rsidRDefault="00EA7C24" w:rsidP="00517D66">
      <w:pPr>
        <w:numPr>
          <w:ilvl w:val="0"/>
          <w:numId w:val="1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Las disposiciones emitidas por</w:t>
      </w:r>
      <w:r w:rsidR="00520AB3" w:rsidRPr="00517D66">
        <w:rPr>
          <w:rFonts w:asciiTheme="majorHAnsi" w:hAnsiTheme="majorHAnsi" w:cstheme="majorHAnsi"/>
          <w:sz w:val="22"/>
          <w:szCs w:val="22"/>
          <w:lang w:val="es-CO"/>
        </w:rPr>
        <w:t xml:space="preserve"> la Secretar</w:t>
      </w:r>
      <w:r w:rsidR="006464CA">
        <w:rPr>
          <w:rFonts w:asciiTheme="majorHAnsi" w:hAnsiTheme="majorHAnsi" w:cstheme="majorHAnsi"/>
          <w:sz w:val="22"/>
          <w:szCs w:val="22"/>
          <w:lang w:val="es-CO"/>
        </w:rPr>
        <w:t>í</w:t>
      </w:r>
      <w:r w:rsidR="00520AB3" w:rsidRPr="00517D66">
        <w:rPr>
          <w:rFonts w:asciiTheme="majorHAnsi" w:hAnsiTheme="majorHAnsi" w:cstheme="majorHAnsi"/>
          <w:sz w:val="22"/>
          <w:szCs w:val="22"/>
          <w:lang w:val="es-CO"/>
        </w:rPr>
        <w:t>a General de la Alcaldía Mayor de Bogotá y</w:t>
      </w:r>
      <w:r w:rsidRPr="00517D66">
        <w:rPr>
          <w:rFonts w:asciiTheme="majorHAnsi" w:hAnsiTheme="majorHAnsi" w:cstheme="majorHAnsi"/>
          <w:sz w:val="22"/>
          <w:szCs w:val="22"/>
          <w:lang w:val="es-CO"/>
        </w:rPr>
        <w:t xml:space="preserve"> el Departamento Administrativo del Servicio Civil Distrital relacionadas con el programa Parche Distrito y la vinculación formativa de estudiantes en las entidades y organismos distritales</w:t>
      </w:r>
      <w:r w:rsidR="003F0D0B">
        <w:rPr>
          <w:rFonts w:asciiTheme="majorHAnsi" w:hAnsiTheme="majorHAnsi" w:cstheme="majorHAnsi"/>
          <w:sz w:val="22"/>
          <w:szCs w:val="22"/>
          <w:lang w:val="es-CO"/>
        </w:rPr>
        <w:t xml:space="preserve">, en particular la Circular Conjunta 001 de 2025 con asunto </w:t>
      </w:r>
      <w:r w:rsidR="00D32E13">
        <w:rPr>
          <w:rFonts w:asciiTheme="majorHAnsi" w:hAnsiTheme="majorHAnsi" w:cstheme="majorHAnsi"/>
          <w:sz w:val="22"/>
          <w:szCs w:val="22"/>
          <w:lang w:val="es-CO"/>
        </w:rPr>
        <w:t>“E</w:t>
      </w:r>
      <w:r w:rsidR="00D32E13" w:rsidRPr="00D32E13">
        <w:rPr>
          <w:rFonts w:asciiTheme="majorHAnsi" w:hAnsiTheme="majorHAnsi" w:cstheme="majorHAnsi"/>
          <w:sz w:val="22"/>
          <w:szCs w:val="22"/>
          <w:lang w:val="es-CO"/>
        </w:rPr>
        <w:t>strategia prácticas laborales en entidades y organismo distritales "</w:t>
      </w:r>
      <w:r w:rsidR="00D32E13">
        <w:rPr>
          <w:rFonts w:asciiTheme="majorHAnsi" w:hAnsiTheme="majorHAnsi" w:cstheme="majorHAnsi"/>
          <w:sz w:val="22"/>
          <w:szCs w:val="22"/>
          <w:lang w:val="es-CO"/>
        </w:rPr>
        <w:t>T</w:t>
      </w:r>
      <w:r w:rsidR="00D32E13" w:rsidRPr="00D32E13">
        <w:rPr>
          <w:rFonts w:asciiTheme="majorHAnsi" w:hAnsiTheme="majorHAnsi" w:cstheme="majorHAnsi"/>
          <w:sz w:val="22"/>
          <w:szCs w:val="22"/>
          <w:lang w:val="es-CO"/>
        </w:rPr>
        <w:t>u experiencia empieza aquí"</w:t>
      </w:r>
      <w:r w:rsidR="00D32E13">
        <w:rPr>
          <w:rFonts w:asciiTheme="majorHAnsi" w:hAnsiTheme="majorHAnsi" w:cstheme="majorHAnsi"/>
          <w:sz w:val="22"/>
          <w:szCs w:val="22"/>
          <w:lang w:val="es-CO"/>
        </w:rPr>
        <w:t>”</w:t>
      </w:r>
      <w:r w:rsidRPr="00517D66">
        <w:rPr>
          <w:rFonts w:asciiTheme="majorHAnsi" w:hAnsiTheme="majorHAnsi" w:cstheme="majorHAnsi"/>
          <w:sz w:val="22"/>
          <w:szCs w:val="22"/>
          <w:lang w:val="es-CO"/>
        </w:rPr>
        <w:t xml:space="preserve">. </w:t>
      </w:r>
    </w:p>
    <w:p w14:paraId="7DFC9D60" w14:textId="1E77E869" w:rsidR="00EA7C24" w:rsidRPr="00517D66" w:rsidRDefault="00EA7C24" w:rsidP="00517D66">
      <w:pPr>
        <w:numPr>
          <w:ilvl w:val="0"/>
          <w:numId w:val="1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Las demás normas que regulen complementen o modifiquen las prácticas académicas, laborales en entidades públicas. </w:t>
      </w:r>
    </w:p>
    <w:p w14:paraId="721338EF" w14:textId="77777777" w:rsidR="008D2D33" w:rsidRDefault="008D2D33" w:rsidP="00517D66">
      <w:pPr>
        <w:jc w:val="both"/>
        <w:rPr>
          <w:rFonts w:asciiTheme="majorHAnsi" w:hAnsiTheme="majorHAnsi" w:cstheme="majorHAnsi"/>
          <w:sz w:val="22"/>
          <w:szCs w:val="22"/>
          <w:lang w:val="es-CO"/>
        </w:rPr>
      </w:pPr>
    </w:p>
    <w:p w14:paraId="5F2E6F86" w14:textId="3A127B5C" w:rsidR="00EA7C24" w:rsidRPr="00517D66" w:rsidRDefault="00EA7C24"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lastRenderedPageBreak/>
        <w:t>La presente convocatoria se regirá por los principios de transparencia, igualdad de oportunidades, mérito, publicidad, objetividad y participación, garantizando el acceso equitativo de los estudiantes que cumplan con los requisitos establecidos.</w:t>
      </w:r>
    </w:p>
    <w:p w14:paraId="474802FC" w14:textId="77777777" w:rsidR="00235321" w:rsidRPr="00517D66" w:rsidRDefault="00235321" w:rsidP="00517D66">
      <w:pPr>
        <w:jc w:val="both"/>
        <w:rPr>
          <w:rFonts w:asciiTheme="majorHAnsi" w:hAnsiTheme="majorHAnsi" w:cstheme="majorHAnsi"/>
          <w:b/>
          <w:bCs/>
          <w:sz w:val="22"/>
          <w:szCs w:val="22"/>
          <w:lang w:val="es-CO"/>
        </w:rPr>
      </w:pPr>
    </w:p>
    <w:p w14:paraId="2950906A" w14:textId="7C585254" w:rsidR="002E5DEE" w:rsidRPr="0092631E" w:rsidRDefault="002E5DEE" w:rsidP="0092631E">
      <w:pPr>
        <w:pStyle w:val="Prrafodelista"/>
        <w:numPr>
          <w:ilvl w:val="0"/>
          <w:numId w:val="23"/>
        </w:numPr>
        <w:jc w:val="both"/>
        <w:rPr>
          <w:rFonts w:asciiTheme="majorHAnsi" w:hAnsiTheme="majorHAnsi" w:cstheme="majorHAnsi"/>
          <w:b/>
          <w:bCs/>
          <w:sz w:val="22"/>
          <w:szCs w:val="22"/>
          <w:lang w:val="es-CO"/>
        </w:rPr>
      </w:pPr>
      <w:r w:rsidRPr="0092631E">
        <w:rPr>
          <w:rFonts w:asciiTheme="majorHAnsi" w:hAnsiTheme="majorHAnsi" w:cstheme="majorHAnsi"/>
          <w:b/>
          <w:bCs/>
          <w:sz w:val="22"/>
          <w:szCs w:val="22"/>
          <w:lang w:val="es-CO"/>
        </w:rPr>
        <w:t>OBJETO DE LA CONVOCATORIA</w:t>
      </w:r>
    </w:p>
    <w:p w14:paraId="12C0FB1E" w14:textId="18D2CB6D" w:rsidR="002E5DEE" w:rsidRPr="00517D66" w:rsidRDefault="002E5DEE" w:rsidP="4D32C7DF">
      <w:pPr>
        <w:ind w:firstLine="360"/>
        <w:jc w:val="both"/>
        <w:rPr>
          <w:rFonts w:asciiTheme="majorHAnsi" w:hAnsiTheme="majorHAnsi" w:cstheme="majorBidi"/>
          <w:sz w:val="22"/>
          <w:szCs w:val="22"/>
          <w:lang w:val="es-CO"/>
        </w:rPr>
      </w:pPr>
      <w:r w:rsidRPr="4D32C7DF">
        <w:rPr>
          <w:rFonts w:asciiTheme="majorHAnsi" w:hAnsiTheme="majorHAnsi" w:cstheme="majorBidi"/>
          <w:sz w:val="22"/>
          <w:szCs w:val="22"/>
          <w:lang w:val="es-CO"/>
        </w:rPr>
        <w:t>La Secretaría Distrital de Hacienda, en el marco de</w:t>
      </w:r>
      <w:r w:rsidR="00777EC3" w:rsidRPr="4D32C7DF">
        <w:rPr>
          <w:rFonts w:asciiTheme="majorHAnsi" w:hAnsiTheme="majorHAnsi" w:cstheme="majorBidi"/>
          <w:sz w:val="22"/>
          <w:szCs w:val="22"/>
          <w:lang w:val="es-CO"/>
        </w:rPr>
        <w:t xml:space="preserve"> </w:t>
      </w:r>
      <w:r w:rsidRPr="4D32C7DF">
        <w:rPr>
          <w:rFonts w:asciiTheme="majorHAnsi" w:hAnsiTheme="majorHAnsi" w:cstheme="majorBidi"/>
          <w:sz w:val="22"/>
          <w:szCs w:val="22"/>
          <w:lang w:val="es-CO"/>
        </w:rPr>
        <w:t>l</w:t>
      </w:r>
      <w:r w:rsidR="00777EC3" w:rsidRPr="4D32C7DF">
        <w:rPr>
          <w:rFonts w:asciiTheme="majorHAnsi" w:hAnsiTheme="majorHAnsi" w:cstheme="majorBidi"/>
          <w:sz w:val="22"/>
          <w:szCs w:val="22"/>
          <w:lang w:val="es-CO"/>
        </w:rPr>
        <w:t>a estrategia</w:t>
      </w:r>
      <w:r w:rsidRPr="4D32C7DF">
        <w:rPr>
          <w:rFonts w:asciiTheme="majorHAnsi" w:hAnsiTheme="majorHAnsi" w:cstheme="majorBidi"/>
          <w:sz w:val="22"/>
          <w:szCs w:val="22"/>
          <w:lang w:val="es-CO"/>
        </w:rPr>
        <w:t xml:space="preserve"> Parche Distrito 2026-II</w:t>
      </w:r>
      <w:r w:rsidR="003C098F" w:rsidRPr="4D32C7DF">
        <w:rPr>
          <w:rFonts w:asciiTheme="majorHAnsi" w:hAnsiTheme="majorHAnsi" w:cstheme="majorBidi"/>
          <w:sz w:val="22"/>
          <w:szCs w:val="22"/>
          <w:lang w:val="es-CO"/>
        </w:rPr>
        <w:t xml:space="preserve"> y la </w:t>
      </w:r>
      <w:commentRangeStart w:id="0"/>
      <w:r w:rsidR="00EB23CA" w:rsidRPr="4D32C7DF">
        <w:rPr>
          <w:rFonts w:asciiTheme="majorHAnsi" w:hAnsiTheme="majorHAnsi" w:cstheme="majorBidi"/>
          <w:sz w:val="22"/>
          <w:szCs w:val="22"/>
          <w:lang w:val="es-CO"/>
        </w:rPr>
        <w:t>C</w:t>
      </w:r>
      <w:r w:rsidR="003C098F" w:rsidRPr="4D32C7DF">
        <w:rPr>
          <w:rFonts w:asciiTheme="majorHAnsi" w:hAnsiTheme="majorHAnsi" w:cstheme="majorBidi"/>
          <w:sz w:val="22"/>
          <w:szCs w:val="22"/>
          <w:lang w:val="es-CO"/>
        </w:rPr>
        <w:t xml:space="preserve">ircular </w:t>
      </w:r>
      <w:r w:rsidR="00EB23CA" w:rsidRPr="4D32C7DF">
        <w:rPr>
          <w:rFonts w:asciiTheme="majorHAnsi" w:hAnsiTheme="majorHAnsi" w:cstheme="majorBidi"/>
          <w:sz w:val="22"/>
          <w:szCs w:val="22"/>
          <w:lang w:val="es-CO"/>
        </w:rPr>
        <w:t>C</w:t>
      </w:r>
      <w:r w:rsidR="003C098F" w:rsidRPr="4D32C7DF">
        <w:rPr>
          <w:rFonts w:asciiTheme="majorHAnsi" w:hAnsiTheme="majorHAnsi" w:cstheme="majorBidi"/>
          <w:sz w:val="22"/>
          <w:szCs w:val="22"/>
          <w:lang w:val="es-CO"/>
        </w:rPr>
        <w:t>onjunta</w:t>
      </w:r>
      <w:r w:rsidR="00FD2BF7" w:rsidRPr="4D32C7DF">
        <w:rPr>
          <w:rFonts w:asciiTheme="majorHAnsi" w:hAnsiTheme="majorHAnsi" w:cstheme="majorBidi"/>
          <w:sz w:val="22"/>
          <w:szCs w:val="22"/>
          <w:lang w:val="es-CO"/>
        </w:rPr>
        <w:t xml:space="preserve"> 00</w:t>
      </w:r>
      <w:r w:rsidR="00752F12" w:rsidRPr="4D32C7DF">
        <w:rPr>
          <w:rFonts w:asciiTheme="majorHAnsi" w:hAnsiTheme="majorHAnsi" w:cstheme="majorBidi"/>
          <w:sz w:val="22"/>
          <w:szCs w:val="22"/>
          <w:lang w:val="es-CO"/>
        </w:rPr>
        <w:t>1</w:t>
      </w:r>
      <w:r w:rsidR="003C098F" w:rsidRPr="4D32C7DF">
        <w:rPr>
          <w:rFonts w:asciiTheme="majorHAnsi" w:hAnsiTheme="majorHAnsi" w:cstheme="majorBidi"/>
          <w:sz w:val="22"/>
          <w:szCs w:val="22"/>
          <w:lang w:val="es-CO"/>
        </w:rPr>
        <w:t xml:space="preserve"> </w:t>
      </w:r>
      <w:r w:rsidR="00EB23CA" w:rsidRPr="4D32C7DF">
        <w:rPr>
          <w:rFonts w:asciiTheme="majorHAnsi" w:hAnsiTheme="majorHAnsi" w:cstheme="majorBidi"/>
          <w:sz w:val="22"/>
          <w:szCs w:val="22"/>
          <w:lang w:val="es-CO"/>
        </w:rPr>
        <w:t>de</w:t>
      </w:r>
      <w:r w:rsidR="2A9A57AA" w:rsidRPr="4D32C7DF">
        <w:rPr>
          <w:rFonts w:asciiTheme="majorHAnsi" w:hAnsiTheme="majorHAnsi" w:cstheme="majorBidi"/>
          <w:sz w:val="22"/>
          <w:szCs w:val="22"/>
          <w:lang w:val="es-CO"/>
        </w:rPr>
        <w:t>l 24 de febrero de</w:t>
      </w:r>
      <w:r w:rsidR="00EB23CA" w:rsidRPr="4D32C7DF">
        <w:rPr>
          <w:rFonts w:asciiTheme="majorHAnsi" w:hAnsiTheme="majorHAnsi" w:cstheme="majorBidi"/>
          <w:sz w:val="22"/>
          <w:szCs w:val="22"/>
          <w:lang w:val="es-CO"/>
        </w:rPr>
        <w:t xml:space="preserve"> 202</w:t>
      </w:r>
      <w:r w:rsidR="6D4017AC" w:rsidRPr="4D32C7DF">
        <w:rPr>
          <w:rFonts w:asciiTheme="majorHAnsi" w:hAnsiTheme="majorHAnsi" w:cstheme="majorBidi"/>
          <w:sz w:val="22"/>
          <w:szCs w:val="22"/>
          <w:lang w:val="es-CO"/>
        </w:rPr>
        <w:t>6</w:t>
      </w:r>
      <w:r w:rsidR="00EB23CA" w:rsidRPr="4D32C7DF">
        <w:rPr>
          <w:rFonts w:asciiTheme="majorHAnsi" w:hAnsiTheme="majorHAnsi" w:cstheme="majorBidi"/>
          <w:sz w:val="22"/>
          <w:szCs w:val="22"/>
          <w:lang w:val="es-CO"/>
        </w:rPr>
        <w:t xml:space="preserve">, </w:t>
      </w:r>
      <w:commentRangeEnd w:id="0"/>
      <w:r w:rsidRPr="4D32C7DF">
        <w:rPr>
          <w:rStyle w:val="Refdecomentario"/>
          <w:rFonts w:asciiTheme="majorHAnsi" w:hAnsiTheme="majorHAnsi" w:cstheme="majorBidi"/>
          <w:sz w:val="22"/>
          <w:szCs w:val="22"/>
          <w:lang w:val="es-CO"/>
        </w:rPr>
        <w:commentReference w:id="0"/>
      </w:r>
      <w:r w:rsidR="00EB23CA" w:rsidRPr="4D32C7DF">
        <w:rPr>
          <w:rFonts w:asciiTheme="majorHAnsi" w:hAnsiTheme="majorHAnsi" w:cstheme="majorBidi"/>
          <w:sz w:val="22"/>
          <w:szCs w:val="22"/>
          <w:lang w:val="es-CO"/>
        </w:rPr>
        <w:t>expedida</w:t>
      </w:r>
      <w:r w:rsidR="00FA67DE" w:rsidRPr="4D32C7DF">
        <w:rPr>
          <w:rFonts w:asciiTheme="majorHAnsi" w:hAnsiTheme="majorHAnsi" w:cstheme="majorBidi"/>
          <w:sz w:val="22"/>
          <w:szCs w:val="22"/>
          <w:lang w:val="es-CO"/>
        </w:rPr>
        <w:t xml:space="preserve"> </w:t>
      </w:r>
      <w:r w:rsidR="00EB23CA" w:rsidRPr="4D32C7DF">
        <w:rPr>
          <w:rFonts w:asciiTheme="majorHAnsi" w:hAnsiTheme="majorHAnsi" w:cstheme="majorBidi"/>
          <w:sz w:val="22"/>
          <w:szCs w:val="22"/>
          <w:lang w:val="es-CO"/>
        </w:rPr>
        <w:t xml:space="preserve">por </w:t>
      </w:r>
      <w:r w:rsidR="00FA67DE" w:rsidRPr="4D32C7DF">
        <w:rPr>
          <w:rFonts w:asciiTheme="majorHAnsi" w:hAnsiTheme="majorHAnsi" w:cstheme="majorBidi"/>
          <w:sz w:val="22"/>
          <w:szCs w:val="22"/>
          <w:lang w:val="es-CO"/>
        </w:rPr>
        <w:t>la Secretar</w:t>
      </w:r>
      <w:r w:rsidR="0020720E" w:rsidRPr="4D32C7DF">
        <w:rPr>
          <w:rFonts w:asciiTheme="majorHAnsi" w:hAnsiTheme="majorHAnsi" w:cstheme="majorBidi"/>
          <w:sz w:val="22"/>
          <w:szCs w:val="22"/>
          <w:lang w:val="es-CO"/>
        </w:rPr>
        <w:t>í</w:t>
      </w:r>
      <w:r w:rsidR="00FA67DE" w:rsidRPr="4D32C7DF">
        <w:rPr>
          <w:rFonts w:asciiTheme="majorHAnsi" w:hAnsiTheme="majorHAnsi" w:cstheme="majorBidi"/>
          <w:sz w:val="22"/>
          <w:szCs w:val="22"/>
          <w:lang w:val="es-CO"/>
        </w:rPr>
        <w:t xml:space="preserve">a General de la </w:t>
      </w:r>
      <w:r w:rsidR="367D7F6D" w:rsidRPr="4D32C7DF">
        <w:rPr>
          <w:rFonts w:asciiTheme="majorHAnsi" w:hAnsiTheme="majorHAnsi" w:cstheme="majorBidi"/>
          <w:sz w:val="22"/>
          <w:szCs w:val="22"/>
          <w:lang w:val="es-CO"/>
        </w:rPr>
        <w:t>Alcaldía</w:t>
      </w:r>
      <w:r w:rsidR="00FA67DE" w:rsidRPr="4D32C7DF">
        <w:rPr>
          <w:rFonts w:asciiTheme="majorHAnsi" w:hAnsiTheme="majorHAnsi" w:cstheme="majorBidi"/>
          <w:sz w:val="22"/>
          <w:szCs w:val="22"/>
          <w:lang w:val="es-CO"/>
        </w:rPr>
        <w:t xml:space="preserve"> Mayor de Bogotá y el Departamento Administrativo del Servicio Civil Distrital </w:t>
      </w:r>
      <w:r w:rsidR="00350693" w:rsidRPr="4D32C7DF">
        <w:rPr>
          <w:rFonts w:asciiTheme="majorHAnsi" w:hAnsiTheme="majorHAnsi" w:cstheme="majorBidi"/>
          <w:sz w:val="22"/>
          <w:szCs w:val="22"/>
          <w:lang w:val="es-CO"/>
        </w:rPr>
        <w:t>-</w:t>
      </w:r>
      <w:r w:rsidR="003C098F" w:rsidRPr="4D32C7DF">
        <w:rPr>
          <w:rFonts w:asciiTheme="majorHAnsi" w:hAnsiTheme="majorHAnsi" w:cstheme="majorBidi"/>
          <w:sz w:val="22"/>
          <w:szCs w:val="22"/>
          <w:lang w:val="es-CO"/>
        </w:rPr>
        <w:t xml:space="preserve"> DASCD</w:t>
      </w:r>
      <w:r w:rsidRPr="4D32C7DF">
        <w:rPr>
          <w:rFonts w:asciiTheme="majorHAnsi" w:hAnsiTheme="majorHAnsi" w:cstheme="majorBidi"/>
          <w:sz w:val="22"/>
          <w:szCs w:val="22"/>
          <w:lang w:val="es-CO"/>
        </w:rPr>
        <w:t>, convoca a estudiantes de Instituciones de Educación Superior (IES) interesados en adelantar sus prácticas laborales en las diferentes dependencias de la entidad, con el propósito de fortalecer sus competencias académicas, laborales y profesionales mediante experiencias de aprendizaje en escenarios reales de trabajo.</w:t>
      </w:r>
    </w:p>
    <w:p w14:paraId="106E61C1" w14:textId="4022859B"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La convocatoria contempla un total de </w:t>
      </w:r>
      <w:r w:rsidR="00D00EB5">
        <w:rPr>
          <w:rFonts w:asciiTheme="majorHAnsi" w:hAnsiTheme="majorHAnsi" w:cstheme="majorHAnsi"/>
          <w:sz w:val="22"/>
          <w:szCs w:val="22"/>
          <w:lang w:val="es-CO"/>
        </w:rPr>
        <w:t>treinta y tres</w:t>
      </w:r>
      <w:r w:rsidRPr="00517D66">
        <w:rPr>
          <w:rFonts w:asciiTheme="majorHAnsi" w:hAnsiTheme="majorHAnsi" w:cstheme="majorHAnsi"/>
          <w:sz w:val="22"/>
          <w:szCs w:val="22"/>
          <w:lang w:val="es-CO"/>
        </w:rPr>
        <w:t xml:space="preserve"> (</w:t>
      </w:r>
      <w:r w:rsidR="00D00EB5">
        <w:rPr>
          <w:rFonts w:asciiTheme="majorHAnsi" w:hAnsiTheme="majorHAnsi" w:cstheme="majorHAnsi"/>
          <w:sz w:val="22"/>
          <w:szCs w:val="22"/>
          <w:lang w:val="es-CO"/>
        </w:rPr>
        <w:t>33</w:t>
      </w:r>
      <w:r w:rsidRPr="00517D66">
        <w:rPr>
          <w:rFonts w:asciiTheme="majorHAnsi" w:hAnsiTheme="majorHAnsi" w:cstheme="majorHAnsi"/>
          <w:sz w:val="22"/>
          <w:szCs w:val="22"/>
          <w:lang w:val="es-CO"/>
        </w:rPr>
        <w:t xml:space="preserve">) </w:t>
      </w:r>
      <w:r w:rsidR="00D00EB5">
        <w:rPr>
          <w:rFonts w:asciiTheme="majorHAnsi" w:hAnsiTheme="majorHAnsi" w:cstheme="majorHAnsi"/>
          <w:sz w:val="22"/>
          <w:szCs w:val="22"/>
          <w:lang w:val="es-CO"/>
        </w:rPr>
        <w:t>cupos</w:t>
      </w:r>
      <w:r w:rsidR="725469B1" w:rsidRPr="00517D66">
        <w:rPr>
          <w:rFonts w:asciiTheme="majorHAnsi" w:hAnsiTheme="majorHAnsi" w:cstheme="majorHAnsi"/>
          <w:sz w:val="22"/>
          <w:szCs w:val="22"/>
          <w:lang w:val="es-CO"/>
        </w:rPr>
        <w:t xml:space="preserve"> </w:t>
      </w:r>
      <w:r w:rsidRPr="00517D66">
        <w:rPr>
          <w:rFonts w:asciiTheme="majorHAnsi" w:hAnsiTheme="majorHAnsi" w:cstheme="majorHAnsi"/>
          <w:sz w:val="22"/>
          <w:szCs w:val="22"/>
          <w:lang w:val="es-CO"/>
        </w:rPr>
        <w:t>dirigid</w:t>
      </w:r>
      <w:r w:rsidR="00D00EB5">
        <w:rPr>
          <w:rFonts w:asciiTheme="majorHAnsi" w:hAnsiTheme="majorHAnsi" w:cstheme="majorHAnsi"/>
          <w:sz w:val="22"/>
          <w:szCs w:val="22"/>
          <w:lang w:val="es-CO"/>
        </w:rPr>
        <w:t>o</w:t>
      </w:r>
      <w:r w:rsidRPr="00517D66">
        <w:rPr>
          <w:rFonts w:asciiTheme="majorHAnsi" w:hAnsiTheme="majorHAnsi" w:cstheme="majorHAnsi"/>
          <w:sz w:val="22"/>
          <w:szCs w:val="22"/>
          <w:lang w:val="es-CO"/>
        </w:rPr>
        <w:t>s a estudiantes de programas técnicos, tecnológicos y profesionales.</w:t>
      </w:r>
    </w:p>
    <w:p w14:paraId="228A4890" w14:textId="77777777" w:rsidR="002E5DEE" w:rsidRPr="00517D66" w:rsidRDefault="002E5DEE" w:rsidP="00517D66">
      <w:pPr>
        <w:jc w:val="both"/>
        <w:rPr>
          <w:rFonts w:asciiTheme="majorHAnsi" w:hAnsiTheme="majorHAnsi" w:cstheme="majorHAnsi"/>
          <w:sz w:val="22"/>
          <w:szCs w:val="22"/>
          <w:lang w:val="es-CO"/>
        </w:rPr>
      </w:pPr>
    </w:p>
    <w:p w14:paraId="6862F2B3" w14:textId="676CADB5"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VIGENCIA DE LA CONVOCATORIA</w:t>
      </w:r>
    </w:p>
    <w:p w14:paraId="542C0041" w14:textId="77777777" w:rsidR="001B346B" w:rsidRDefault="001B346B" w:rsidP="00517D66">
      <w:pPr>
        <w:jc w:val="both"/>
        <w:rPr>
          <w:rFonts w:asciiTheme="majorHAnsi" w:hAnsiTheme="majorHAnsi" w:cstheme="majorHAnsi"/>
          <w:sz w:val="22"/>
          <w:szCs w:val="22"/>
          <w:lang w:val="es-CO"/>
        </w:rPr>
      </w:pPr>
    </w:p>
    <w:p w14:paraId="3705B3A4" w14:textId="7E81C9EA" w:rsidR="002E5DEE"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convocatoria se desarrollará conforme al siguiente cronograma:</w:t>
      </w:r>
    </w:p>
    <w:p w14:paraId="5F4F4DC6" w14:textId="77777777" w:rsidR="00C66456" w:rsidRPr="00517D66" w:rsidRDefault="00C66456" w:rsidP="00517D66">
      <w:pPr>
        <w:jc w:val="both"/>
        <w:rPr>
          <w:rFonts w:asciiTheme="majorHAnsi" w:hAnsiTheme="majorHAnsi" w:cstheme="majorHAnsi"/>
          <w:sz w:val="22"/>
          <w:szCs w:val="22"/>
          <w:lang w:val="es-CO"/>
        </w:rPr>
      </w:pPr>
    </w:p>
    <w:tbl>
      <w:tblPr>
        <w:tblStyle w:val="Tablaconcuadrcula"/>
        <w:tblW w:w="0" w:type="auto"/>
        <w:jc w:val="center"/>
        <w:tblLook w:val="04A0" w:firstRow="1" w:lastRow="0" w:firstColumn="1" w:lastColumn="0" w:noHBand="0" w:noVBand="1"/>
      </w:tblPr>
      <w:tblGrid>
        <w:gridCol w:w="4471"/>
        <w:gridCol w:w="3365"/>
      </w:tblGrid>
      <w:tr w:rsidR="002E5DEE" w:rsidRPr="00AD58FB" w14:paraId="7A98EBDF" w14:textId="77777777" w:rsidTr="4D32C7DF">
        <w:trPr>
          <w:tblHeader/>
          <w:jc w:val="center"/>
        </w:trPr>
        <w:tc>
          <w:tcPr>
            <w:tcW w:w="0" w:type="auto"/>
            <w:shd w:val="clear" w:color="auto" w:fill="BFBFBF" w:themeFill="background1" w:themeFillShade="BF"/>
            <w:hideMark/>
          </w:tcPr>
          <w:p w14:paraId="70C962A8" w14:textId="77777777" w:rsidR="002E5DEE" w:rsidRPr="00517D66" w:rsidRDefault="002E5DEE" w:rsidP="003413E1">
            <w:pPr>
              <w:jc w:val="center"/>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Actividad</w:t>
            </w:r>
          </w:p>
        </w:tc>
        <w:tc>
          <w:tcPr>
            <w:tcW w:w="3365" w:type="dxa"/>
            <w:shd w:val="clear" w:color="auto" w:fill="BFBFBF" w:themeFill="background1" w:themeFillShade="BF"/>
            <w:hideMark/>
          </w:tcPr>
          <w:p w14:paraId="78DABD31" w14:textId="77777777" w:rsidR="002E5DEE" w:rsidRPr="00517D66" w:rsidRDefault="002E5DEE" w:rsidP="003413E1">
            <w:pPr>
              <w:jc w:val="center"/>
              <w:rPr>
                <w:rFonts w:asciiTheme="majorHAnsi" w:hAnsiTheme="majorHAnsi" w:cstheme="majorHAnsi"/>
                <w:b/>
                <w:bCs/>
                <w:sz w:val="22"/>
                <w:szCs w:val="22"/>
                <w:lang w:val="es-CO"/>
              </w:rPr>
            </w:pPr>
            <w:commentRangeStart w:id="1"/>
            <w:r w:rsidRPr="4D32C7DF">
              <w:rPr>
                <w:rFonts w:asciiTheme="majorHAnsi" w:hAnsiTheme="majorHAnsi" w:cstheme="majorBidi"/>
                <w:b/>
                <w:bCs/>
                <w:sz w:val="22"/>
                <w:szCs w:val="22"/>
                <w:lang w:val="es-CO"/>
              </w:rPr>
              <w:t>Fecha</w:t>
            </w:r>
            <w:commentRangeEnd w:id="1"/>
            <w:r w:rsidRPr="00517D66">
              <w:rPr>
                <w:rStyle w:val="Refdecomentario"/>
                <w:rFonts w:asciiTheme="majorHAnsi" w:hAnsiTheme="majorHAnsi" w:cstheme="majorHAnsi"/>
                <w:b/>
                <w:bCs/>
                <w:sz w:val="22"/>
                <w:szCs w:val="22"/>
                <w:lang w:val="es-CO"/>
              </w:rPr>
              <w:commentReference w:id="1"/>
            </w:r>
          </w:p>
        </w:tc>
      </w:tr>
      <w:tr w:rsidR="00BE15F1" w:rsidRPr="00AD58FB" w14:paraId="7C4F9677" w14:textId="77777777" w:rsidTr="4D32C7DF">
        <w:trPr>
          <w:trHeight w:val="300"/>
          <w:jc w:val="center"/>
        </w:trPr>
        <w:tc>
          <w:tcPr>
            <w:tcW w:w="0" w:type="auto"/>
          </w:tcPr>
          <w:p w14:paraId="69288713" w14:textId="40FC957D" w:rsidR="00BE15F1" w:rsidRPr="003413E1" w:rsidRDefault="5071F703"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t>Registro SIDEAP</w:t>
            </w:r>
          </w:p>
        </w:tc>
        <w:tc>
          <w:tcPr>
            <w:tcW w:w="3365" w:type="dxa"/>
          </w:tcPr>
          <w:p w14:paraId="52D2CEAD" w14:textId="570F9096" w:rsidR="00BE15F1" w:rsidRPr="00517D66" w:rsidRDefault="41B4C028"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Del 2</w:t>
            </w:r>
            <w:r w:rsidR="00103DCD">
              <w:rPr>
                <w:rFonts w:asciiTheme="majorHAnsi" w:hAnsiTheme="majorHAnsi" w:cstheme="majorBidi"/>
                <w:sz w:val="22"/>
                <w:szCs w:val="22"/>
                <w:lang w:val="es-CO"/>
              </w:rPr>
              <w:t>4</w:t>
            </w:r>
            <w:r w:rsidRPr="4D32C7DF">
              <w:rPr>
                <w:rFonts w:asciiTheme="majorHAnsi" w:hAnsiTheme="majorHAnsi" w:cstheme="majorBidi"/>
                <w:sz w:val="22"/>
                <w:szCs w:val="22"/>
                <w:lang w:val="es-CO"/>
              </w:rPr>
              <w:t xml:space="preserve"> al 2</w:t>
            </w:r>
            <w:r w:rsidR="00103DCD">
              <w:rPr>
                <w:rFonts w:asciiTheme="majorHAnsi" w:hAnsiTheme="majorHAnsi" w:cstheme="majorBidi"/>
                <w:sz w:val="22"/>
                <w:szCs w:val="22"/>
                <w:lang w:val="es-CO"/>
              </w:rPr>
              <w:t>5</w:t>
            </w:r>
            <w:r w:rsidRPr="4D32C7DF">
              <w:rPr>
                <w:rFonts w:asciiTheme="majorHAnsi" w:hAnsiTheme="majorHAnsi" w:cstheme="majorBidi"/>
                <w:sz w:val="22"/>
                <w:szCs w:val="22"/>
                <w:lang w:val="es-CO"/>
              </w:rPr>
              <w:t xml:space="preserve"> de junio de 2026</w:t>
            </w:r>
          </w:p>
        </w:tc>
      </w:tr>
      <w:tr w:rsidR="002E5DEE" w:rsidRPr="00AD58FB" w14:paraId="6FFEF933" w14:textId="77777777" w:rsidTr="4D32C7DF">
        <w:trPr>
          <w:jc w:val="center"/>
        </w:trPr>
        <w:tc>
          <w:tcPr>
            <w:tcW w:w="0" w:type="auto"/>
            <w:hideMark/>
          </w:tcPr>
          <w:p w14:paraId="579DB994" w14:textId="77777777" w:rsidR="002E5DEE" w:rsidRPr="003413E1" w:rsidRDefault="002E5DEE"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t>Apertura de la convocatoria</w:t>
            </w:r>
          </w:p>
        </w:tc>
        <w:tc>
          <w:tcPr>
            <w:tcW w:w="3365" w:type="dxa"/>
            <w:hideMark/>
          </w:tcPr>
          <w:p w14:paraId="58E54E70" w14:textId="10B05103" w:rsidR="002E5DEE" w:rsidRPr="00517D66" w:rsidRDefault="002E5DEE"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2</w:t>
            </w:r>
            <w:r w:rsidR="339438B3" w:rsidRPr="4D32C7DF">
              <w:rPr>
                <w:rFonts w:asciiTheme="majorHAnsi" w:hAnsiTheme="majorHAnsi" w:cstheme="majorBidi"/>
                <w:sz w:val="22"/>
                <w:szCs w:val="22"/>
                <w:lang w:val="es-CO"/>
              </w:rPr>
              <w:t>6</w:t>
            </w:r>
            <w:r w:rsidRPr="4D32C7DF">
              <w:rPr>
                <w:rFonts w:asciiTheme="majorHAnsi" w:hAnsiTheme="majorHAnsi" w:cstheme="majorBidi"/>
                <w:sz w:val="22"/>
                <w:szCs w:val="22"/>
                <w:lang w:val="es-CO"/>
              </w:rPr>
              <w:t xml:space="preserve"> de junio de 2026</w:t>
            </w:r>
          </w:p>
        </w:tc>
      </w:tr>
      <w:tr w:rsidR="002E5DEE" w:rsidRPr="00AD58FB" w14:paraId="01483FF0" w14:textId="77777777" w:rsidTr="4D32C7DF">
        <w:trPr>
          <w:jc w:val="center"/>
        </w:trPr>
        <w:tc>
          <w:tcPr>
            <w:tcW w:w="0" w:type="auto"/>
            <w:hideMark/>
          </w:tcPr>
          <w:p w14:paraId="23AB038E" w14:textId="77777777" w:rsidR="002E5DEE" w:rsidRPr="003413E1" w:rsidRDefault="002E5DEE"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t>Cierre de postulaciones</w:t>
            </w:r>
          </w:p>
        </w:tc>
        <w:tc>
          <w:tcPr>
            <w:tcW w:w="3365" w:type="dxa"/>
            <w:hideMark/>
          </w:tcPr>
          <w:p w14:paraId="72B412F5" w14:textId="7A4D5BCB" w:rsidR="002E5DEE" w:rsidRPr="00517D66" w:rsidRDefault="3FDEE97A"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10</w:t>
            </w:r>
            <w:r w:rsidR="002E5DEE" w:rsidRPr="4D32C7DF">
              <w:rPr>
                <w:rFonts w:asciiTheme="majorHAnsi" w:hAnsiTheme="majorHAnsi" w:cstheme="majorBidi"/>
                <w:sz w:val="22"/>
                <w:szCs w:val="22"/>
                <w:lang w:val="es-CO"/>
              </w:rPr>
              <w:t xml:space="preserve"> de julio de 2026</w:t>
            </w:r>
          </w:p>
        </w:tc>
      </w:tr>
      <w:tr w:rsidR="00017FB6" w:rsidRPr="00AD58FB" w14:paraId="5E1D5196" w14:textId="77777777" w:rsidTr="4D32C7DF">
        <w:trPr>
          <w:jc w:val="center"/>
        </w:trPr>
        <w:tc>
          <w:tcPr>
            <w:tcW w:w="0" w:type="auto"/>
          </w:tcPr>
          <w:p w14:paraId="569BFD5D" w14:textId="38845D5D" w:rsidR="00017FB6" w:rsidRPr="003413E1" w:rsidRDefault="00017FB6"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t>Entrega de hojas de vida por</w:t>
            </w:r>
            <w:r w:rsidRPr="003413E1">
              <w:rPr>
                <w:rFonts w:asciiTheme="majorHAnsi" w:hAnsiTheme="majorHAnsi" w:cstheme="majorHAnsi"/>
                <w:b/>
                <w:bCs/>
                <w:sz w:val="22"/>
                <w:szCs w:val="22"/>
                <w:lang w:val="es-CO"/>
              </w:rPr>
              <w:br/>
            </w:r>
            <w:r w:rsidR="002F4919" w:rsidRPr="003413E1">
              <w:rPr>
                <w:rFonts w:asciiTheme="majorHAnsi" w:hAnsiTheme="majorHAnsi" w:cstheme="majorHAnsi"/>
                <w:b/>
                <w:bCs/>
                <w:sz w:val="22"/>
                <w:szCs w:val="22"/>
                <w:lang w:val="es-CO"/>
              </w:rPr>
              <w:t>operador autorizado</w:t>
            </w:r>
          </w:p>
        </w:tc>
        <w:tc>
          <w:tcPr>
            <w:tcW w:w="3365" w:type="dxa"/>
          </w:tcPr>
          <w:p w14:paraId="3953C79B" w14:textId="2E259091" w:rsidR="00017FB6" w:rsidRPr="00517D66" w:rsidRDefault="765D3B09" w:rsidP="4D32C7DF">
            <w:pPr>
              <w:ind w:left="708" w:hanging="708"/>
              <w:jc w:val="both"/>
              <w:rPr>
                <w:rFonts w:asciiTheme="majorHAnsi" w:hAnsiTheme="majorHAnsi" w:cstheme="majorBidi"/>
                <w:sz w:val="22"/>
                <w:szCs w:val="22"/>
                <w:lang w:val="es-CO"/>
              </w:rPr>
            </w:pPr>
            <w:r w:rsidRPr="4D32C7DF">
              <w:rPr>
                <w:rFonts w:asciiTheme="majorHAnsi" w:hAnsiTheme="majorHAnsi" w:cstheme="majorBidi"/>
                <w:sz w:val="22"/>
                <w:szCs w:val="22"/>
                <w:lang w:val="es-CO"/>
              </w:rPr>
              <w:t>1</w:t>
            </w:r>
            <w:r w:rsidR="25B364BC" w:rsidRPr="4D32C7DF">
              <w:rPr>
                <w:rFonts w:asciiTheme="majorHAnsi" w:hAnsiTheme="majorHAnsi" w:cstheme="majorBidi"/>
                <w:sz w:val="22"/>
                <w:szCs w:val="22"/>
                <w:lang w:val="es-CO"/>
              </w:rPr>
              <w:t>7</w:t>
            </w:r>
            <w:r w:rsidRPr="4D32C7DF">
              <w:rPr>
                <w:rFonts w:asciiTheme="majorHAnsi" w:hAnsiTheme="majorHAnsi" w:cstheme="majorBidi"/>
                <w:sz w:val="22"/>
                <w:szCs w:val="22"/>
                <w:lang w:val="es-CO"/>
              </w:rPr>
              <w:t xml:space="preserve"> de julio 2026</w:t>
            </w:r>
          </w:p>
        </w:tc>
      </w:tr>
      <w:tr w:rsidR="002E5DEE" w:rsidRPr="00AD58FB" w14:paraId="2EB2756F" w14:textId="77777777" w:rsidTr="4D32C7DF">
        <w:trPr>
          <w:jc w:val="center"/>
        </w:trPr>
        <w:tc>
          <w:tcPr>
            <w:tcW w:w="0" w:type="auto"/>
            <w:hideMark/>
          </w:tcPr>
          <w:p w14:paraId="4BC98246" w14:textId="77777777" w:rsidR="002E5DEE" w:rsidRPr="003413E1" w:rsidRDefault="002E5DEE"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t>Verificación de requisitos</w:t>
            </w:r>
          </w:p>
        </w:tc>
        <w:tc>
          <w:tcPr>
            <w:tcW w:w="3365" w:type="dxa"/>
            <w:hideMark/>
          </w:tcPr>
          <w:p w14:paraId="0C979818" w14:textId="199E9285" w:rsidR="002E5DEE" w:rsidRPr="00517D66" w:rsidRDefault="765D3B09"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Del 1</w:t>
            </w:r>
            <w:r w:rsidR="1E840C49" w:rsidRPr="4D32C7DF">
              <w:rPr>
                <w:rFonts w:asciiTheme="majorHAnsi" w:hAnsiTheme="majorHAnsi" w:cstheme="majorBidi"/>
                <w:sz w:val="22"/>
                <w:szCs w:val="22"/>
                <w:lang w:val="es-CO"/>
              </w:rPr>
              <w:t>7</w:t>
            </w:r>
            <w:r w:rsidR="61604150" w:rsidRPr="4D32C7DF">
              <w:rPr>
                <w:rFonts w:asciiTheme="majorHAnsi" w:hAnsiTheme="majorHAnsi" w:cstheme="majorBidi"/>
                <w:sz w:val="22"/>
                <w:szCs w:val="22"/>
                <w:lang w:val="es-CO"/>
              </w:rPr>
              <w:t xml:space="preserve"> de julio de 2026</w:t>
            </w:r>
            <w:r w:rsidRPr="4D32C7DF">
              <w:rPr>
                <w:rFonts w:asciiTheme="majorHAnsi" w:hAnsiTheme="majorHAnsi" w:cstheme="majorBidi"/>
                <w:sz w:val="22"/>
                <w:szCs w:val="22"/>
                <w:lang w:val="es-CO"/>
              </w:rPr>
              <w:t xml:space="preserve"> </w:t>
            </w:r>
            <w:r w:rsidR="23573C2B" w:rsidRPr="4D32C7DF">
              <w:rPr>
                <w:rFonts w:asciiTheme="majorHAnsi" w:hAnsiTheme="majorHAnsi" w:cstheme="majorBidi"/>
                <w:sz w:val="22"/>
                <w:szCs w:val="22"/>
                <w:lang w:val="es-CO"/>
              </w:rPr>
              <w:t>al</w:t>
            </w:r>
            <w:r w:rsidR="002F4919">
              <w:br/>
            </w:r>
            <w:r w:rsidR="23573C2B" w:rsidRPr="4D32C7DF">
              <w:rPr>
                <w:rFonts w:asciiTheme="majorHAnsi" w:hAnsiTheme="majorHAnsi" w:cstheme="majorBidi"/>
                <w:sz w:val="22"/>
                <w:szCs w:val="22"/>
                <w:lang w:val="es-CO"/>
              </w:rPr>
              <w:t>2</w:t>
            </w:r>
            <w:r w:rsidR="4F9D1737" w:rsidRPr="4D32C7DF">
              <w:rPr>
                <w:rFonts w:asciiTheme="majorHAnsi" w:hAnsiTheme="majorHAnsi" w:cstheme="majorBidi"/>
                <w:sz w:val="22"/>
                <w:szCs w:val="22"/>
                <w:lang w:val="es-CO"/>
              </w:rPr>
              <w:t>3</w:t>
            </w:r>
            <w:r w:rsidR="23573C2B" w:rsidRPr="4D32C7DF">
              <w:rPr>
                <w:rFonts w:asciiTheme="majorHAnsi" w:hAnsiTheme="majorHAnsi" w:cstheme="majorBidi"/>
                <w:sz w:val="22"/>
                <w:szCs w:val="22"/>
                <w:lang w:val="es-CO"/>
              </w:rPr>
              <w:t xml:space="preserve"> de julio 2026</w:t>
            </w:r>
          </w:p>
        </w:tc>
      </w:tr>
      <w:tr w:rsidR="002E5DEE" w:rsidRPr="00AD58FB" w14:paraId="7A6D28A1" w14:textId="77777777" w:rsidTr="4D32C7DF">
        <w:trPr>
          <w:jc w:val="center"/>
        </w:trPr>
        <w:tc>
          <w:tcPr>
            <w:tcW w:w="0" w:type="auto"/>
            <w:hideMark/>
          </w:tcPr>
          <w:p w14:paraId="0F4FFD51" w14:textId="1C25ADB8" w:rsidR="002E5DEE" w:rsidRPr="003413E1" w:rsidRDefault="002E5DEE"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t>Entrevistas</w:t>
            </w:r>
          </w:p>
        </w:tc>
        <w:tc>
          <w:tcPr>
            <w:tcW w:w="3365" w:type="dxa"/>
            <w:hideMark/>
          </w:tcPr>
          <w:p w14:paraId="0AB5C5AD" w14:textId="3227188F" w:rsidR="002E5DEE" w:rsidRPr="00517D66" w:rsidRDefault="61604150"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Del 2</w:t>
            </w:r>
            <w:r w:rsidR="7B47CF3E" w:rsidRPr="4D32C7DF">
              <w:rPr>
                <w:rFonts w:asciiTheme="majorHAnsi" w:hAnsiTheme="majorHAnsi" w:cstheme="majorBidi"/>
                <w:sz w:val="22"/>
                <w:szCs w:val="22"/>
                <w:lang w:val="es-CO"/>
              </w:rPr>
              <w:t>3</w:t>
            </w:r>
            <w:r w:rsidRPr="4D32C7DF">
              <w:rPr>
                <w:rFonts w:asciiTheme="majorHAnsi" w:hAnsiTheme="majorHAnsi" w:cstheme="majorBidi"/>
                <w:sz w:val="22"/>
                <w:szCs w:val="22"/>
                <w:lang w:val="es-CO"/>
              </w:rPr>
              <w:t xml:space="preserve"> de julio de 2026 al</w:t>
            </w:r>
            <w:r w:rsidR="005F0916">
              <w:br/>
            </w:r>
            <w:r w:rsidRPr="4D32C7DF">
              <w:rPr>
                <w:rFonts w:asciiTheme="majorHAnsi" w:hAnsiTheme="majorHAnsi" w:cstheme="majorBidi"/>
                <w:sz w:val="22"/>
                <w:szCs w:val="22"/>
                <w:lang w:val="es-CO"/>
              </w:rPr>
              <w:t>2</w:t>
            </w:r>
            <w:r w:rsidR="4C9AA380" w:rsidRPr="4D32C7DF">
              <w:rPr>
                <w:rFonts w:asciiTheme="majorHAnsi" w:hAnsiTheme="majorHAnsi" w:cstheme="majorBidi"/>
                <w:sz w:val="22"/>
                <w:szCs w:val="22"/>
                <w:lang w:val="es-CO"/>
              </w:rPr>
              <w:t>7</w:t>
            </w:r>
            <w:r w:rsidRPr="4D32C7DF">
              <w:rPr>
                <w:rFonts w:asciiTheme="majorHAnsi" w:hAnsiTheme="majorHAnsi" w:cstheme="majorBidi"/>
                <w:sz w:val="22"/>
                <w:szCs w:val="22"/>
                <w:lang w:val="es-CO"/>
              </w:rPr>
              <w:t xml:space="preserve"> de julio de 2026</w:t>
            </w:r>
          </w:p>
        </w:tc>
      </w:tr>
      <w:tr w:rsidR="00311023" w:rsidRPr="00AD58FB" w14:paraId="4DCCA265" w14:textId="77777777" w:rsidTr="4D32C7DF">
        <w:trPr>
          <w:jc w:val="center"/>
        </w:trPr>
        <w:tc>
          <w:tcPr>
            <w:tcW w:w="0" w:type="auto"/>
          </w:tcPr>
          <w:p w14:paraId="576F969C" w14:textId="3CA6C6DC" w:rsidR="00311023" w:rsidRPr="003413E1" w:rsidRDefault="0000059C" w:rsidP="00517D66">
            <w:pPr>
              <w:jc w:val="both"/>
              <w:rPr>
                <w:rFonts w:asciiTheme="majorHAnsi" w:hAnsiTheme="majorHAnsi" w:cstheme="majorHAnsi"/>
                <w:b/>
                <w:bCs/>
                <w:sz w:val="22"/>
                <w:szCs w:val="22"/>
                <w:lang w:val="es-CO"/>
              </w:rPr>
            </w:pPr>
            <w:r>
              <w:rPr>
                <w:rFonts w:asciiTheme="majorHAnsi" w:hAnsiTheme="majorHAnsi" w:cstheme="majorHAnsi"/>
                <w:b/>
                <w:bCs/>
                <w:sz w:val="22"/>
                <w:szCs w:val="22"/>
                <w:lang w:val="es-CO"/>
              </w:rPr>
              <w:t>Pruebas de conocimiento y psicotécnica</w:t>
            </w:r>
          </w:p>
        </w:tc>
        <w:tc>
          <w:tcPr>
            <w:tcW w:w="3365" w:type="dxa"/>
          </w:tcPr>
          <w:p w14:paraId="6EF1D030" w14:textId="4270B7DE" w:rsidR="00311023" w:rsidRPr="00517D66" w:rsidRDefault="5A0E3BF2"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Del 2</w:t>
            </w:r>
            <w:r w:rsidR="2D8B7B0C" w:rsidRPr="4D32C7DF">
              <w:rPr>
                <w:rFonts w:asciiTheme="majorHAnsi" w:hAnsiTheme="majorHAnsi" w:cstheme="majorBidi"/>
                <w:sz w:val="22"/>
                <w:szCs w:val="22"/>
                <w:lang w:val="es-CO"/>
              </w:rPr>
              <w:t>4</w:t>
            </w:r>
            <w:r w:rsidRPr="4D32C7DF">
              <w:rPr>
                <w:rFonts w:asciiTheme="majorHAnsi" w:hAnsiTheme="majorHAnsi" w:cstheme="majorBidi"/>
                <w:sz w:val="22"/>
                <w:szCs w:val="22"/>
                <w:lang w:val="es-CO"/>
              </w:rPr>
              <w:t xml:space="preserve"> de julio de 2026 al 2</w:t>
            </w:r>
            <w:r w:rsidR="4E0B329B" w:rsidRPr="4D32C7DF">
              <w:rPr>
                <w:rFonts w:asciiTheme="majorHAnsi" w:hAnsiTheme="majorHAnsi" w:cstheme="majorBidi"/>
                <w:sz w:val="22"/>
                <w:szCs w:val="22"/>
                <w:lang w:val="es-CO"/>
              </w:rPr>
              <w:t>9</w:t>
            </w:r>
            <w:r w:rsidR="723E3261" w:rsidRPr="4D32C7DF">
              <w:rPr>
                <w:rFonts w:asciiTheme="majorHAnsi" w:hAnsiTheme="majorHAnsi" w:cstheme="majorBidi"/>
                <w:sz w:val="22"/>
                <w:szCs w:val="22"/>
                <w:lang w:val="es-CO"/>
              </w:rPr>
              <w:t xml:space="preserve"> de julio de 2026</w:t>
            </w:r>
          </w:p>
        </w:tc>
      </w:tr>
      <w:tr w:rsidR="005F0916" w:rsidRPr="00AD58FB" w14:paraId="13729BE1" w14:textId="77777777" w:rsidTr="4D32C7DF">
        <w:trPr>
          <w:jc w:val="center"/>
        </w:trPr>
        <w:tc>
          <w:tcPr>
            <w:tcW w:w="0" w:type="auto"/>
          </w:tcPr>
          <w:p w14:paraId="7009832C" w14:textId="2921B0A9" w:rsidR="005F0916" w:rsidRPr="003413E1" w:rsidRDefault="005F0916"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t>Evaluación</w:t>
            </w:r>
          </w:p>
        </w:tc>
        <w:tc>
          <w:tcPr>
            <w:tcW w:w="3365" w:type="dxa"/>
          </w:tcPr>
          <w:p w14:paraId="37FA2BE4" w14:textId="46B5AC48" w:rsidR="005F0916" w:rsidRPr="00517D66" w:rsidRDefault="6A6C056C"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 xml:space="preserve">Del 30 </w:t>
            </w:r>
            <w:r w:rsidR="61604150" w:rsidRPr="4D32C7DF">
              <w:rPr>
                <w:rFonts w:asciiTheme="majorHAnsi" w:hAnsiTheme="majorHAnsi" w:cstheme="majorBidi"/>
                <w:sz w:val="22"/>
                <w:szCs w:val="22"/>
                <w:lang w:val="es-CO"/>
              </w:rPr>
              <w:t>de julio de 2026</w:t>
            </w:r>
            <w:r w:rsidR="4E072E88" w:rsidRPr="4D32C7DF">
              <w:rPr>
                <w:rFonts w:asciiTheme="majorHAnsi" w:hAnsiTheme="majorHAnsi" w:cstheme="majorBidi"/>
                <w:sz w:val="22"/>
                <w:szCs w:val="22"/>
                <w:lang w:val="es-CO"/>
              </w:rPr>
              <w:t xml:space="preserve"> y </w:t>
            </w:r>
            <w:r w:rsidR="58DFC26C" w:rsidRPr="4D32C7DF">
              <w:rPr>
                <w:rFonts w:asciiTheme="majorHAnsi" w:hAnsiTheme="majorHAnsi" w:cstheme="majorBidi"/>
                <w:sz w:val="22"/>
                <w:szCs w:val="22"/>
                <w:lang w:val="es-CO"/>
              </w:rPr>
              <w:t>3</w:t>
            </w:r>
            <w:r w:rsidR="4E072E88" w:rsidRPr="4D32C7DF">
              <w:rPr>
                <w:rFonts w:asciiTheme="majorHAnsi" w:hAnsiTheme="majorHAnsi" w:cstheme="majorBidi"/>
                <w:sz w:val="22"/>
                <w:szCs w:val="22"/>
                <w:lang w:val="es-CO"/>
              </w:rPr>
              <w:t xml:space="preserve"> de </w:t>
            </w:r>
            <w:r w:rsidR="3EC0256F" w:rsidRPr="4D32C7DF">
              <w:rPr>
                <w:rFonts w:asciiTheme="majorHAnsi" w:hAnsiTheme="majorHAnsi" w:cstheme="majorBidi"/>
                <w:sz w:val="22"/>
                <w:szCs w:val="22"/>
                <w:lang w:val="es-CO"/>
              </w:rPr>
              <w:t>agosto</w:t>
            </w:r>
            <w:r w:rsidR="4E072E88" w:rsidRPr="4D32C7DF">
              <w:rPr>
                <w:rFonts w:asciiTheme="majorHAnsi" w:hAnsiTheme="majorHAnsi" w:cstheme="majorBidi"/>
                <w:sz w:val="22"/>
                <w:szCs w:val="22"/>
                <w:lang w:val="es-CO"/>
              </w:rPr>
              <w:t xml:space="preserve"> de 2026</w:t>
            </w:r>
          </w:p>
        </w:tc>
      </w:tr>
      <w:tr w:rsidR="002E5DEE" w:rsidRPr="00AD58FB" w14:paraId="15B27272" w14:textId="77777777" w:rsidTr="4D32C7DF">
        <w:trPr>
          <w:jc w:val="center"/>
        </w:trPr>
        <w:tc>
          <w:tcPr>
            <w:tcW w:w="0" w:type="auto"/>
            <w:hideMark/>
          </w:tcPr>
          <w:p w14:paraId="48BC9DD3" w14:textId="77777777" w:rsidR="002E5DEE" w:rsidRPr="003413E1" w:rsidRDefault="002E5DEE"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lastRenderedPageBreak/>
              <w:t>Publicación de seleccionados</w:t>
            </w:r>
          </w:p>
        </w:tc>
        <w:tc>
          <w:tcPr>
            <w:tcW w:w="3365" w:type="dxa"/>
            <w:hideMark/>
          </w:tcPr>
          <w:p w14:paraId="06FF92E1" w14:textId="2F4D7E9D" w:rsidR="002E5DEE" w:rsidRPr="00517D66" w:rsidRDefault="440D88A2"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3</w:t>
            </w:r>
            <w:r w:rsidR="61604150" w:rsidRPr="4D32C7DF">
              <w:rPr>
                <w:rFonts w:asciiTheme="majorHAnsi" w:hAnsiTheme="majorHAnsi" w:cstheme="majorBidi"/>
                <w:sz w:val="22"/>
                <w:szCs w:val="22"/>
                <w:lang w:val="es-CO"/>
              </w:rPr>
              <w:t xml:space="preserve"> de </w:t>
            </w:r>
            <w:r w:rsidR="25903E31" w:rsidRPr="4D32C7DF">
              <w:rPr>
                <w:rFonts w:asciiTheme="majorHAnsi" w:hAnsiTheme="majorHAnsi" w:cstheme="majorBidi"/>
                <w:sz w:val="22"/>
                <w:szCs w:val="22"/>
                <w:lang w:val="es-CO"/>
              </w:rPr>
              <w:t>agosto</w:t>
            </w:r>
            <w:r w:rsidR="61604150" w:rsidRPr="4D32C7DF">
              <w:rPr>
                <w:rFonts w:asciiTheme="majorHAnsi" w:hAnsiTheme="majorHAnsi" w:cstheme="majorBidi"/>
                <w:sz w:val="22"/>
                <w:szCs w:val="22"/>
                <w:lang w:val="es-CO"/>
              </w:rPr>
              <w:t xml:space="preserve"> de 2026</w:t>
            </w:r>
          </w:p>
        </w:tc>
      </w:tr>
      <w:tr w:rsidR="001B15CA" w:rsidRPr="00AD58FB" w14:paraId="01F7E540" w14:textId="77777777" w:rsidTr="4D32C7DF">
        <w:trPr>
          <w:jc w:val="center"/>
        </w:trPr>
        <w:tc>
          <w:tcPr>
            <w:tcW w:w="0" w:type="auto"/>
          </w:tcPr>
          <w:p w14:paraId="34A6E338" w14:textId="52FCA51D" w:rsidR="001B15CA" w:rsidRPr="003413E1" w:rsidRDefault="001B15CA" w:rsidP="00517D66">
            <w:pPr>
              <w:jc w:val="both"/>
              <w:rPr>
                <w:rFonts w:asciiTheme="majorHAnsi" w:hAnsiTheme="majorHAnsi" w:cstheme="majorHAnsi"/>
                <w:b/>
                <w:bCs/>
                <w:sz w:val="22"/>
                <w:szCs w:val="22"/>
                <w:lang w:val="es-CO"/>
              </w:rPr>
            </w:pPr>
            <w:r>
              <w:rPr>
                <w:rFonts w:asciiTheme="majorHAnsi" w:hAnsiTheme="majorHAnsi" w:cstheme="majorHAnsi"/>
                <w:b/>
                <w:bCs/>
                <w:sz w:val="22"/>
                <w:szCs w:val="22"/>
                <w:lang w:val="es-CO"/>
              </w:rPr>
              <w:t>Recolección de documentos</w:t>
            </w:r>
          </w:p>
        </w:tc>
        <w:tc>
          <w:tcPr>
            <w:tcW w:w="3365" w:type="dxa"/>
          </w:tcPr>
          <w:p w14:paraId="0167B0D7" w14:textId="7D15932A" w:rsidR="001B15CA" w:rsidRPr="00517D66" w:rsidRDefault="77AF8009"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4</w:t>
            </w:r>
            <w:r w:rsidR="7D383956" w:rsidRPr="4D32C7DF">
              <w:rPr>
                <w:rFonts w:asciiTheme="majorHAnsi" w:hAnsiTheme="majorHAnsi" w:cstheme="majorBidi"/>
                <w:sz w:val="22"/>
                <w:szCs w:val="22"/>
                <w:lang w:val="es-CO"/>
              </w:rPr>
              <w:t xml:space="preserve"> de </w:t>
            </w:r>
            <w:r w:rsidR="78834268" w:rsidRPr="4D32C7DF">
              <w:rPr>
                <w:rFonts w:asciiTheme="majorHAnsi" w:hAnsiTheme="majorHAnsi" w:cstheme="majorBidi"/>
                <w:sz w:val="22"/>
                <w:szCs w:val="22"/>
                <w:lang w:val="es-CO"/>
              </w:rPr>
              <w:t>agosto</w:t>
            </w:r>
            <w:r w:rsidR="7D383956" w:rsidRPr="4D32C7DF">
              <w:rPr>
                <w:rFonts w:asciiTheme="majorHAnsi" w:hAnsiTheme="majorHAnsi" w:cstheme="majorBidi"/>
                <w:sz w:val="22"/>
                <w:szCs w:val="22"/>
                <w:lang w:val="es-CO"/>
              </w:rPr>
              <w:t xml:space="preserve"> de 2026</w:t>
            </w:r>
            <w:r w:rsidR="0ED563ED" w:rsidRPr="4D32C7DF">
              <w:rPr>
                <w:rFonts w:asciiTheme="majorHAnsi" w:hAnsiTheme="majorHAnsi" w:cstheme="majorBidi"/>
                <w:sz w:val="22"/>
                <w:szCs w:val="22"/>
                <w:lang w:val="es-CO"/>
              </w:rPr>
              <w:t xml:space="preserve"> y</w:t>
            </w:r>
            <w:r w:rsidR="7D383956" w:rsidRPr="4D32C7DF">
              <w:rPr>
                <w:rFonts w:asciiTheme="majorHAnsi" w:hAnsiTheme="majorHAnsi" w:cstheme="majorBidi"/>
                <w:sz w:val="22"/>
                <w:szCs w:val="22"/>
                <w:lang w:val="es-CO"/>
              </w:rPr>
              <w:t xml:space="preserve"> </w:t>
            </w:r>
            <w:r w:rsidR="5BEDDF7D" w:rsidRPr="4D32C7DF">
              <w:rPr>
                <w:rFonts w:asciiTheme="majorHAnsi" w:hAnsiTheme="majorHAnsi" w:cstheme="majorBidi"/>
                <w:sz w:val="22"/>
                <w:szCs w:val="22"/>
                <w:lang w:val="es-CO"/>
              </w:rPr>
              <w:t>5</w:t>
            </w:r>
            <w:r w:rsidR="7D383956" w:rsidRPr="4D32C7DF">
              <w:rPr>
                <w:rFonts w:asciiTheme="majorHAnsi" w:hAnsiTheme="majorHAnsi" w:cstheme="majorBidi"/>
                <w:sz w:val="22"/>
                <w:szCs w:val="22"/>
                <w:lang w:val="es-CO"/>
              </w:rPr>
              <w:t xml:space="preserve"> de agosto de 2026</w:t>
            </w:r>
          </w:p>
        </w:tc>
      </w:tr>
      <w:tr w:rsidR="00746421" w:rsidRPr="00AD58FB" w14:paraId="05D36BE1" w14:textId="77777777" w:rsidTr="4D32C7DF">
        <w:trPr>
          <w:jc w:val="center"/>
        </w:trPr>
        <w:tc>
          <w:tcPr>
            <w:tcW w:w="0" w:type="auto"/>
          </w:tcPr>
          <w:p w14:paraId="31FD6EBE" w14:textId="616B5252" w:rsidR="00746421" w:rsidRPr="003413E1" w:rsidRDefault="00746421" w:rsidP="00517D66">
            <w:pPr>
              <w:jc w:val="both"/>
              <w:rPr>
                <w:rFonts w:asciiTheme="majorHAnsi" w:hAnsiTheme="majorHAnsi" w:cstheme="majorHAnsi"/>
                <w:b/>
                <w:bCs/>
                <w:sz w:val="22"/>
                <w:szCs w:val="22"/>
                <w:lang w:val="es-CO"/>
              </w:rPr>
            </w:pPr>
            <w:r>
              <w:rPr>
                <w:rFonts w:asciiTheme="majorHAnsi" w:hAnsiTheme="majorHAnsi" w:cstheme="majorHAnsi"/>
                <w:b/>
                <w:bCs/>
                <w:sz w:val="22"/>
                <w:szCs w:val="22"/>
                <w:lang w:val="es-CO"/>
              </w:rPr>
              <w:t>Preparación de actos administrativos</w:t>
            </w:r>
          </w:p>
        </w:tc>
        <w:tc>
          <w:tcPr>
            <w:tcW w:w="3365" w:type="dxa"/>
          </w:tcPr>
          <w:p w14:paraId="628E3D52" w14:textId="67D0460E" w:rsidR="00746421" w:rsidRPr="00517D66" w:rsidRDefault="78E7EEFF"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 xml:space="preserve">Del </w:t>
            </w:r>
            <w:r w:rsidR="00793A5B">
              <w:rPr>
                <w:rFonts w:asciiTheme="majorHAnsi" w:hAnsiTheme="majorHAnsi" w:cstheme="majorBidi"/>
                <w:sz w:val="22"/>
                <w:szCs w:val="22"/>
                <w:lang w:val="es-CO"/>
              </w:rPr>
              <w:t>10</w:t>
            </w:r>
            <w:r w:rsidRPr="4D32C7DF">
              <w:rPr>
                <w:rFonts w:asciiTheme="majorHAnsi" w:hAnsiTheme="majorHAnsi" w:cstheme="majorBidi"/>
                <w:sz w:val="22"/>
                <w:szCs w:val="22"/>
                <w:lang w:val="es-CO"/>
              </w:rPr>
              <w:t xml:space="preserve"> de agosto de 2026 al </w:t>
            </w:r>
            <w:r w:rsidR="7138A66A" w:rsidRPr="4D32C7DF">
              <w:rPr>
                <w:rFonts w:asciiTheme="majorHAnsi" w:hAnsiTheme="majorHAnsi" w:cstheme="majorBidi"/>
                <w:sz w:val="22"/>
                <w:szCs w:val="22"/>
                <w:lang w:val="es-CO"/>
              </w:rPr>
              <w:t>1</w:t>
            </w:r>
            <w:r w:rsidR="00793A5B">
              <w:rPr>
                <w:rFonts w:asciiTheme="majorHAnsi" w:hAnsiTheme="majorHAnsi" w:cstheme="majorBidi"/>
                <w:sz w:val="22"/>
                <w:szCs w:val="22"/>
                <w:lang w:val="es-CO"/>
              </w:rPr>
              <w:t>2</w:t>
            </w:r>
            <w:r w:rsidRPr="4D32C7DF">
              <w:rPr>
                <w:rFonts w:asciiTheme="majorHAnsi" w:hAnsiTheme="majorHAnsi" w:cstheme="majorBidi"/>
                <w:sz w:val="22"/>
                <w:szCs w:val="22"/>
                <w:lang w:val="es-CO"/>
              </w:rPr>
              <w:t xml:space="preserve"> de agosto de 2026 </w:t>
            </w:r>
          </w:p>
        </w:tc>
      </w:tr>
      <w:tr w:rsidR="002E5DEE" w:rsidRPr="00AD58FB" w14:paraId="6489E62C" w14:textId="77777777" w:rsidTr="4D32C7DF">
        <w:trPr>
          <w:jc w:val="center"/>
        </w:trPr>
        <w:tc>
          <w:tcPr>
            <w:tcW w:w="0" w:type="auto"/>
            <w:hideMark/>
          </w:tcPr>
          <w:p w14:paraId="79DD356F" w14:textId="77777777" w:rsidR="002E5DEE" w:rsidRPr="003413E1" w:rsidRDefault="002E5DEE" w:rsidP="00517D66">
            <w:pPr>
              <w:jc w:val="both"/>
              <w:rPr>
                <w:rFonts w:asciiTheme="majorHAnsi" w:hAnsiTheme="majorHAnsi" w:cstheme="majorHAnsi"/>
                <w:b/>
                <w:bCs/>
                <w:sz w:val="22"/>
                <w:szCs w:val="22"/>
                <w:lang w:val="es-CO"/>
              </w:rPr>
            </w:pPr>
            <w:r w:rsidRPr="003413E1">
              <w:rPr>
                <w:rFonts w:asciiTheme="majorHAnsi" w:hAnsiTheme="majorHAnsi" w:cstheme="majorHAnsi"/>
                <w:b/>
                <w:bCs/>
                <w:sz w:val="22"/>
                <w:szCs w:val="22"/>
                <w:lang w:val="es-CO"/>
              </w:rPr>
              <w:t>Inicio de vinculación formativa</w:t>
            </w:r>
          </w:p>
        </w:tc>
        <w:tc>
          <w:tcPr>
            <w:tcW w:w="3365" w:type="dxa"/>
            <w:hideMark/>
          </w:tcPr>
          <w:p w14:paraId="3657E21B" w14:textId="2E4EDE08" w:rsidR="002E5DEE" w:rsidRPr="00517D66" w:rsidRDefault="7D2E2B66"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 xml:space="preserve">A partir del </w:t>
            </w:r>
            <w:r w:rsidR="339B0B76" w:rsidRPr="4D32C7DF">
              <w:rPr>
                <w:rFonts w:asciiTheme="majorHAnsi" w:hAnsiTheme="majorHAnsi" w:cstheme="majorBidi"/>
                <w:sz w:val="22"/>
                <w:szCs w:val="22"/>
                <w:lang w:val="es-CO"/>
              </w:rPr>
              <w:t>12</w:t>
            </w:r>
            <w:r w:rsidR="61604150" w:rsidRPr="4D32C7DF">
              <w:rPr>
                <w:rFonts w:asciiTheme="majorHAnsi" w:hAnsiTheme="majorHAnsi" w:cstheme="majorBidi"/>
                <w:sz w:val="22"/>
                <w:szCs w:val="22"/>
                <w:lang w:val="es-CO"/>
              </w:rPr>
              <w:t xml:space="preserve"> de agosto de 2026</w:t>
            </w:r>
          </w:p>
        </w:tc>
      </w:tr>
    </w:tbl>
    <w:p w14:paraId="4956B9CD" w14:textId="77777777" w:rsidR="002E5DEE" w:rsidRPr="00517D66" w:rsidRDefault="002E5DEE" w:rsidP="00517D66">
      <w:pPr>
        <w:jc w:val="both"/>
        <w:rPr>
          <w:rFonts w:asciiTheme="majorHAnsi" w:hAnsiTheme="majorHAnsi" w:cstheme="majorHAnsi"/>
          <w:sz w:val="22"/>
          <w:szCs w:val="22"/>
          <w:lang w:val="es-CO"/>
        </w:rPr>
      </w:pPr>
    </w:p>
    <w:p w14:paraId="195000F3" w14:textId="6E3D8651"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Secretaría Distrital de Hacienda podrá modificar las fechas establecidas por razones administrativas, operativas o de fuerza mayor, informando oportunamente a los participantes mediante los canales oficiales de la convocatoria.</w:t>
      </w:r>
    </w:p>
    <w:p w14:paraId="146D57ED" w14:textId="77777777" w:rsidR="002E5DEE" w:rsidRPr="00517D66" w:rsidRDefault="002E5DEE" w:rsidP="00517D66">
      <w:pPr>
        <w:jc w:val="both"/>
        <w:rPr>
          <w:rFonts w:asciiTheme="majorHAnsi" w:hAnsiTheme="majorHAnsi" w:cstheme="majorHAnsi"/>
          <w:b/>
          <w:bCs/>
          <w:sz w:val="22"/>
          <w:szCs w:val="22"/>
          <w:lang w:val="es-CO"/>
        </w:rPr>
      </w:pPr>
    </w:p>
    <w:p w14:paraId="2D413163" w14:textId="1F22C85D"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2.1 Prórroga de la convocatoria</w:t>
      </w:r>
    </w:p>
    <w:p w14:paraId="391064E7"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Secretaría Distrital de Hacienda podrá ampliar o prorrogar el período de inscripciones cuando las condiciones del proceso lo requieran, entre otras razones, por insuficiencia de postulaciones, necesidades institucionales o situaciones administrativas que así lo justifiquen.</w:t>
      </w:r>
    </w:p>
    <w:p w14:paraId="44FBC5C3"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decisión de prórroga será informada oportunamente a través de los canales oficiales de divulgación de la convocatoria, indicando las nuevas fechas de inscripción y las modificaciones correspondientes al cronograma del proceso.</w:t>
      </w:r>
    </w:p>
    <w:p w14:paraId="3E94F16B" w14:textId="07A2B50E" w:rsidR="00D35F16" w:rsidRDefault="002E5DEE" w:rsidP="00372716">
      <w:pPr>
        <w:jc w:val="both"/>
        <w:rPr>
          <w:rFonts w:asciiTheme="majorHAnsi" w:hAnsiTheme="majorHAnsi" w:cstheme="majorHAnsi"/>
          <w:b/>
          <w:bCs/>
          <w:sz w:val="22"/>
          <w:szCs w:val="22"/>
          <w:lang w:val="es-CO"/>
        </w:rPr>
      </w:pPr>
      <w:r w:rsidRPr="00517D66">
        <w:rPr>
          <w:rFonts w:asciiTheme="majorHAnsi" w:hAnsiTheme="majorHAnsi" w:cstheme="majorHAnsi"/>
          <w:sz w:val="22"/>
          <w:szCs w:val="22"/>
          <w:lang w:val="es-CO"/>
        </w:rPr>
        <w:t>La ampliación del plazo de inscripción no generará derechos adquiridos para los participantes ni modificará los requisitos establecidos en la presente convocatoria.</w:t>
      </w:r>
    </w:p>
    <w:p w14:paraId="4CD7598D" w14:textId="77777777" w:rsidR="00CE38FC" w:rsidRDefault="00CE38FC" w:rsidP="00372716">
      <w:pPr>
        <w:jc w:val="both"/>
        <w:rPr>
          <w:rFonts w:asciiTheme="majorHAnsi" w:hAnsiTheme="majorHAnsi" w:cstheme="majorHAnsi"/>
          <w:b/>
          <w:bCs/>
          <w:sz w:val="22"/>
          <w:szCs w:val="22"/>
          <w:lang w:val="es-CO"/>
        </w:rPr>
      </w:pPr>
    </w:p>
    <w:p w14:paraId="6754B62A" w14:textId="35FB70B6"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PERFIL DE LOS PARTICIPANTES</w:t>
      </w:r>
    </w:p>
    <w:p w14:paraId="37DD6890"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Podrán participar estudiantes que:</w:t>
      </w:r>
    </w:p>
    <w:p w14:paraId="7B4581D5" w14:textId="68247ECC" w:rsidR="002E5DEE" w:rsidRPr="00517D66" w:rsidRDefault="002E5DEE" w:rsidP="00517D66">
      <w:pPr>
        <w:numPr>
          <w:ilvl w:val="0"/>
          <w:numId w:val="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Sean mayores de </w:t>
      </w:r>
      <w:r w:rsidR="00634349" w:rsidRPr="00517D66">
        <w:rPr>
          <w:rFonts w:asciiTheme="majorHAnsi" w:hAnsiTheme="majorHAnsi" w:cstheme="majorHAnsi"/>
          <w:sz w:val="22"/>
          <w:szCs w:val="22"/>
          <w:lang w:val="es-CO"/>
        </w:rPr>
        <w:t xml:space="preserve">15 años </w:t>
      </w:r>
      <w:r w:rsidRPr="00517D66">
        <w:rPr>
          <w:rFonts w:asciiTheme="majorHAnsi" w:hAnsiTheme="majorHAnsi" w:cstheme="majorHAnsi"/>
          <w:sz w:val="22"/>
          <w:szCs w:val="22"/>
          <w:lang w:val="es-CO"/>
        </w:rPr>
        <w:t xml:space="preserve">Se encuentren matriculados en una Institución de Educación Superior reconocida por </w:t>
      </w:r>
      <w:r w:rsidR="00834533" w:rsidRPr="00517D66">
        <w:rPr>
          <w:rFonts w:asciiTheme="majorHAnsi" w:hAnsiTheme="majorHAnsi" w:cstheme="majorHAnsi"/>
          <w:sz w:val="22"/>
          <w:szCs w:val="22"/>
          <w:lang w:val="es-CO"/>
        </w:rPr>
        <w:t>la Secretar</w:t>
      </w:r>
      <w:r w:rsidR="00991F98">
        <w:rPr>
          <w:rFonts w:asciiTheme="majorHAnsi" w:hAnsiTheme="majorHAnsi" w:cstheme="majorHAnsi"/>
          <w:sz w:val="22"/>
          <w:szCs w:val="22"/>
          <w:lang w:val="es-CO"/>
        </w:rPr>
        <w:t>í</w:t>
      </w:r>
      <w:r w:rsidR="00834533" w:rsidRPr="00517D66">
        <w:rPr>
          <w:rFonts w:asciiTheme="majorHAnsi" w:hAnsiTheme="majorHAnsi" w:cstheme="majorHAnsi"/>
          <w:sz w:val="22"/>
          <w:szCs w:val="22"/>
          <w:lang w:val="es-CO"/>
        </w:rPr>
        <w:t xml:space="preserve">a Distrital de Educación o </w:t>
      </w:r>
      <w:r w:rsidRPr="00517D66">
        <w:rPr>
          <w:rFonts w:asciiTheme="majorHAnsi" w:hAnsiTheme="majorHAnsi" w:cstheme="majorHAnsi"/>
          <w:sz w:val="22"/>
          <w:szCs w:val="22"/>
          <w:lang w:val="es-CO"/>
        </w:rPr>
        <w:t>el Ministerio de Educación Nacional.</w:t>
      </w:r>
    </w:p>
    <w:p w14:paraId="3492B879" w14:textId="43D171A1" w:rsidR="002E5DEE" w:rsidRPr="00517D66" w:rsidRDefault="002E5DEE" w:rsidP="00517D66">
      <w:pPr>
        <w:numPr>
          <w:ilvl w:val="0"/>
          <w:numId w:val="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Estén habilitados por su institución educativa para realizar prácticas laborales.</w:t>
      </w:r>
    </w:p>
    <w:p w14:paraId="7BBBC99A" w14:textId="77777777" w:rsidR="002E5DEE" w:rsidRPr="00517D66" w:rsidRDefault="002E5DEE" w:rsidP="00517D66">
      <w:pPr>
        <w:numPr>
          <w:ilvl w:val="0"/>
          <w:numId w:val="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Se encuentren cursando programas técnicos, tecnológicos o profesionales.</w:t>
      </w:r>
    </w:p>
    <w:p w14:paraId="6E321C5E" w14:textId="77777777" w:rsidR="002E5DEE" w:rsidRPr="00517D66" w:rsidRDefault="002E5DEE" w:rsidP="00517D66">
      <w:pPr>
        <w:numPr>
          <w:ilvl w:val="0"/>
          <w:numId w:val="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Cumplan con los requisitos específicos del perfil ofertado.</w:t>
      </w:r>
    </w:p>
    <w:p w14:paraId="7D850E28" w14:textId="5C897F23" w:rsidR="00634349" w:rsidRDefault="002E5DEE" w:rsidP="00517D66">
      <w:pPr>
        <w:numPr>
          <w:ilvl w:val="0"/>
          <w:numId w:val="1"/>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Cuenten con un promedio académico mínimo de 3.5 sobre 5.0 o su equivalente.</w:t>
      </w:r>
    </w:p>
    <w:p w14:paraId="2647CF84" w14:textId="77777777" w:rsidR="0040069C" w:rsidRPr="00517D66" w:rsidRDefault="0040069C" w:rsidP="0092631E">
      <w:pPr>
        <w:ind w:left="720"/>
        <w:jc w:val="both"/>
        <w:rPr>
          <w:rFonts w:asciiTheme="majorHAnsi" w:hAnsiTheme="majorHAnsi" w:cstheme="majorHAnsi"/>
          <w:sz w:val="22"/>
          <w:szCs w:val="22"/>
          <w:lang w:val="es-CO"/>
        </w:rPr>
      </w:pPr>
    </w:p>
    <w:p w14:paraId="0D8095B7" w14:textId="5B21365E"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DOCUMENTOS REQUERIDOS</w:t>
      </w:r>
    </w:p>
    <w:p w14:paraId="1B2CEA14" w14:textId="08636FFB" w:rsidR="00634349"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lastRenderedPageBreak/>
        <w:t>Los aspirantes deberán adjuntar los siguientes documentos:</w:t>
      </w:r>
    </w:p>
    <w:p w14:paraId="23C4611B" w14:textId="77777777" w:rsidR="002E5DEE" w:rsidRPr="00517D66" w:rsidRDefault="002E5DEE" w:rsidP="00517D66">
      <w:pPr>
        <w:numPr>
          <w:ilvl w:val="0"/>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Hoja de vida actualizada.</w:t>
      </w:r>
    </w:p>
    <w:p w14:paraId="411DE598" w14:textId="52B87C7F" w:rsidR="00634349" w:rsidRPr="00517D66" w:rsidRDefault="00634349" w:rsidP="00517D66">
      <w:pPr>
        <w:numPr>
          <w:ilvl w:val="0"/>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Para los estudiantes de 15 a 17 años:</w:t>
      </w:r>
    </w:p>
    <w:p w14:paraId="300C47D0" w14:textId="77777777" w:rsidR="00634349" w:rsidRPr="00517D66" w:rsidRDefault="00634349" w:rsidP="00517D66">
      <w:pPr>
        <w:numPr>
          <w:ilvl w:val="1"/>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Documento de identidad del menor</w:t>
      </w:r>
    </w:p>
    <w:p w14:paraId="622BC2B0" w14:textId="43C0858F" w:rsidR="00634349" w:rsidRPr="00517D66" w:rsidRDefault="00634349" w:rsidP="00517D66">
      <w:pPr>
        <w:numPr>
          <w:ilvl w:val="1"/>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Documento de identidad del representante legal</w:t>
      </w:r>
    </w:p>
    <w:p w14:paraId="43D8C8C2" w14:textId="77777777" w:rsidR="00634349" w:rsidRPr="00517D66" w:rsidRDefault="00634349" w:rsidP="00517D66">
      <w:pPr>
        <w:numPr>
          <w:ilvl w:val="1"/>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Registro Civil de Nacimiento</w:t>
      </w:r>
    </w:p>
    <w:p w14:paraId="6E9A86C0" w14:textId="77777777" w:rsidR="00634349" w:rsidRPr="00517D66" w:rsidRDefault="00634349" w:rsidP="00517D66">
      <w:pPr>
        <w:numPr>
          <w:ilvl w:val="1"/>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Autorización escrita del padre, madre o representante legal</w:t>
      </w:r>
    </w:p>
    <w:p w14:paraId="643E0CCB" w14:textId="242FA152" w:rsidR="00634349" w:rsidRPr="00517D66" w:rsidRDefault="00634349" w:rsidP="00517D66">
      <w:pPr>
        <w:numPr>
          <w:ilvl w:val="1"/>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Autorización del Inspector de Trabajo</w:t>
      </w:r>
      <w:r w:rsidR="007F6639">
        <w:rPr>
          <w:rFonts w:asciiTheme="majorHAnsi" w:hAnsiTheme="majorHAnsi" w:cstheme="majorHAnsi"/>
          <w:sz w:val="22"/>
          <w:szCs w:val="22"/>
          <w:lang w:val="es-CO"/>
        </w:rPr>
        <w:t xml:space="preserve">. </w:t>
      </w:r>
      <w:r w:rsidRPr="00517D66">
        <w:rPr>
          <w:rFonts w:asciiTheme="majorHAnsi" w:hAnsiTheme="majorHAnsi" w:cstheme="majorHAnsi"/>
          <w:sz w:val="22"/>
          <w:szCs w:val="22"/>
          <w:lang w:val="es-CO"/>
        </w:rPr>
        <w:t>Obligatoria, en ausencia del inspector de trabajo, la autorización podrá ser expedida por la autoridad competente prevista por la Ley.</w:t>
      </w:r>
    </w:p>
    <w:p w14:paraId="3FCE00C8" w14:textId="77777777" w:rsidR="002E5DEE" w:rsidRPr="00517D66" w:rsidRDefault="002E5DEE" w:rsidP="00517D66">
      <w:pPr>
        <w:numPr>
          <w:ilvl w:val="0"/>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Copia legible del documento de identidad.</w:t>
      </w:r>
    </w:p>
    <w:p w14:paraId="5D00C66E" w14:textId="77777777" w:rsidR="002E5DEE" w:rsidRPr="00517D66" w:rsidRDefault="002E5DEE" w:rsidP="00517D66">
      <w:pPr>
        <w:numPr>
          <w:ilvl w:val="0"/>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Certificado académico vigente.</w:t>
      </w:r>
    </w:p>
    <w:p w14:paraId="01C958A2" w14:textId="77777777" w:rsidR="002E5DEE" w:rsidRPr="00517D66" w:rsidRDefault="002E5DEE" w:rsidP="00517D66">
      <w:pPr>
        <w:numPr>
          <w:ilvl w:val="0"/>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Certificación del promedio académico acumulado.</w:t>
      </w:r>
    </w:p>
    <w:p w14:paraId="2459FD32" w14:textId="77777777" w:rsidR="002E5DEE" w:rsidRDefault="002E5DEE" w:rsidP="00517D66">
      <w:pPr>
        <w:numPr>
          <w:ilvl w:val="0"/>
          <w:numId w:val="2"/>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Carta de presentación o aval expedido por la Institución de Educación Superior.</w:t>
      </w:r>
    </w:p>
    <w:p w14:paraId="22D7E14D" w14:textId="77777777" w:rsidR="00CF7509" w:rsidRDefault="00CF7509" w:rsidP="00CF7509">
      <w:pPr>
        <w:numPr>
          <w:ilvl w:val="0"/>
          <w:numId w:val="2"/>
        </w:numPr>
        <w:jc w:val="both"/>
        <w:rPr>
          <w:rFonts w:asciiTheme="majorHAnsi" w:hAnsiTheme="majorHAnsi" w:cstheme="majorHAnsi"/>
          <w:sz w:val="22"/>
          <w:szCs w:val="22"/>
          <w:lang w:val="es-CO"/>
        </w:rPr>
      </w:pPr>
      <w:r>
        <w:rPr>
          <w:rFonts w:asciiTheme="majorHAnsi" w:hAnsiTheme="majorHAnsi" w:cstheme="majorHAnsi"/>
          <w:sz w:val="22"/>
          <w:szCs w:val="22"/>
          <w:lang w:val="es-CO"/>
        </w:rPr>
        <w:t>Certificación de antecedentes disciplinarios.</w:t>
      </w:r>
    </w:p>
    <w:p w14:paraId="4EEB1220" w14:textId="77777777" w:rsidR="00CF7509" w:rsidRPr="00517D66" w:rsidRDefault="00CF7509" w:rsidP="00CF7509">
      <w:pPr>
        <w:numPr>
          <w:ilvl w:val="0"/>
          <w:numId w:val="2"/>
        </w:numPr>
        <w:jc w:val="both"/>
        <w:rPr>
          <w:rFonts w:asciiTheme="majorHAnsi" w:hAnsiTheme="majorHAnsi" w:cstheme="majorHAnsi"/>
          <w:sz w:val="22"/>
          <w:szCs w:val="22"/>
          <w:lang w:val="es-CO"/>
        </w:rPr>
      </w:pPr>
      <w:r>
        <w:rPr>
          <w:rFonts w:asciiTheme="majorHAnsi" w:hAnsiTheme="majorHAnsi" w:cstheme="majorHAnsi"/>
          <w:sz w:val="22"/>
          <w:szCs w:val="22"/>
          <w:lang w:val="es-CO"/>
        </w:rPr>
        <w:t>Certificación de antecedentes fiscales.</w:t>
      </w:r>
    </w:p>
    <w:p w14:paraId="2B233695" w14:textId="77777777" w:rsidR="00CF7509" w:rsidRDefault="00CF7509" w:rsidP="00CF7509">
      <w:pPr>
        <w:numPr>
          <w:ilvl w:val="0"/>
          <w:numId w:val="2"/>
        </w:numPr>
        <w:jc w:val="both"/>
        <w:rPr>
          <w:rFonts w:asciiTheme="majorHAnsi" w:hAnsiTheme="majorHAnsi" w:cstheme="majorHAnsi"/>
          <w:sz w:val="22"/>
          <w:szCs w:val="22"/>
          <w:lang w:val="es-CO"/>
        </w:rPr>
      </w:pPr>
      <w:r>
        <w:rPr>
          <w:rFonts w:asciiTheme="majorHAnsi" w:hAnsiTheme="majorHAnsi" w:cstheme="majorHAnsi"/>
          <w:sz w:val="22"/>
          <w:szCs w:val="22"/>
          <w:lang w:val="es-CO"/>
        </w:rPr>
        <w:t>Certificado de antecedentes judiciales.</w:t>
      </w:r>
    </w:p>
    <w:p w14:paraId="4754B3AD" w14:textId="4E86F3CC" w:rsidR="000C0687" w:rsidRPr="00CF7509" w:rsidRDefault="00CF7509" w:rsidP="00CF7509">
      <w:pPr>
        <w:numPr>
          <w:ilvl w:val="0"/>
          <w:numId w:val="2"/>
        </w:numPr>
        <w:jc w:val="both"/>
        <w:rPr>
          <w:rFonts w:asciiTheme="majorHAnsi" w:hAnsiTheme="majorHAnsi" w:cstheme="majorHAnsi"/>
          <w:sz w:val="22"/>
          <w:szCs w:val="22"/>
          <w:lang w:val="es-CO"/>
        </w:rPr>
      </w:pPr>
      <w:r>
        <w:rPr>
          <w:rFonts w:asciiTheme="majorHAnsi" w:hAnsiTheme="majorHAnsi" w:cstheme="majorHAnsi"/>
          <w:sz w:val="22"/>
          <w:szCs w:val="22"/>
          <w:lang w:val="es-CO"/>
        </w:rPr>
        <w:t>Certificado de Registro de Medidas Correctivas.</w:t>
      </w:r>
    </w:p>
    <w:p w14:paraId="121F1075"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ausencia de alguno de los documentos podrá generar la exclusión del proceso.</w:t>
      </w:r>
    </w:p>
    <w:p w14:paraId="4CC70F20" w14:textId="2AFD0EDB" w:rsidR="002E5DEE" w:rsidRDefault="002E5DEE" w:rsidP="00517D66">
      <w:pPr>
        <w:jc w:val="both"/>
        <w:rPr>
          <w:rFonts w:asciiTheme="majorHAnsi" w:hAnsiTheme="majorHAnsi" w:cstheme="majorHAnsi"/>
          <w:sz w:val="22"/>
          <w:szCs w:val="22"/>
          <w:lang w:val="es-CO"/>
        </w:rPr>
      </w:pPr>
    </w:p>
    <w:p w14:paraId="0B9C286D" w14:textId="27F42C66"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ETAPAS DEL PROCESO DE SELECCIÓN</w:t>
      </w:r>
    </w:p>
    <w:p w14:paraId="42F992D4" w14:textId="77777777" w:rsidR="002E5DEE" w:rsidRPr="00517D66" w:rsidRDefault="002E5DEE" w:rsidP="00517D66">
      <w:pPr>
        <w:jc w:val="both"/>
        <w:rPr>
          <w:rFonts w:asciiTheme="majorHAnsi" w:hAnsiTheme="majorHAnsi" w:cstheme="majorHAnsi"/>
          <w:b/>
          <w:bCs/>
          <w:sz w:val="22"/>
          <w:szCs w:val="22"/>
          <w:lang w:val="es-CO"/>
        </w:rPr>
      </w:pPr>
    </w:p>
    <w:p w14:paraId="00C7A35C" w14:textId="277C0325"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5.1 Inscripción</w:t>
      </w:r>
      <w:r w:rsidR="00F53BB5">
        <w:rPr>
          <w:rFonts w:asciiTheme="majorHAnsi" w:hAnsiTheme="majorHAnsi" w:cstheme="majorHAnsi"/>
          <w:b/>
          <w:bCs/>
          <w:sz w:val="22"/>
          <w:szCs w:val="22"/>
          <w:lang w:val="es-CO"/>
        </w:rPr>
        <w:t xml:space="preserve"> </w:t>
      </w:r>
      <w:r w:rsidR="00F53BB5" w:rsidRPr="0092631E">
        <w:rPr>
          <w:rFonts w:asciiTheme="majorHAnsi" w:hAnsiTheme="majorHAnsi" w:cstheme="majorHAnsi"/>
          <w:sz w:val="22"/>
          <w:szCs w:val="22"/>
          <w:lang w:val="es-CO"/>
        </w:rPr>
        <w:t>(Desde la apertura de la convocatoria al cierre de postulaciones)</w:t>
      </w:r>
      <w:r w:rsidR="00F53BB5">
        <w:rPr>
          <w:rFonts w:asciiTheme="majorHAnsi" w:hAnsiTheme="majorHAnsi" w:cstheme="majorHAnsi"/>
          <w:b/>
          <w:bCs/>
          <w:sz w:val="22"/>
          <w:szCs w:val="22"/>
          <w:lang w:val="es-CO"/>
        </w:rPr>
        <w:t xml:space="preserve"> </w:t>
      </w:r>
    </w:p>
    <w:p w14:paraId="5EEF2B7D"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Los interesados deberán realizar su postulación dentro de los plazos establecidos en el </w:t>
      </w:r>
      <w:r w:rsidRPr="00517D66">
        <w:rPr>
          <w:rFonts w:asciiTheme="majorHAnsi" w:hAnsiTheme="majorHAnsi" w:cstheme="majorHAnsi"/>
          <w:b/>
          <w:bCs/>
          <w:sz w:val="22"/>
          <w:szCs w:val="22"/>
          <w:lang w:val="es-CO"/>
        </w:rPr>
        <w:t>Anexo 1 – Cronograma de la Convocatoria</w:t>
      </w:r>
      <w:r w:rsidRPr="00517D66">
        <w:rPr>
          <w:rFonts w:asciiTheme="majorHAnsi" w:hAnsiTheme="majorHAnsi" w:cstheme="majorHAnsi"/>
          <w:sz w:val="22"/>
          <w:szCs w:val="22"/>
          <w:lang w:val="es-CO"/>
        </w:rPr>
        <w:t>.</w:t>
      </w:r>
    </w:p>
    <w:p w14:paraId="186439DF" w14:textId="277B9E4A" w:rsidR="00546F48" w:rsidRPr="00517D66" w:rsidRDefault="00546F48"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 xml:space="preserve">La inscripción se realizará a través de los medios dispuestos por la estrategia Parche Distrito 2026-II. Durante esta etapa, los aspirantes deberán registrar la información requerida y </w:t>
      </w:r>
      <w:commentRangeStart w:id="2"/>
      <w:r w:rsidRPr="4D32C7DF">
        <w:rPr>
          <w:rFonts w:asciiTheme="majorHAnsi" w:hAnsiTheme="majorHAnsi" w:cstheme="majorBidi"/>
          <w:sz w:val="22"/>
          <w:szCs w:val="22"/>
          <w:lang w:val="es-CO"/>
        </w:rPr>
        <w:t>adjuntar</w:t>
      </w:r>
      <w:commentRangeEnd w:id="2"/>
      <w:r w:rsidRPr="4D32C7DF">
        <w:rPr>
          <w:rStyle w:val="Refdecomentario"/>
          <w:rFonts w:asciiTheme="majorHAnsi" w:hAnsiTheme="majorHAnsi" w:cstheme="majorBidi"/>
          <w:sz w:val="22"/>
          <w:szCs w:val="22"/>
          <w:lang w:val="es-CO"/>
        </w:rPr>
        <w:commentReference w:id="2"/>
      </w:r>
      <w:r w:rsidRPr="4D32C7DF">
        <w:rPr>
          <w:rFonts w:asciiTheme="majorHAnsi" w:hAnsiTheme="majorHAnsi" w:cstheme="majorBidi"/>
          <w:sz w:val="22"/>
          <w:szCs w:val="22"/>
          <w:lang w:val="es-CO"/>
        </w:rPr>
        <w:t xml:space="preserve"> la documentación exigida para la vacante de su interés</w:t>
      </w:r>
      <w:r w:rsidR="581DD2C1" w:rsidRPr="4D32C7DF">
        <w:rPr>
          <w:rFonts w:asciiTheme="majorHAnsi" w:hAnsiTheme="majorHAnsi" w:cstheme="majorBidi"/>
          <w:sz w:val="22"/>
          <w:szCs w:val="22"/>
          <w:lang w:val="es-CO"/>
        </w:rPr>
        <w:t xml:space="preserve">, en un solo archivo </w:t>
      </w:r>
      <w:r w:rsidR="6C47ED8B" w:rsidRPr="4D32C7DF">
        <w:rPr>
          <w:rFonts w:asciiTheme="majorHAnsi" w:hAnsiTheme="majorHAnsi" w:cstheme="majorBidi"/>
          <w:sz w:val="22"/>
          <w:szCs w:val="22"/>
          <w:lang w:val="es-CO"/>
        </w:rPr>
        <w:t>PDF</w:t>
      </w:r>
      <w:r w:rsidR="581DD2C1" w:rsidRPr="4D32C7DF">
        <w:rPr>
          <w:rFonts w:asciiTheme="majorHAnsi" w:hAnsiTheme="majorHAnsi" w:cstheme="majorBidi"/>
          <w:sz w:val="22"/>
          <w:szCs w:val="22"/>
          <w:lang w:val="es-CO"/>
        </w:rPr>
        <w:t xml:space="preserve"> al correo </w:t>
      </w:r>
      <w:r w:rsidR="581DD2C1" w:rsidRPr="00D16504">
        <w:rPr>
          <w:rFonts w:asciiTheme="majorHAnsi" w:hAnsiTheme="majorHAnsi" w:cstheme="majorBidi"/>
          <w:color w:val="0070C0"/>
          <w:sz w:val="22"/>
          <w:szCs w:val="22"/>
          <w:u w:val="single"/>
          <w:lang w:val="es-CO"/>
        </w:rPr>
        <w:t>practicaslaborales@shd.gov.co</w:t>
      </w:r>
    </w:p>
    <w:p w14:paraId="580CE339"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Las postulaciones presentadas fuera de los plazos establecidos en el cronograma o que no cumplan con los requisitos mínimos exigidos no continuarán en el proceso de selección.</w:t>
      </w:r>
    </w:p>
    <w:p w14:paraId="5F0A85ED" w14:textId="77777777" w:rsidR="002E5DEE" w:rsidRPr="00517D66" w:rsidRDefault="002E5DEE" w:rsidP="00517D66">
      <w:pPr>
        <w:jc w:val="both"/>
        <w:rPr>
          <w:rFonts w:asciiTheme="majorHAnsi" w:hAnsiTheme="majorHAnsi" w:cstheme="majorHAnsi"/>
          <w:b/>
          <w:bCs/>
          <w:sz w:val="22"/>
          <w:szCs w:val="22"/>
          <w:lang w:val="es-CO"/>
        </w:rPr>
      </w:pPr>
    </w:p>
    <w:p w14:paraId="7FEA691C" w14:textId="062FB266"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 xml:space="preserve">5.2 Verificación </w:t>
      </w:r>
      <w:r w:rsidR="00303B76">
        <w:rPr>
          <w:rFonts w:asciiTheme="majorHAnsi" w:hAnsiTheme="majorHAnsi" w:cstheme="majorHAnsi"/>
          <w:b/>
          <w:bCs/>
          <w:sz w:val="22"/>
          <w:szCs w:val="22"/>
          <w:lang w:val="es-CO"/>
        </w:rPr>
        <w:t>de requisitos</w:t>
      </w:r>
    </w:p>
    <w:p w14:paraId="3937559E"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lastRenderedPageBreak/>
        <w:t>La Secretaría Distrital de Hacienda recibirá del operador autorizado de la estrategia Parche Distrito 2026-II las hojas de vida y los documentos de los aspirantes postulados a las vacantes ofertadas.</w:t>
      </w:r>
    </w:p>
    <w:p w14:paraId="1ADC5AC1"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Durante esta etapa se realizará una preselección documental con el fin de verificar:</w:t>
      </w:r>
    </w:p>
    <w:p w14:paraId="1292551D" w14:textId="77777777" w:rsidR="00546F48" w:rsidRPr="00517D66" w:rsidRDefault="00546F48" w:rsidP="00517D66">
      <w:pPr>
        <w:numPr>
          <w:ilvl w:val="0"/>
          <w:numId w:val="15"/>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El cumplimiento de los requisitos mínimos establecidos para la vacante.</w:t>
      </w:r>
    </w:p>
    <w:p w14:paraId="12D7F974" w14:textId="77777777" w:rsidR="00546F48" w:rsidRPr="00517D66" w:rsidRDefault="00546F48" w:rsidP="00517D66">
      <w:pPr>
        <w:numPr>
          <w:ilvl w:val="0"/>
          <w:numId w:val="15"/>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completitud de la documentación requerida.</w:t>
      </w:r>
    </w:p>
    <w:p w14:paraId="0289884C" w14:textId="77777777" w:rsidR="00546F48" w:rsidRPr="00517D66" w:rsidRDefault="00546F48" w:rsidP="00517D66">
      <w:pPr>
        <w:numPr>
          <w:ilvl w:val="0"/>
          <w:numId w:val="15"/>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validez y vigencia de los documentos aportados.</w:t>
      </w:r>
    </w:p>
    <w:p w14:paraId="713E8514" w14:textId="77777777" w:rsidR="00546F48" w:rsidRPr="00517D66" w:rsidRDefault="00546F48" w:rsidP="00517D66">
      <w:pPr>
        <w:numPr>
          <w:ilvl w:val="0"/>
          <w:numId w:val="15"/>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correspondencia entre el perfil académico del aspirante y los requisitos de la plaza ofertada.</w:t>
      </w:r>
    </w:p>
    <w:p w14:paraId="06843653" w14:textId="77777777" w:rsidR="00546F48" w:rsidRPr="00517D66" w:rsidRDefault="00546F48" w:rsidP="00517D66">
      <w:pPr>
        <w:numPr>
          <w:ilvl w:val="0"/>
          <w:numId w:val="15"/>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El cumplimiento del promedio académico mínimo exigido.</w:t>
      </w:r>
    </w:p>
    <w:p w14:paraId="1924C17B" w14:textId="77777777" w:rsidR="00546F48" w:rsidRPr="00517D66" w:rsidRDefault="00546F48" w:rsidP="4D32C7DF">
      <w:pPr>
        <w:jc w:val="both"/>
        <w:rPr>
          <w:rFonts w:asciiTheme="majorHAnsi" w:hAnsiTheme="majorHAnsi" w:cstheme="majorBidi"/>
          <w:sz w:val="22"/>
          <w:szCs w:val="22"/>
          <w:lang w:val="es-CO"/>
        </w:rPr>
      </w:pPr>
      <w:commentRangeStart w:id="3"/>
      <w:r w:rsidRPr="4D32C7DF">
        <w:rPr>
          <w:rFonts w:asciiTheme="majorHAnsi" w:hAnsiTheme="majorHAnsi" w:cstheme="majorBidi"/>
          <w:sz w:val="22"/>
          <w:szCs w:val="22"/>
          <w:lang w:val="es-CO"/>
        </w:rPr>
        <w:t>Como resultado de esta verificación, se conformará un listado de aspirantes preseleccionados que continuarán a las siguientes etapas del proceso de selección.</w:t>
      </w:r>
      <w:commentRangeEnd w:id="3"/>
      <w:r w:rsidRPr="00517D66">
        <w:rPr>
          <w:rStyle w:val="Refdecomentario"/>
          <w:rFonts w:asciiTheme="majorHAnsi" w:hAnsiTheme="majorHAnsi" w:cstheme="majorBidi"/>
          <w:sz w:val="22"/>
          <w:szCs w:val="22"/>
          <w:lang w:val="es-CO"/>
        </w:rPr>
        <w:commentReference w:id="3"/>
      </w:r>
    </w:p>
    <w:p w14:paraId="6B7EEDA7" w14:textId="0FEC2EEC" w:rsidR="6B5E5570" w:rsidRDefault="6B5E5570" w:rsidP="4D32C7DF">
      <w:pPr>
        <w:jc w:val="both"/>
        <w:rPr>
          <w:rFonts w:asciiTheme="majorHAnsi" w:hAnsiTheme="majorHAnsi" w:cstheme="majorBidi"/>
          <w:sz w:val="22"/>
          <w:szCs w:val="22"/>
          <w:lang w:val="es-CO"/>
        </w:rPr>
      </w:pPr>
      <w:r w:rsidRPr="4D32C7DF">
        <w:rPr>
          <w:rFonts w:asciiTheme="majorHAnsi" w:hAnsiTheme="majorHAnsi" w:cstheme="majorBidi"/>
          <w:sz w:val="22"/>
          <w:szCs w:val="22"/>
          <w:lang w:val="es-CO"/>
        </w:rPr>
        <w:t xml:space="preserve">El cual podrá el estudiante dar seguimiento a </w:t>
      </w:r>
      <w:r w:rsidR="663622D1" w:rsidRPr="4D32C7DF">
        <w:rPr>
          <w:rFonts w:asciiTheme="majorHAnsi" w:hAnsiTheme="majorHAnsi" w:cstheme="majorBidi"/>
          <w:sz w:val="22"/>
          <w:szCs w:val="22"/>
          <w:lang w:val="es-CO"/>
        </w:rPr>
        <w:t>través</w:t>
      </w:r>
      <w:r w:rsidRPr="4D32C7DF">
        <w:rPr>
          <w:rFonts w:asciiTheme="majorHAnsi" w:hAnsiTheme="majorHAnsi" w:cstheme="majorBidi"/>
          <w:sz w:val="22"/>
          <w:szCs w:val="22"/>
          <w:lang w:val="es-CO"/>
        </w:rPr>
        <w:t xml:space="preserve"> de la </w:t>
      </w:r>
      <w:r w:rsidR="51D4A46A" w:rsidRPr="4D32C7DF">
        <w:rPr>
          <w:rFonts w:asciiTheme="majorHAnsi" w:hAnsiTheme="majorHAnsi" w:cstheme="majorBidi"/>
          <w:sz w:val="22"/>
          <w:szCs w:val="22"/>
          <w:lang w:val="es-CO"/>
        </w:rPr>
        <w:t>página</w:t>
      </w:r>
      <w:r w:rsidRPr="4D32C7DF">
        <w:rPr>
          <w:rFonts w:asciiTheme="majorHAnsi" w:hAnsiTheme="majorHAnsi" w:cstheme="majorBidi"/>
          <w:sz w:val="22"/>
          <w:szCs w:val="22"/>
          <w:lang w:val="es-CO"/>
        </w:rPr>
        <w:t xml:space="preserve"> </w:t>
      </w:r>
      <w:r w:rsidR="5B58B600" w:rsidRPr="4D32C7DF">
        <w:rPr>
          <w:rFonts w:asciiTheme="majorHAnsi" w:hAnsiTheme="majorHAnsi" w:cstheme="majorBidi"/>
          <w:sz w:val="22"/>
          <w:szCs w:val="22"/>
          <w:lang w:val="es-CO"/>
        </w:rPr>
        <w:t xml:space="preserve">oficial </w:t>
      </w:r>
      <w:r w:rsidRPr="4D32C7DF">
        <w:rPr>
          <w:rFonts w:asciiTheme="majorHAnsi" w:hAnsiTheme="majorHAnsi" w:cstheme="majorBidi"/>
          <w:sz w:val="22"/>
          <w:szCs w:val="22"/>
          <w:lang w:val="es-CO"/>
        </w:rPr>
        <w:t xml:space="preserve">de la </w:t>
      </w:r>
      <w:r w:rsidR="3AF6B746" w:rsidRPr="4D32C7DF">
        <w:rPr>
          <w:rFonts w:asciiTheme="majorHAnsi" w:hAnsiTheme="majorHAnsi" w:cstheme="majorBidi"/>
          <w:sz w:val="22"/>
          <w:szCs w:val="22"/>
          <w:lang w:val="es-CO"/>
        </w:rPr>
        <w:t>Secretaría Distrital de Hacienda</w:t>
      </w:r>
      <w:r w:rsidR="213F8FE6" w:rsidRPr="4D32C7DF">
        <w:rPr>
          <w:rFonts w:asciiTheme="majorHAnsi" w:hAnsiTheme="majorHAnsi" w:cstheme="majorBidi"/>
          <w:sz w:val="22"/>
          <w:szCs w:val="22"/>
          <w:lang w:val="es-CO"/>
        </w:rPr>
        <w:t>.</w:t>
      </w:r>
    </w:p>
    <w:p w14:paraId="321F4F6C"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aspirantes que no acrediten el cumplimiento de los requisitos mínimos o que presenten documentación incompleta, inconsistente o no válida no continuarán en el proceso.</w:t>
      </w:r>
    </w:p>
    <w:p w14:paraId="4B625810" w14:textId="77777777" w:rsidR="002E5DEE" w:rsidRPr="00517D66" w:rsidRDefault="002E5DEE" w:rsidP="00517D66">
      <w:pPr>
        <w:jc w:val="both"/>
        <w:rPr>
          <w:rFonts w:asciiTheme="majorHAnsi" w:hAnsiTheme="majorHAnsi" w:cstheme="majorHAnsi"/>
          <w:b/>
          <w:bCs/>
          <w:sz w:val="22"/>
          <w:szCs w:val="22"/>
          <w:lang w:val="es-CO"/>
        </w:rPr>
      </w:pPr>
    </w:p>
    <w:p w14:paraId="5586B86C" w14:textId="31C0C56B"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5.3 Evaluación de candidatos</w:t>
      </w:r>
    </w:p>
    <w:p w14:paraId="16919B87"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aspirantes que superen la etapa de verificación documental y preselección serán convocados a las actividades de evaluación definidas por la Secretaría Distrital de Hacienda.</w:t>
      </w:r>
    </w:p>
    <w:p w14:paraId="6B084E60"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Para la presente convocatoria se aplicarán los siguientes instrumentos de evaluación:</w:t>
      </w:r>
    </w:p>
    <w:p w14:paraId="21C98F35" w14:textId="77777777" w:rsidR="000A6A36" w:rsidRPr="00517D66" w:rsidRDefault="000A6A36" w:rsidP="000A6A36">
      <w:pPr>
        <w:numPr>
          <w:ilvl w:val="0"/>
          <w:numId w:val="16"/>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Entrevista grupal.</w:t>
      </w:r>
    </w:p>
    <w:p w14:paraId="38B3ABE4" w14:textId="77777777" w:rsidR="00546F48" w:rsidRPr="00517D66" w:rsidRDefault="00546F48" w:rsidP="00517D66">
      <w:pPr>
        <w:numPr>
          <w:ilvl w:val="0"/>
          <w:numId w:val="16"/>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Prueba de conocimientos en Microsoft Excel.</w:t>
      </w:r>
    </w:p>
    <w:p w14:paraId="5FD61CC6" w14:textId="77777777" w:rsidR="00546F48" w:rsidRPr="00517D66" w:rsidRDefault="00546F48" w:rsidP="00517D66">
      <w:pPr>
        <w:numPr>
          <w:ilvl w:val="0"/>
          <w:numId w:val="16"/>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Prueba psicotécnica.</w:t>
      </w:r>
    </w:p>
    <w:p w14:paraId="7F92BF31"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Las evaluaciones se desarrollarán en las fechas establecidas en el Anexo 1 – Cronograma de la Convocatoria.</w:t>
      </w:r>
    </w:p>
    <w:p w14:paraId="3BBDB349" w14:textId="77777777" w:rsidR="00546F48" w:rsidRPr="00517D66" w:rsidRDefault="00546F48"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resultados obtenidos en estas actividades serán considerados para la valoración integral de los aspirantes y para la conformación del listado de candidatos elegibles para las plazas ofertadas.</w:t>
      </w:r>
    </w:p>
    <w:p w14:paraId="24DA231F" w14:textId="77777777" w:rsidR="002E5DEE" w:rsidRPr="00517D66" w:rsidRDefault="002E5DEE" w:rsidP="00517D66">
      <w:pPr>
        <w:jc w:val="both"/>
        <w:rPr>
          <w:rFonts w:asciiTheme="majorHAnsi" w:hAnsiTheme="majorHAnsi" w:cstheme="majorHAnsi"/>
          <w:b/>
          <w:bCs/>
          <w:sz w:val="22"/>
          <w:szCs w:val="22"/>
          <w:lang w:val="es-CO"/>
        </w:rPr>
      </w:pPr>
    </w:p>
    <w:p w14:paraId="4F53D10B" w14:textId="16D92E83"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5.4 Selección</w:t>
      </w:r>
    </w:p>
    <w:p w14:paraId="096545B2" w14:textId="77777777" w:rsidR="00102923" w:rsidRPr="00517D66"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selección de los aspirantes se realizará con base en los resultados obtenidos durante las etapas de evaluación definidas en la presente convocatoria.</w:t>
      </w:r>
    </w:p>
    <w:p w14:paraId="0D2F7258" w14:textId="77777777" w:rsidR="00102923" w:rsidRPr="00517D66"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Las actividades de evaluación tendrán la siguiente ponderación:</w:t>
      </w:r>
    </w:p>
    <w:p w14:paraId="6BE75E3F" w14:textId="77777777" w:rsidR="000A6A36" w:rsidRPr="00517D66" w:rsidRDefault="000A6A36" w:rsidP="000A6A36">
      <w:pPr>
        <w:numPr>
          <w:ilvl w:val="0"/>
          <w:numId w:val="17"/>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Entrevista grupal: 40%. </w:t>
      </w:r>
    </w:p>
    <w:p w14:paraId="704241AE" w14:textId="77777777" w:rsidR="00102923" w:rsidRPr="00517D66" w:rsidRDefault="00102923" w:rsidP="00517D66">
      <w:pPr>
        <w:numPr>
          <w:ilvl w:val="0"/>
          <w:numId w:val="17"/>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lastRenderedPageBreak/>
        <w:t xml:space="preserve">Prueba de conocimientos en Microsoft Excel: 40%. </w:t>
      </w:r>
    </w:p>
    <w:p w14:paraId="4DEF949F" w14:textId="77777777" w:rsidR="00102923" w:rsidRPr="00517D66" w:rsidRDefault="00102923" w:rsidP="00517D66">
      <w:pPr>
        <w:numPr>
          <w:ilvl w:val="0"/>
          <w:numId w:val="17"/>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Prueba psicotécnica: 20%. </w:t>
      </w:r>
    </w:p>
    <w:p w14:paraId="3A3B1B86" w14:textId="77777777" w:rsidR="0066296B"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La prueba de conocimientos en Microsoft Excel tendrá carácter eliminatorio. </w:t>
      </w:r>
    </w:p>
    <w:p w14:paraId="7B257EDC" w14:textId="7E605C3C" w:rsidR="00102923" w:rsidRPr="00517D66"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Los aspirantes deberán obtener una calificación mínima de </w:t>
      </w:r>
      <w:r w:rsidRPr="00517D66">
        <w:rPr>
          <w:rFonts w:asciiTheme="majorHAnsi" w:hAnsiTheme="majorHAnsi" w:cstheme="majorHAnsi"/>
          <w:b/>
          <w:bCs/>
          <w:sz w:val="22"/>
          <w:szCs w:val="22"/>
          <w:lang w:val="es-CO"/>
        </w:rPr>
        <w:t>75 puntos sobre 100</w:t>
      </w:r>
      <w:r w:rsidRPr="00517D66">
        <w:rPr>
          <w:rFonts w:asciiTheme="majorHAnsi" w:hAnsiTheme="majorHAnsi" w:cstheme="majorHAnsi"/>
          <w:sz w:val="22"/>
          <w:szCs w:val="22"/>
          <w:lang w:val="es-CO"/>
        </w:rPr>
        <w:t xml:space="preserve"> para continuar en el proceso de selección.</w:t>
      </w:r>
    </w:p>
    <w:p w14:paraId="6880BBB9" w14:textId="77777777" w:rsidR="00102923" w:rsidRPr="00517D66"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entrevista grupal será evaluada mediante una rúbrica previamente definida por la Secretaría Distrital de Hacienda.</w:t>
      </w:r>
    </w:p>
    <w:p w14:paraId="2DAEA783" w14:textId="77777777" w:rsidR="00102923" w:rsidRPr="00517D66"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calificación final corresponderá a la sumatoria de los puntajes obtenidos en cada una de las etapas de evaluación.</w:t>
      </w:r>
    </w:p>
    <w:p w14:paraId="205D175F" w14:textId="77777777" w:rsidR="00102923" w:rsidRPr="00517D66"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Serán seleccionados los aspirantes que obtengan los mayores puntajes finales, de acuerdo con el número de plazas ofertadas y las necesidades de la Secretaría Distrital de Hacienda.</w:t>
      </w:r>
    </w:p>
    <w:p w14:paraId="1C2C9120" w14:textId="77777777" w:rsidR="002E5DEE" w:rsidRPr="00517D66" w:rsidRDefault="002E5DEE" w:rsidP="00517D66">
      <w:pPr>
        <w:jc w:val="both"/>
        <w:rPr>
          <w:rFonts w:asciiTheme="majorHAnsi" w:hAnsiTheme="majorHAnsi" w:cstheme="majorHAnsi"/>
          <w:b/>
          <w:bCs/>
          <w:sz w:val="22"/>
          <w:szCs w:val="22"/>
          <w:lang w:val="es-CO"/>
        </w:rPr>
      </w:pPr>
    </w:p>
    <w:p w14:paraId="3086927C" w14:textId="5F821355"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5.5 Vinculación formativa</w:t>
      </w:r>
    </w:p>
    <w:p w14:paraId="35AE5BF7" w14:textId="5018A28E" w:rsidR="002E5DEE"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estudiantes seleccionados iniciarán el proceso administrativo requerido para formalizar su práctica laboral</w:t>
      </w:r>
      <w:r w:rsidR="00713AC5">
        <w:rPr>
          <w:rFonts w:asciiTheme="majorHAnsi" w:hAnsiTheme="majorHAnsi" w:cstheme="majorHAnsi"/>
          <w:sz w:val="22"/>
          <w:szCs w:val="22"/>
          <w:lang w:val="es-CO"/>
        </w:rPr>
        <w:t>.</w:t>
      </w:r>
      <w:r w:rsidRPr="00517D66">
        <w:rPr>
          <w:rFonts w:asciiTheme="majorHAnsi" w:hAnsiTheme="majorHAnsi" w:cstheme="majorHAnsi"/>
          <w:sz w:val="22"/>
          <w:szCs w:val="22"/>
          <w:lang w:val="es-CO"/>
        </w:rPr>
        <w:t xml:space="preserve"> </w:t>
      </w:r>
    </w:p>
    <w:p w14:paraId="43193C06" w14:textId="77777777" w:rsidR="002E5DEE" w:rsidRPr="00517D66" w:rsidRDefault="002E5DEE" w:rsidP="00517D66">
      <w:pPr>
        <w:jc w:val="both"/>
        <w:rPr>
          <w:rFonts w:asciiTheme="majorHAnsi" w:hAnsiTheme="majorHAnsi" w:cstheme="majorHAnsi"/>
          <w:b/>
          <w:bCs/>
          <w:sz w:val="22"/>
          <w:szCs w:val="22"/>
          <w:lang w:val="es-CO"/>
        </w:rPr>
      </w:pPr>
    </w:p>
    <w:p w14:paraId="7D0AE00E" w14:textId="74C84C04"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5.6 Banco de Hojas de Vida de Elegibles</w:t>
      </w:r>
    </w:p>
    <w:p w14:paraId="2542644F"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aspirantes que superen satisfactoriamente las etapas del proceso de selección, pero que no resulten inicialmente seleccionados dentro del número de vacantes ofertadas, podrán conformar un Banco de Hojas de Vida de Elegibles.</w:t>
      </w:r>
    </w:p>
    <w:p w14:paraId="73A208CD" w14:textId="013B6A2A" w:rsidR="00102923" w:rsidRPr="00517D66"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rPr>
        <w:t>La permanencia en el Banco de Hojas de Vida de Elegibles tendrá vigencia hasta la finalización de la Convocatoria Parche Distrito 2026-II o hasta el agotamiento de las vacantes que puedan generarse durante su ejecución, lo que ocurra primero.</w:t>
      </w:r>
    </w:p>
    <w:p w14:paraId="68CC149A" w14:textId="77777777" w:rsidR="00102923"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Este banco podrá ser utilizado por la Secretaría Distrital de Hacienda para cubrir vacantes que queden disponibles durante la vigencia de la convocatoria</w:t>
      </w:r>
      <w:r w:rsidR="00102923" w:rsidRPr="00517D66">
        <w:rPr>
          <w:rFonts w:asciiTheme="majorHAnsi" w:hAnsiTheme="majorHAnsi" w:cstheme="majorHAnsi"/>
          <w:sz w:val="22"/>
          <w:szCs w:val="22"/>
          <w:lang w:val="es-CO"/>
        </w:rPr>
        <w:t xml:space="preserve"> según Anexo 1 – Cronograma de la Convocatoria.</w:t>
      </w:r>
    </w:p>
    <w:p w14:paraId="7F0F01D6" w14:textId="203B6090"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debido a:</w:t>
      </w:r>
    </w:p>
    <w:p w14:paraId="7DC67875" w14:textId="77777777" w:rsidR="002E5DEE" w:rsidRPr="00517D66" w:rsidRDefault="002E5DEE" w:rsidP="00517D66">
      <w:pPr>
        <w:numPr>
          <w:ilvl w:val="0"/>
          <w:numId w:val="4"/>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Renuncia o desistimiento de candidatos seleccionados.</w:t>
      </w:r>
    </w:p>
    <w:p w14:paraId="42081B50" w14:textId="77777777" w:rsidR="002E5DEE" w:rsidRPr="00517D66" w:rsidRDefault="002E5DEE" w:rsidP="00517D66">
      <w:pPr>
        <w:numPr>
          <w:ilvl w:val="0"/>
          <w:numId w:val="4"/>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Incumplimiento de requisitos para la vinculación.</w:t>
      </w:r>
    </w:p>
    <w:p w14:paraId="4C0C9AD0" w14:textId="77777777" w:rsidR="002E5DEE" w:rsidRPr="00517D66" w:rsidRDefault="002E5DEE" w:rsidP="00517D66">
      <w:pPr>
        <w:numPr>
          <w:ilvl w:val="0"/>
          <w:numId w:val="4"/>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No presentación de la documentación requerida dentro de los plazos establecidos.</w:t>
      </w:r>
    </w:p>
    <w:p w14:paraId="1A9BF3BC" w14:textId="77777777" w:rsidR="002E5DEE" w:rsidRPr="00517D66" w:rsidRDefault="002E5DEE" w:rsidP="00517D66">
      <w:pPr>
        <w:numPr>
          <w:ilvl w:val="0"/>
          <w:numId w:val="4"/>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Terminación anticipada del proceso de vinculación.</w:t>
      </w:r>
    </w:p>
    <w:p w14:paraId="6BE2226D" w14:textId="4DE6E365" w:rsidR="002E5DEE" w:rsidRPr="005E1A6E" w:rsidRDefault="00102923" w:rsidP="005E1A6E">
      <w:pPr>
        <w:pStyle w:val="NormalWeb"/>
        <w:numPr>
          <w:ilvl w:val="0"/>
          <w:numId w:val="4"/>
        </w:numPr>
        <w:jc w:val="both"/>
        <w:rPr>
          <w:rFonts w:asciiTheme="majorHAnsi" w:hAnsiTheme="majorHAnsi" w:cstheme="majorHAnsi"/>
          <w:sz w:val="22"/>
          <w:szCs w:val="22"/>
        </w:rPr>
      </w:pPr>
      <w:r w:rsidRPr="0050774B">
        <w:rPr>
          <w:rStyle w:val="Fuerte"/>
          <w:rFonts w:asciiTheme="majorHAnsi" w:hAnsiTheme="majorHAnsi" w:cstheme="majorHAnsi"/>
          <w:b w:val="0"/>
          <w:bCs w:val="0"/>
          <w:sz w:val="22"/>
          <w:szCs w:val="22"/>
        </w:rPr>
        <w:t>Generación de nuevas vacantes relacionadas con los perfiles convocados.</w:t>
      </w:r>
      <w:r w:rsidRPr="00517D66">
        <w:rPr>
          <w:rFonts w:asciiTheme="majorHAnsi" w:hAnsiTheme="majorHAnsi" w:cstheme="majorHAnsi"/>
          <w:sz w:val="22"/>
          <w:szCs w:val="22"/>
        </w:rPr>
        <w:t xml:space="preserve"> En caso de que durante la vigencia de la convocatoria se identifique la necesidad de vincular estudiantes adicionales en perfiles iguales o similares a los ofertados inicialmente, la Secretaría Distrital de Hacienda podrá acudir al Banco de Hojas de Vida de Elegibles y convocar a los aspirantes que hayan obtenido los mejores resultados, respetando el orden de mérito establecido en el proceso de selección.</w:t>
      </w:r>
    </w:p>
    <w:p w14:paraId="40FCCDB3" w14:textId="57F5F63E" w:rsidR="00102923" w:rsidRPr="00517D66" w:rsidRDefault="00102923" w:rsidP="00517D66">
      <w:pPr>
        <w:pStyle w:val="NormalWeb"/>
        <w:numPr>
          <w:ilvl w:val="0"/>
          <w:numId w:val="4"/>
        </w:numPr>
        <w:jc w:val="both"/>
        <w:rPr>
          <w:rFonts w:asciiTheme="majorHAnsi" w:hAnsiTheme="majorHAnsi" w:cstheme="majorHAnsi"/>
          <w:sz w:val="22"/>
          <w:szCs w:val="22"/>
        </w:rPr>
      </w:pPr>
      <w:r w:rsidRPr="0050774B">
        <w:rPr>
          <w:rStyle w:val="Fuerte"/>
          <w:rFonts w:asciiTheme="majorHAnsi" w:hAnsiTheme="majorHAnsi" w:cstheme="majorHAnsi"/>
          <w:b w:val="0"/>
          <w:bCs w:val="0"/>
          <w:sz w:val="22"/>
          <w:szCs w:val="22"/>
        </w:rPr>
        <w:lastRenderedPageBreak/>
        <w:t>Vacantes inicialmente ofertadas que no hayan sido cubiertas.</w:t>
      </w:r>
      <w:r w:rsidRPr="00517D66">
        <w:rPr>
          <w:rFonts w:asciiTheme="majorHAnsi" w:hAnsiTheme="majorHAnsi" w:cstheme="majorHAnsi"/>
          <w:sz w:val="22"/>
          <w:szCs w:val="22"/>
        </w:rPr>
        <w:t xml:space="preserve"> Cuando una vacante no pueda ser ocupada por falta de aceptación, desistimiento del aspirante seleccionado o incumplimiento de los requisitos para la vinculación, durante la vigencia de la convocatoria Parche Distrito 2026 II, la Secretaría Distrital de Hacienda podrá seleccionar candidatos del Banco de Hojas de Vida de Elegibles, de acuerdo con el orden de mérito obtenido en la convocatoria.</w:t>
      </w:r>
    </w:p>
    <w:p w14:paraId="50CB2EAD"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selección de candidatos provenientes del Banco de Hojas de Vida de Elegibles se realizará teniendo en cuenta el orden de mérito obtenido durante el proceso de selección y la afinidad del perfil con la vacante disponible.</w:t>
      </w:r>
    </w:p>
    <w:p w14:paraId="089FDEFD" w14:textId="77777777" w:rsidR="00102923" w:rsidRPr="00517D66" w:rsidRDefault="00102923"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La permanencia en el Banco de Hojas de Vida de Elegibles tendrá vigencia hasta el </w:t>
      </w:r>
      <w:r w:rsidRPr="0050774B">
        <w:rPr>
          <w:rFonts w:asciiTheme="majorHAnsi" w:hAnsiTheme="majorHAnsi" w:cstheme="majorHAnsi"/>
          <w:sz w:val="22"/>
          <w:szCs w:val="22"/>
          <w:lang w:val="es-CO"/>
        </w:rPr>
        <w:t>31 de diciembre de 2026 o hasta el agotamiento de las vacantes que puedan generarse durante la ejecución de la Convocatoria Parche Distrito 2026-II, lo que ocurra primero.</w:t>
      </w:r>
    </w:p>
    <w:p w14:paraId="7CDED4F1" w14:textId="3A2094B6" w:rsidR="002E5DEE" w:rsidRPr="00517D66" w:rsidRDefault="002E5DEE" w:rsidP="00517D66">
      <w:pPr>
        <w:jc w:val="both"/>
        <w:rPr>
          <w:rFonts w:asciiTheme="majorHAnsi" w:hAnsiTheme="majorHAnsi" w:cstheme="majorHAnsi"/>
          <w:sz w:val="22"/>
          <w:szCs w:val="22"/>
          <w:lang w:val="es-CO"/>
        </w:rPr>
      </w:pPr>
    </w:p>
    <w:p w14:paraId="0965291F" w14:textId="77777777" w:rsidR="002E5DEE" w:rsidRPr="00517D66" w:rsidRDefault="002E5DEE" w:rsidP="00517D66">
      <w:pPr>
        <w:jc w:val="both"/>
        <w:rPr>
          <w:rFonts w:asciiTheme="majorHAnsi" w:hAnsiTheme="majorHAnsi" w:cstheme="majorHAnsi"/>
          <w:sz w:val="22"/>
          <w:szCs w:val="22"/>
          <w:lang w:val="es-CO"/>
        </w:rPr>
      </w:pPr>
    </w:p>
    <w:p w14:paraId="0B9C19BD" w14:textId="1C5F1994"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CRITERIOS DE EVALUACIÓN</w:t>
      </w:r>
    </w:p>
    <w:p w14:paraId="50F1D18A" w14:textId="77777777" w:rsidR="00102923" w:rsidRPr="00517D66" w:rsidRDefault="00102923" w:rsidP="0092631E">
      <w:pPr>
        <w:ind w:firstLine="360"/>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aspirantes que superen la etapa de verificación documental serán evaluados mediante los siguientes instrumentos:</w:t>
      </w:r>
    </w:p>
    <w:p w14:paraId="14E7481C" w14:textId="77777777" w:rsidR="002E5DEE" w:rsidRPr="00517D66" w:rsidRDefault="002E5DEE" w:rsidP="00517D66">
      <w:pPr>
        <w:numPr>
          <w:ilvl w:val="0"/>
          <w:numId w:val="5"/>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Cumplimiento de requisitos mínimos.</w:t>
      </w:r>
    </w:p>
    <w:p w14:paraId="07C626D4" w14:textId="77777777" w:rsidR="002E5DEE" w:rsidRPr="00517D66" w:rsidRDefault="002E5DEE" w:rsidP="00517D66">
      <w:pPr>
        <w:numPr>
          <w:ilvl w:val="0"/>
          <w:numId w:val="5"/>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Promedio académico.</w:t>
      </w:r>
    </w:p>
    <w:p w14:paraId="67549E80" w14:textId="77777777" w:rsidR="00102923" w:rsidRPr="00517D66" w:rsidRDefault="002E5DEE" w:rsidP="00517D66">
      <w:pPr>
        <w:numPr>
          <w:ilvl w:val="0"/>
          <w:numId w:val="5"/>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Resultados de pruebas aplicadas</w:t>
      </w:r>
    </w:p>
    <w:tbl>
      <w:tblPr>
        <w:tblStyle w:val="Tablaconcuadrculaclara"/>
        <w:tblW w:w="0" w:type="auto"/>
        <w:tblInd w:w="846" w:type="dxa"/>
        <w:tblLook w:val="04A0" w:firstRow="1" w:lastRow="0" w:firstColumn="1" w:lastColumn="0" w:noHBand="0" w:noVBand="1"/>
      </w:tblPr>
      <w:tblGrid>
        <w:gridCol w:w="3691"/>
        <w:gridCol w:w="1664"/>
        <w:gridCol w:w="1909"/>
      </w:tblGrid>
      <w:tr w:rsidR="00102923" w:rsidRPr="00AD58FB" w14:paraId="3DA7CDA1" w14:textId="77777777" w:rsidTr="0092631E">
        <w:tc>
          <w:tcPr>
            <w:tcW w:w="3691" w:type="dxa"/>
            <w:hideMark/>
          </w:tcPr>
          <w:p w14:paraId="40BDC22F" w14:textId="77777777" w:rsidR="00102923" w:rsidRPr="00517D66" w:rsidRDefault="00102923" w:rsidP="0092631E">
            <w:pPr>
              <w:ind w:left="360"/>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Instrumento de evaluación</w:t>
            </w:r>
          </w:p>
        </w:tc>
        <w:tc>
          <w:tcPr>
            <w:tcW w:w="0" w:type="auto"/>
            <w:hideMark/>
          </w:tcPr>
          <w:p w14:paraId="4ACF5B77" w14:textId="77777777" w:rsidR="00102923" w:rsidRPr="00517D66" w:rsidRDefault="00102923" w:rsidP="0092631E">
            <w:pPr>
              <w:ind w:left="360"/>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Modalidad</w:t>
            </w:r>
          </w:p>
        </w:tc>
        <w:tc>
          <w:tcPr>
            <w:tcW w:w="0" w:type="auto"/>
            <w:hideMark/>
          </w:tcPr>
          <w:p w14:paraId="0FF4CEA2" w14:textId="77777777" w:rsidR="00102923" w:rsidRPr="00517D66" w:rsidRDefault="00102923" w:rsidP="0092631E">
            <w:pPr>
              <w:ind w:left="360"/>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Ponderación</w:t>
            </w:r>
          </w:p>
        </w:tc>
      </w:tr>
      <w:tr w:rsidR="00102923" w:rsidRPr="00AD58FB" w14:paraId="2108E5FF" w14:textId="77777777" w:rsidTr="0092631E">
        <w:trPr>
          <w:trHeight w:val="67"/>
        </w:trPr>
        <w:tc>
          <w:tcPr>
            <w:tcW w:w="3691" w:type="dxa"/>
            <w:hideMark/>
          </w:tcPr>
          <w:p w14:paraId="69887CD7" w14:textId="77777777" w:rsidR="00102923" w:rsidRPr="0092631E" w:rsidRDefault="00102923" w:rsidP="0092631E">
            <w:pPr>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Prueba de conocimientos en Microsoft Excel</w:t>
            </w:r>
          </w:p>
        </w:tc>
        <w:tc>
          <w:tcPr>
            <w:tcW w:w="0" w:type="auto"/>
            <w:hideMark/>
          </w:tcPr>
          <w:p w14:paraId="342A3EC4" w14:textId="77777777" w:rsidR="00102923" w:rsidRPr="0092631E" w:rsidRDefault="00102923" w:rsidP="0092631E">
            <w:pPr>
              <w:ind w:left="360"/>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Presencial</w:t>
            </w:r>
          </w:p>
        </w:tc>
        <w:tc>
          <w:tcPr>
            <w:tcW w:w="0" w:type="auto"/>
            <w:hideMark/>
          </w:tcPr>
          <w:p w14:paraId="53B6A5F1" w14:textId="77777777" w:rsidR="00102923" w:rsidRPr="0092631E" w:rsidRDefault="00102923" w:rsidP="0092631E">
            <w:pPr>
              <w:ind w:left="360"/>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40%</w:t>
            </w:r>
          </w:p>
        </w:tc>
      </w:tr>
      <w:tr w:rsidR="00102923" w:rsidRPr="00AD58FB" w14:paraId="78823866" w14:textId="77777777" w:rsidTr="0092631E">
        <w:tc>
          <w:tcPr>
            <w:tcW w:w="3691" w:type="dxa"/>
            <w:hideMark/>
          </w:tcPr>
          <w:p w14:paraId="6D6C1A23" w14:textId="77777777" w:rsidR="00102923" w:rsidRPr="0092631E" w:rsidRDefault="00102923" w:rsidP="0092631E">
            <w:pPr>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Entrevista grupal</w:t>
            </w:r>
          </w:p>
        </w:tc>
        <w:tc>
          <w:tcPr>
            <w:tcW w:w="0" w:type="auto"/>
            <w:hideMark/>
          </w:tcPr>
          <w:p w14:paraId="67339AE3" w14:textId="77777777" w:rsidR="00102923" w:rsidRPr="0092631E" w:rsidRDefault="00102923" w:rsidP="0092631E">
            <w:pPr>
              <w:ind w:left="360"/>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Presencial</w:t>
            </w:r>
          </w:p>
        </w:tc>
        <w:tc>
          <w:tcPr>
            <w:tcW w:w="0" w:type="auto"/>
            <w:hideMark/>
          </w:tcPr>
          <w:p w14:paraId="41C9DF24" w14:textId="77777777" w:rsidR="00102923" w:rsidRPr="0092631E" w:rsidRDefault="00102923" w:rsidP="0092631E">
            <w:pPr>
              <w:ind w:left="360"/>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40%</w:t>
            </w:r>
          </w:p>
        </w:tc>
      </w:tr>
      <w:tr w:rsidR="00102923" w:rsidRPr="00AD58FB" w14:paraId="4A8D3E95" w14:textId="77777777" w:rsidTr="0092631E">
        <w:tc>
          <w:tcPr>
            <w:tcW w:w="3691" w:type="dxa"/>
            <w:hideMark/>
          </w:tcPr>
          <w:p w14:paraId="36BA9678" w14:textId="77777777" w:rsidR="00102923" w:rsidRPr="0092631E" w:rsidRDefault="00102923" w:rsidP="0092631E">
            <w:pPr>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Prueba psicotécnica</w:t>
            </w:r>
          </w:p>
        </w:tc>
        <w:tc>
          <w:tcPr>
            <w:tcW w:w="0" w:type="auto"/>
            <w:hideMark/>
          </w:tcPr>
          <w:p w14:paraId="2F2B4559" w14:textId="77777777" w:rsidR="00102923" w:rsidRPr="0092631E" w:rsidRDefault="00102923" w:rsidP="0092631E">
            <w:pPr>
              <w:ind w:left="360"/>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Presencial</w:t>
            </w:r>
          </w:p>
        </w:tc>
        <w:tc>
          <w:tcPr>
            <w:tcW w:w="0" w:type="auto"/>
            <w:hideMark/>
          </w:tcPr>
          <w:p w14:paraId="2A103350" w14:textId="77777777" w:rsidR="00102923" w:rsidRPr="0092631E" w:rsidRDefault="00102923" w:rsidP="0092631E">
            <w:pPr>
              <w:ind w:left="360"/>
              <w:jc w:val="both"/>
              <w:rPr>
                <w:rFonts w:asciiTheme="majorHAnsi" w:hAnsiTheme="majorHAnsi" w:cstheme="majorHAnsi"/>
                <w:sz w:val="22"/>
                <w:szCs w:val="22"/>
                <w:lang w:val="es-CO"/>
              </w:rPr>
            </w:pPr>
            <w:r w:rsidRPr="0092631E">
              <w:rPr>
                <w:rFonts w:asciiTheme="majorHAnsi" w:hAnsiTheme="majorHAnsi" w:cstheme="majorHAnsi"/>
                <w:sz w:val="22"/>
                <w:szCs w:val="22"/>
                <w:lang w:val="es-CO"/>
              </w:rPr>
              <w:t>20%</w:t>
            </w:r>
          </w:p>
        </w:tc>
      </w:tr>
      <w:tr w:rsidR="00102923" w:rsidRPr="00AD58FB" w14:paraId="6446410C" w14:textId="77777777" w:rsidTr="0092631E">
        <w:tc>
          <w:tcPr>
            <w:tcW w:w="3691" w:type="dxa"/>
            <w:hideMark/>
          </w:tcPr>
          <w:p w14:paraId="27A6AEA6" w14:textId="77777777" w:rsidR="00102923" w:rsidRPr="0092631E" w:rsidRDefault="00102923" w:rsidP="0092631E">
            <w:pPr>
              <w:ind w:left="360"/>
              <w:jc w:val="center"/>
              <w:rPr>
                <w:rFonts w:asciiTheme="majorHAnsi" w:hAnsiTheme="majorHAnsi" w:cstheme="majorHAnsi"/>
                <w:sz w:val="22"/>
                <w:szCs w:val="22"/>
                <w:lang w:val="es-CO"/>
              </w:rPr>
            </w:pPr>
            <w:r w:rsidRPr="0092631E">
              <w:rPr>
                <w:rFonts w:asciiTheme="majorHAnsi" w:hAnsiTheme="majorHAnsi" w:cstheme="majorHAnsi"/>
                <w:b/>
                <w:bCs/>
                <w:sz w:val="22"/>
                <w:szCs w:val="22"/>
                <w:lang w:val="es-CO"/>
              </w:rPr>
              <w:t>Total</w:t>
            </w:r>
          </w:p>
        </w:tc>
        <w:tc>
          <w:tcPr>
            <w:tcW w:w="0" w:type="auto"/>
            <w:hideMark/>
          </w:tcPr>
          <w:p w14:paraId="4086EBF3" w14:textId="77777777" w:rsidR="00102923" w:rsidRPr="0092631E" w:rsidRDefault="00102923" w:rsidP="00773D28">
            <w:pPr>
              <w:ind w:left="360"/>
              <w:jc w:val="both"/>
              <w:rPr>
                <w:rFonts w:asciiTheme="majorHAnsi" w:hAnsiTheme="majorHAnsi" w:cstheme="majorHAnsi"/>
                <w:sz w:val="22"/>
                <w:szCs w:val="22"/>
                <w:lang w:val="es-CO"/>
              </w:rPr>
            </w:pPr>
          </w:p>
        </w:tc>
        <w:tc>
          <w:tcPr>
            <w:tcW w:w="0" w:type="auto"/>
            <w:hideMark/>
          </w:tcPr>
          <w:p w14:paraId="1316945C" w14:textId="77777777" w:rsidR="00102923" w:rsidRPr="0092631E" w:rsidRDefault="00102923" w:rsidP="0092631E">
            <w:pPr>
              <w:ind w:left="360"/>
              <w:jc w:val="both"/>
              <w:rPr>
                <w:rFonts w:asciiTheme="majorHAnsi" w:hAnsiTheme="majorHAnsi" w:cstheme="majorHAnsi"/>
                <w:sz w:val="22"/>
                <w:szCs w:val="22"/>
                <w:lang w:val="es-CO"/>
              </w:rPr>
            </w:pPr>
            <w:r w:rsidRPr="0092631E">
              <w:rPr>
                <w:rFonts w:asciiTheme="majorHAnsi" w:hAnsiTheme="majorHAnsi" w:cstheme="majorHAnsi"/>
                <w:b/>
                <w:bCs/>
                <w:sz w:val="22"/>
                <w:szCs w:val="22"/>
                <w:lang w:val="es-CO"/>
              </w:rPr>
              <w:t>100%</w:t>
            </w:r>
          </w:p>
        </w:tc>
      </w:tr>
    </w:tbl>
    <w:p w14:paraId="43BB7181" w14:textId="08E73739" w:rsidR="002E5DEE" w:rsidRPr="00517D66" w:rsidRDefault="002E5DEE" w:rsidP="00517D66">
      <w:pPr>
        <w:jc w:val="both"/>
        <w:rPr>
          <w:rFonts w:asciiTheme="majorHAnsi" w:hAnsiTheme="majorHAnsi" w:cstheme="majorHAnsi"/>
          <w:sz w:val="22"/>
          <w:szCs w:val="22"/>
          <w:lang w:val="es-CO"/>
        </w:rPr>
      </w:pPr>
    </w:p>
    <w:p w14:paraId="530D92C8" w14:textId="77777777" w:rsidR="002E5DEE" w:rsidRPr="00517D66" w:rsidRDefault="002E5DEE" w:rsidP="00517D66">
      <w:pPr>
        <w:jc w:val="both"/>
        <w:rPr>
          <w:rFonts w:asciiTheme="majorHAnsi" w:hAnsiTheme="majorHAnsi" w:cstheme="majorHAnsi"/>
          <w:sz w:val="22"/>
          <w:szCs w:val="22"/>
          <w:lang w:val="es-CO"/>
        </w:rPr>
      </w:pPr>
    </w:p>
    <w:p w14:paraId="08FE3C01" w14:textId="66E76B70"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CRITERIOS DE DESEMPATE</w:t>
      </w:r>
    </w:p>
    <w:p w14:paraId="1C50B98C"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En caso de empate entre candidatos, se aplicarán los siguientes criterios en orden de prioridad:</w:t>
      </w:r>
    </w:p>
    <w:p w14:paraId="5FEAF8C3" w14:textId="77777777" w:rsidR="002E5DEE" w:rsidRPr="00517D66" w:rsidRDefault="002E5DEE" w:rsidP="00517D66">
      <w:pPr>
        <w:numPr>
          <w:ilvl w:val="0"/>
          <w:numId w:val="6"/>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Mayor resultado en la entrevista.</w:t>
      </w:r>
    </w:p>
    <w:p w14:paraId="545646ED" w14:textId="77777777" w:rsidR="002E5DEE" w:rsidRPr="00517D66" w:rsidRDefault="002E5DEE" w:rsidP="00517D66">
      <w:pPr>
        <w:numPr>
          <w:ilvl w:val="0"/>
          <w:numId w:val="6"/>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Mayor promedio académico.</w:t>
      </w:r>
    </w:p>
    <w:p w14:paraId="0CEBD621" w14:textId="77777777" w:rsidR="002E5DEE" w:rsidRPr="00517D66" w:rsidRDefault="002E5DEE" w:rsidP="00517D66">
      <w:pPr>
        <w:numPr>
          <w:ilvl w:val="0"/>
          <w:numId w:val="6"/>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Mayor puntaje en pruebas técnicas.</w:t>
      </w:r>
    </w:p>
    <w:p w14:paraId="4E827645" w14:textId="77777777" w:rsidR="002E5DEE" w:rsidRPr="00517D66" w:rsidRDefault="002E5DEE" w:rsidP="00517D66">
      <w:pPr>
        <w:numPr>
          <w:ilvl w:val="0"/>
          <w:numId w:val="6"/>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lastRenderedPageBreak/>
        <w:t>Participación en actividades académicas, investigativas o de proyección social.</w:t>
      </w:r>
    </w:p>
    <w:p w14:paraId="7E001D70" w14:textId="77777777" w:rsidR="002E5DEE" w:rsidRPr="00517D66" w:rsidRDefault="002E5DEE" w:rsidP="00517D66">
      <w:pPr>
        <w:numPr>
          <w:ilvl w:val="0"/>
          <w:numId w:val="6"/>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Persistiendo el empate, se realizará sorteo documentado.</w:t>
      </w:r>
    </w:p>
    <w:p w14:paraId="284CA5C2" w14:textId="77777777" w:rsidR="00FC4064" w:rsidRPr="00517D66" w:rsidRDefault="00FC4064" w:rsidP="00517D66">
      <w:pPr>
        <w:jc w:val="both"/>
        <w:rPr>
          <w:rFonts w:asciiTheme="majorHAnsi" w:hAnsiTheme="majorHAnsi" w:cstheme="majorHAnsi"/>
          <w:sz w:val="22"/>
          <w:szCs w:val="22"/>
          <w:lang w:val="es-CO"/>
        </w:rPr>
      </w:pPr>
    </w:p>
    <w:p w14:paraId="0755C7D3" w14:textId="5711A830"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AUXILIO DE SOSTENIMIENTO</w:t>
      </w:r>
    </w:p>
    <w:p w14:paraId="00DF8D79"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estudiantes vinculados recibirán un apoyo económico mensual de acuerdo con su nivel de formación:</w:t>
      </w:r>
    </w:p>
    <w:tbl>
      <w:tblPr>
        <w:tblStyle w:val="Tablaconcuadrculaclara"/>
        <w:tblW w:w="0" w:type="auto"/>
        <w:tblLook w:val="04A0" w:firstRow="1" w:lastRow="0" w:firstColumn="1" w:lastColumn="0" w:noHBand="0" w:noVBand="1"/>
      </w:tblPr>
      <w:tblGrid>
        <w:gridCol w:w="2117"/>
        <w:gridCol w:w="6713"/>
      </w:tblGrid>
      <w:tr w:rsidR="002E5DEE" w:rsidRPr="00AD58FB" w14:paraId="6A32A65E" w14:textId="77777777" w:rsidTr="00FC4064">
        <w:tc>
          <w:tcPr>
            <w:tcW w:w="0" w:type="auto"/>
            <w:hideMark/>
          </w:tcPr>
          <w:p w14:paraId="1B4307B1" w14:textId="77777777"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Nivel de formación</w:t>
            </w:r>
          </w:p>
        </w:tc>
        <w:tc>
          <w:tcPr>
            <w:tcW w:w="0" w:type="auto"/>
            <w:hideMark/>
          </w:tcPr>
          <w:p w14:paraId="758AD5A2" w14:textId="77777777" w:rsidR="002E5DEE" w:rsidRPr="00517D66" w:rsidRDefault="002E5DEE" w:rsidP="00517D66">
            <w:p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Auxilio de sostenimiento</w:t>
            </w:r>
          </w:p>
        </w:tc>
      </w:tr>
      <w:tr w:rsidR="002E5DEE" w:rsidRPr="00AD58FB" w14:paraId="43340626" w14:textId="77777777" w:rsidTr="00FC4064">
        <w:tc>
          <w:tcPr>
            <w:tcW w:w="0" w:type="auto"/>
            <w:hideMark/>
          </w:tcPr>
          <w:p w14:paraId="342545C8"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Técnico o Tecnológico</w:t>
            </w:r>
          </w:p>
        </w:tc>
        <w:tc>
          <w:tcPr>
            <w:tcW w:w="0" w:type="auto"/>
            <w:hideMark/>
          </w:tcPr>
          <w:p w14:paraId="14F2D723" w14:textId="570AE134" w:rsidR="002E5DEE" w:rsidRPr="00517D66" w:rsidRDefault="00C87EB4"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Un millón quinientos setenta y cinco mil ochocientos catorce pesos</w:t>
            </w:r>
            <w:r>
              <w:rPr>
                <w:rFonts w:asciiTheme="majorHAnsi" w:hAnsiTheme="majorHAnsi" w:cstheme="majorHAnsi"/>
                <w:sz w:val="22"/>
                <w:szCs w:val="22"/>
                <w:lang w:val="es-CO"/>
              </w:rPr>
              <w:t xml:space="preserve"> </w:t>
            </w:r>
            <w:r w:rsidR="00212D96">
              <w:rPr>
                <w:rFonts w:asciiTheme="majorHAnsi" w:hAnsiTheme="majorHAnsi" w:cstheme="majorHAnsi"/>
                <w:sz w:val="22"/>
                <w:szCs w:val="22"/>
                <w:lang w:val="es-CO"/>
              </w:rPr>
              <w:t>M</w:t>
            </w:r>
            <w:r w:rsidR="00B877CA">
              <w:rPr>
                <w:rFonts w:asciiTheme="majorHAnsi" w:hAnsiTheme="majorHAnsi" w:cstheme="majorHAnsi"/>
                <w:sz w:val="22"/>
                <w:szCs w:val="22"/>
                <w:lang w:val="es-CO"/>
              </w:rPr>
              <w:t>/cte.</w:t>
            </w:r>
            <w:r w:rsidR="00212D96">
              <w:rPr>
                <w:rFonts w:asciiTheme="majorHAnsi" w:hAnsiTheme="majorHAnsi" w:cstheme="majorHAnsi"/>
                <w:sz w:val="22"/>
                <w:szCs w:val="22"/>
                <w:lang w:val="es-CO"/>
              </w:rPr>
              <w:t xml:space="preserve"> </w:t>
            </w:r>
            <w:r>
              <w:rPr>
                <w:rFonts w:asciiTheme="majorHAnsi" w:hAnsiTheme="majorHAnsi" w:cstheme="majorHAnsi"/>
                <w:sz w:val="22"/>
                <w:szCs w:val="22"/>
                <w:lang w:val="es-CO"/>
              </w:rPr>
              <w:t>($ 1.</w:t>
            </w:r>
            <w:r w:rsidR="00212D96">
              <w:rPr>
                <w:rFonts w:asciiTheme="majorHAnsi" w:hAnsiTheme="majorHAnsi" w:cstheme="majorHAnsi"/>
                <w:sz w:val="22"/>
                <w:szCs w:val="22"/>
                <w:lang w:val="es-CO"/>
              </w:rPr>
              <w:t>57</w:t>
            </w:r>
            <w:r w:rsidR="00BD08F5">
              <w:rPr>
                <w:rFonts w:asciiTheme="majorHAnsi" w:hAnsiTheme="majorHAnsi" w:cstheme="majorHAnsi"/>
                <w:sz w:val="22"/>
                <w:szCs w:val="22"/>
                <w:lang w:val="es-CO"/>
              </w:rPr>
              <w:t>5</w:t>
            </w:r>
            <w:r w:rsidR="00212D96">
              <w:rPr>
                <w:rFonts w:asciiTheme="majorHAnsi" w:hAnsiTheme="majorHAnsi" w:cstheme="majorHAnsi"/>
                <w:sz w:val="22"/>
                <w:szCs w:val="22"/>
                <w:lang w:val="es-CO"/>
              </w:rPr>
              <w:t>.814</w:t>
            </w:r>
            <w:r>
              <w:rPr>
                <w:rFonts w:asciiTheme="majorHAnsi" w:hAnsiTheme="majorHAnsi" w:cstheme="majorHAnsi"/>
                <w:sz w:val="22"/>
                <w:szCs w:val="22"/>
                <w:lang w:val="es-CO"/>
              </w:rPr>
              <w:t>)</w:t>
            </w:r>
            <w:r w:rsidR="00BD08F5">
              <w:rPr>
                <w:rFonts w:asciiTheme="majorHAnsi" w:hAnsiTheme="majorHAnsi" w:cstheme="majorHAnsi"/>
                <w:sz w:val="22"/>
                <w:szCs w:val="22"/>
                <w:lang w:val="es-CO"/>
              </w:rPr>
              <w:t>.</w:t>
            </w:r>
          </w:p>
        </w:tc>
      </w:tr>
      <w:tr w:rsidR="002E5DEE" w:rsidRPr="00AD58FB" w14:paraId="45DD527F" w14:textId="77777777" w:rsidTr="00FC4064">
        <w:tc>
          <w:tcPr>
            <w:tcW w:w="0" w:type="auto"/>
            <w:hideMark/>
          </w:tcPr>
          <w:p w14:paraId="3DDCAEA1"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Profesional</w:t>
            </w:r>
          </w:p>
        </w:tc>
        <w:tc>
          <w:tcPr>
            <w:tcW w:w="0" w:type="auto"/>
            <w:hideMark/>
          </w:tcPr>
          <w:p w14:paraId="562433A0" w14:textId="576E7EA2" w:rsidR="002E5DEE" w:rsidRPr="00517D66" w:rsidRDefault="00212D96"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Un millón setecientos cincuenta mil novecientos cinco pesos</w:t>
            </w:r>
            <w:r>
              <w:rPr>
                <w:rFonts w:asciiTheme="majorHAnsi" w:hAnsiTheme="majorHAnsi" w:cstheme="majorHAnsi"/>
                <w:sz w:val="22"/>
                <w:szCs w:val="22"/>
                <w:lang w:val="es-CO"/>
              </w:rPr>
              <w:t xml:space="preserve"> M</w:t>
            </w:r>
            <w:r w:rsidR="00B877CA">
              <w:rPr>
                <w:rFonts w:asciiTheme="majorHAnsi" w:hAnsiTheme="majorHAnsi" w:cstheme="majorHAnsi"/>
                <w:sz w:val="22"/>
                <w:szCs w:val="22"/>
                <w:lang w:val="es-CO"/>
              </w:rPr>
              <w:t>/cte.</w:t>
            </w:r>
            <w:r>
              <w:rPr>
                <w:rFonts w:asciiTheme="majorHAnsi" w:hAnsiTheme="majorHAnsi" w:cstheme="majorHAnsi"/>
                <w:sz w:val="22"/>
                <w:szCs w:val="22"/>
                <w:lang w:val="es-CO"/>
              </w:rPr>
              <w:t xml:space="preserve"> ($ 1.</w:t>
            </w:r>
            <w:r w:rsidR="00BD08F5">
              <w:rPr>
                <w:rFonts w:asciiTheme="majorHAnsi" w:hAnsiTheme="majorHAnsi" w:cstheme="majorHAnsi"/>
                <w:sz w:val="22"/>
                <w:szCs w:val="22"/>
                <w:lang w:val="es-CO"/>
              </w:rPr>
              <w:t>750.905</w:t>
            </w:r>
            <w:r>
              <w:rPr>
                <w:rFonts w:asciiTheme="majorHAnsi" w:hAnsiTheme="majorHAnsi" w:cstheme="majorHAnsi"/>
                <w:sz w:val="22"/>
                <w:szCs w:val="22"/>
                <w:lang w:val="es-CO"/>
              </w:rPr>
              <w:t>)</w:t>
            </w:r>
            <w:r w:rsidR="00BD08F5">
              <w:rPr>
                <w:rFonts w:asciiTheme="majorHAnsi" w:hAnsiTheme="majorHAnsi" w:cstheme="majorHAnsi"/>
                <w:sz w:val="22"/>
                <w:szCs w:val="22"/>
                <w:lang w:val="es-CO"/>
              </w:rPr>
              <w:t xml:space="preserve">. </w:t>
            </w:r>
          </w:p>
        </w:tc>
      </w:tr>
    </w:tbl>
    <w:p w14:paraId="5EBD0789" w14:textId="77777777" w:rsidR="00FC4064" w:rsidRPr="00517D66" w:rsidRDefault="00FC4064" w:rsidP="00517D66">
      <w:pPr>
        <w:jc w:val="both"/>
        <w:rPr>
          <w:rFonts w:asciiTheme="majorHAnsi" w:hAnsiTheme="majorHAnsi" w:cstheme="majorHAnsi"/>
          <w:sz w:val="22"/>
          <w:szCs w:val="22"/>
          <w:lang w:val="es-CO"/>
        </w:rPr>
      </w:pPr>
    </w:p>
    <w:p w14:paraId="0146D5C6" w14:textId="088B7D60" w:rsidR="00FC4064"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Este auxilio corresponde a una modalidad de apoyo económico para el desarrollo de la práctica o pasantía y no constituye salario ni genera relación laboral.</w:t>
      </w:r>
    </w:p>
    <w:p w14:paraId="78CFBA97" w14:textId="77777777" w:rsidR="00FC4064" w:rsidRPr="00517D66" w:rsidRDefault="00FC4064" w:rsidP="00517D66">
      <w:pPr>
        <w:jc w:val="both"/>
        <w:rPr>
          <w:rFonts w:asciiTheme="majorHAnsi" w:hAnsiTheme="majorHAnsi" w:cstheme="majorHAnsi"/>
          <w:sz w:val="22"/>
          <w:szCs w:val="22"/>
          <w:lang w:val="es-CO"/>
        </w:rPr>
      </w:pPr>
    </w:p>
    <w:p w14:paraId="3B769383" w14:textId="1290DEC9"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 xml:space="preserve">DURACIÓN DE LA PRÁCTICA </w:t>
      </w:r>
    </w:p>
    <w:p w14:paraId="7C7D352E" w14:textId="5ABF8E00" w:rsidR="00712E3C" w:rsidRPr="00517D66" w:rsidRDefault="00712E3C" w:rsidP="0092631E">
      <w:pPr>
        <w:ind w:firstLine="360"/>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duración de la práctica laboral será determinada de acuerdo con los requisitos académicos establecidos por la Institución de Educación Superior y las necesidades de la Secretaría Distrital de Hacienda.</w:t>
      </w:r>
    </w:p>
    <w:p w14:paraId="6A6E1BB9" w14:textId="01B76CB2" w:rsidR="00712E3C" w:rsidRPr="00517D66" w:rsidRDefault="00712E3C"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 xml:space="preserve">Para efectos de la presente convocatoria, la duración estimada de la práctica </w:t>
      </w:r>
      <w:r w:rsidR="00FE67CC">
        <w:rPr>
          <w:rFonts w:asciiTheme="majorHAnsi" w:hAnsiTheme="majorHAnsi" w:cstheme="majorHAnsi"/>
          <w:sz w:val="22"/>
          <w:szCs w:val="22"/>
          <w:lang w:val="es-CO"/>
        </w:rPr>
        <w:t>laboral</w:t>
      </w:r>
      <w:r w:rsidRPr="00517D66">
        <w:rPr>
          <w:rFonts w:asciiTheme="majorHAnsi" w:hAnsiTheme="majorHAnsi" w:cstheme="majorHAnsi"/>
          <w:sz w:val="22"/>
          <w:szCs w:val="22"/>
          <w:lang w:val="es-CO"/>
        </w:rPr>
        <w:t xml:space="preserve"> será de hasta </w:t>
      </w:r>
      <w:r w:rsidRPr="00517D66">
        <w:rPr>
          <w:rFonts w:asciiTheme="majorHAnsi" w:hAnsiTheme="majorHAnsi" w:cstheme="majorHAnsi"/>
          <w:b/>
          <w:bCs/>
          <w:sz w:val="22"/>
          <w:szCs w:val="22"/>
          <w:lang w:val="es-CO"/>
        </w:rPr>
        <w:t>seis (6) meses</w:t>
      </w:r>
      <w:r w:rsidRPr="00517D66">
        <w:rPr>
          <w:rFonts w:asciiTheme="majorHAnsi" w:hAnsiTheme="majorHAnsi" w:cstheme="majorHAnsi"/>
          <w:sz w:val="22"/>
          <w:szCs w:val="22"/>
          <w:lang w:val="es-CO"/>
        </w:rPr>
        <w:t>, salvo que la Institución de Educación Superior certifique un período diferente para el cumplimiento de los requisitos académicos del estudiante.</w:t>
      </w:r>
    </w:p>
    <w:p w14:paraId="1D2A6558" w14:textId="77777777" w:rsidR="00712E3C" w:rsidRDefault="00712E3C"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duración definitiva será establecida al momento de la vinculación formativa, con base en la certificación o carta expedida por la Institución de Educación Superior.</w:t>
      </w:r>
    </w:p>
    <w:p w14:paraId="45003CD9" w14:textId="77777777" w:rsidR="009A7AFD" w:rsidRPr="00517D66" w:rsidRDefault="009A7AFD" w:rsidP="00517D66">
      <w:pPr>
        <w:jc w:val="both"/>
        <w:rPr>
          <w:rFonts w:asciiTheme="majorHAnsi" w:hAnsiTheme="majorHAnsi" w:cstheme="majorHAnsi"/>
          <w:sz w:val="22"/>
          <w:szCs w:val="22"/>
          <w:lang w:val="es-CO"/>
        </w:rPr>
      </w:pPr>
    </w:p>
    <w:p w14:paraId="6ADEF29B" w14:textId="5A3DE691" w:rsidR="002E5DEE" w:rsidRPr="0050774B" w:rsidRDefault="00D80640" w:rsidP="0092631E">
      <w:pPr>
        <w:pStyle w:val="Prrafodelista"/>
        <w:numPr>
          <w:ilvl w:val="0"/>
          <w:numId w:val="23"/>
        </w:numPr>
        <w:jc w:val="both"/>
        <w:rPr>
          <w:rFonts w:asciiTheme="majorHAnsi" w:hAnsiTheme="majorHAnsi" w:cstheme="majorHAnsi"/>
          <w:b/>
          <w:bCs/>
          <w:sz w:val="22"/>
          <w:szCs w:val="22"/>
          <w:lang w:val="es-CO"/>
        </w:rPr>
      </w:pPr>
      <w:r>
        <w:rPr>
          <w:rFonts w:asciiTheme="majorHAnsi" w:hAnsiTheme="majorHAnsi" w:cstheme="majorHAnsi"/>
          <w:b/>
          <w:bCs/>
          <w:sz w:val="22"/>
          <w:szCs w:val="22"/>
          <w:lang w:val="es-CO"/>
        </w:rPr>
        <w:t>1</w:t>
      </w:r>
      <w:r w:rsidR="000262BA" w:rsidRPr="0050774B">
        <w:rPr>
          <w:rFonts w:asciiTheme="majorHAnsi" w:hAnsiTheme="majorHAnsi" w:cstheme="majorHAnsi"/>
          <w:b/>
          <w:bCs/>
          <w:sz w:val="22"/>
          <w:szCs w:val="22"/>
          <w:lang w:val="es-CO"/>
        </w:rPr>
        <w:t xml:space="preserve">MODALIDAD </w:t>
      </w:r>
      <w:r w:rsidRPr="0050774B">
        <w:rPr>
          <w:rFonts w:asciiTheme="majorHAnsi" w:hAnsiTheme="majorHAnsi" w:cstheme="majorHAnsi"/>
          <w:b/>
          <w:bCs/>
          <w:sz w:val="22"/>
          <w:szCs w:val="22"/>
          <w:lang w:val="es-CO"/>
        </w:rPr>
        <w:t>DE EJECUCIÓN DE LA VINCULACIÓN FORMATIVA</w:t>
      </w:r>
    </w:p>
    <w:p w14:paraId="2935B37B" w14:textId="77777777" w:rsidR="00A058F6" w:rsidRDefault="00A058F6" w:rsidP="00A058F6">
      <w:pPr>
        <w:jc w:val="both"/>
        <w:rPr>
          <w:rFonts w:asciiTheme="majorHAnsi" w:hAnsiTheme="majorHAnsi" w:cstheme="majorHAnsi"/>
          <w:sz w:val="22"/>
          <w:szCs w:val="22"/>
          <w:lang w:val="es-CO"/>
        </w:rPr>
      </w:pPr>
    </w:p>
    <w:p w14:paraId="1E71E4F2" w14:textId="09BCC09B" w:rsidR="00A058F6" w:rsidRPr="00517D66" w:rsidRDefault="00A058F6" w:rsidP="0092631E">
      <w:pPr>
        <w:ind w:firstLine="360"/>
        <w:jc w:val="both"/>
        <w:rPr>
          <w:rFonts w:asciiTheme="majorHAnsi" w:hAnsiTheme="majorHAnsi" w:cstheme="majorHAnsi"/>
          <w:sz w:val="22"/>
          <w:szCs w:val="22"/>
          <w:lang w:val="es-CO"/>
        </w:rPr>
      </w:pPr>
      <w:r>
        <w:rPr>
          <w:rFonts w:asciiTheme="majorHAnsi" w:hAnsiTheme="majorHAnsi" w:cstheme="majorHAnsi"/>
          <w:sz w:val="22"/>
          <w:szCs w:val="22"/>
          <w:lang w:val="es-CO"/>
        </w:rPr>
        <w:t xml:space="preserve">En principio, la modalidad para ejecutar la práctica laboral será presencial, salvo que se acuerde otra modalidad entre el tutor y el estudiante. </w:t>
      </w:r>
    </w:p>
    <w:p w14:paraId="7E8E8703" w14:textId="77777777" w:rsidR="00FC4064" w:rsidRPr="00517D66" w:rsidRDefault="00FC4064" w:rsidP="00517D66">
      <w:pPr>
        <w:jc w:val="both"/>
        <w:rPr>
          <w:rFonts w:asciiTheme="majorHAnsi" w:hAnsiTheme="majorHAnsi" w:cstheme="majorHAnsi"/>
          <w:sz w:val="22"/>
          <w:szCs w:val="22"/>
          <w:lang w:val="es-CO"/>
        </w:rPr>
      </w:pPr>
    </w:p>
    <w:p w14:paraId="060E2590" w14:textId="06E90B69"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 DOCUMENTOS PARA LA VINCULACIÓN FORMATIVA</w:t>
      </w:r>
    </w:p>
    <w:p w14:paraId="67C3C586"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estudiantes seleccionados deberán presentar:</w:t>
      </w:r>
    </w:p>
    <w:p w14:paraId="596616E3" w14:textId="77777777" w:rsidR="002E5DEE" w:rsidRPr="00517D66" w:rsidRDefault="002E5DEE" w:rsidP="00517D66">
      <w:pPr>
        <w:numPr>
          <w:ilvl w:val="0"/>
          <w:numId w:val="8"/>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Certificado de afiliación vigente al Sistema General de Seguridad Social en Salud.</w:t>
      </w:r>
    </w:p>
    <w:p w14:paraId="3C88EA04" w14:textId="77777777" w:rsidR="002E5DEE" w:rsidRPr="00517D66" w:rsidRDefault="002E5DEE" w:rsidP="00517D66">
      <w:pPr>
        <w:numPr>
          <w:ilvl w:val="0"/>
          <w:numId w:val="8"/>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lastRenderedPageBreak/>
        <w:t>Certificación bancaria.</w:t>
      </w:r>
    </w:p>
    <w:p w14:paraId="08CDCE3C" w14:textId="77777777" w:rsidR="002E5DEE" w:rsidRPr="00517D66" w:rsidRDefault="002E5DEE" w:rsidP="00517D66">
      <w:pPr>
        <w:numPr>
          <w:ilvl w:val="0"/>
          <w:numId w:val="8"/>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Formatos institucionales requeridos por la Secretaría Distrital de Hacienda.</w:t>
      </w:r>
    </w:p>
    <w:p w14:paraId="4C0EB328" w14:textId="77777777" w:rsidR="00576C4C" w:rsidRDefault="0050596E" w:rsidP="00576C4C">
      <w:pPr>
        <w:numPr>
          <w:ilvl w:val="0"/>
          <w:numId w:val="8"/>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Diligenciar la hoja de vida y presentarla para validación del SIDEAP.</w:t>
      </w:r>
      <w:r w:rsidR="00576C4C" w:rsidRPr="00576C4C">
        <w:rPr>
          <w:rFonts w:asciiTheme="majorHAnsi" w:hAnsiTheme="majorHAnsi" w:cstheme="majorHAnsi"/>
          <w:sz w:val="22"/>
          <w:szCs w:val="22"/>
          <w:lang w:val="es-CO"/>
        </w:rPr>
        <w:t xml:space="preserve"> </w:t>
      </w:r>
    </w:p>
    <w:p w14:paraId="3E80390F" w14:textId="1736B119" w:rsidR="00CB47DD" w:rsidRDefault="00CB47DD" w:rsidP="00576C4C">
      <w:pPr>
        <w:numPr>
          <w:ilvl w:val="0"/>
          <w:numId w:val="8"/>
        </w:numPr>
        <w:jc w:val="both"/>
        <w:rPr>
          <w:rFonts w:asciiTheme="majorHAnsi" w:hAnsiTheme="majorHAnsi" w:cstheme="majorHAnsi"/>
          <w:sz w:val="22"/>
          <w:szCs w:val="22"/>
          <w:lang w:val="es-CO"/>
        </w:rPr>
      </w:pPr>
      <w:r w:rsidRPr="00CB47DD">
        <w:rPr>
          <w:rFonts w:asciiTheme="majorHAnsi" w:hAnsiTheme="majorHAnsi" w:cstheme="majorHAnsi"/>
          <w:sz w:val="22"/>
          <w:szCs w:val="22"/>
          <w:lang w:val="es-CO"/>
        </w:rPr>
        <w:t>Registro Único Tributario (RUT), únicamente para los aspirantes que resulten seleccionados y deban adelantar trámites administrativos que requieran su presentación ante la Secretaría Distrital de Hacienda.</w:t>
      </w:r>
    </w:p>
    <w:p w14:paraId="24246220" w14:textId="10C28A05" w:rsidR="0050596E" w:rsidRPr="00576C4C" w:rsidRDefault="00576C4C" w:rsidP="00576C4C">
      <w:pPr>
        <w:numPr>
          <w:ilvl w:val="0"/>
          <w:numId w:val="8"/>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demás documentos exigidos para la formalización de la práctica.</w:t>
      </w:r>
    </w:p>
    <w:p w14:paraId="30545662" w14:textId="77777777" w:rsidR="00FC4064" w:rsidRPr="00517D66" w:rsidRDefault="00FC4064" w:rsidP="00517D66">
      <w:pPr>
        <w:jc w:val="both"/>
        <w:rPr>
          <w:rFonts w:asciiTheme="majorHAnsi" w:hAnsiTheme="majorHAnsi" w:cstheme="majorHAnsi"/>
          <w:sz w:val="22"/>
          <w:szCs w:val="22"/>
          <w:lang w:val="es-CO"/>
        </w:rPr>
      </w:pPr>
    </w:p>
    <w:p w14:paraId="608B4820" w14:textId="21061208"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 xml:space="preserve"> TRATAMIENTO DE DATOS PERSONALES</w:t>
      </w:r>
    </w:p>
    <w:p w14:paraId="5A5AEEBB"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Los participantes autorizan a la Secretaría Distrital de Hacienda para recolectar, almacenar, usar y tratar los datos personales suministrados durante el proceso de selección, de conformidad con la Ley 1581 de 2012 y demás normas que la modifiquen o complementen.</w:t>
      </w:r>
    </w:p>
    <w:p w14:paraId="31B961C3" w14:textId="7B379E61"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información será utilizada exclusivamente para fines relacionados con la presente convocatoria.</w:t>
      </w:r>
    </w:p>
    <w:p w14:paraId="7E4C9D4D" w14:textId="77777777" w:rsidR="00FC4064" w:rsidRPr="00517D66" w:rsidRDefault="00FC4064" w:rsidP="00517D66">
      <w:pPr>
        <w:jc w:val="both"/>
        <w:rPr>
          <w:rFonts w:asciiTheme="majorHAnsi" w:hAnsiTheme="majorHAnsi" w:cstheme="majorHAnsi"/>
          <w:sz w:val="22"/>
          <w:szCs w:val="22"/>
          <w:lang w:val="es-CO"/>
        </w:rPr>
      </w:pPr>
    </w:p>
    <w:p w14:paraId="2FE85107" w14:textId="7E11DA70"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CAUSALES DE EXCLUSIÓN</w:t>
      </w:r>
    </w:p>
    <w:p w14:paraId="7E79558D"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Serán causales de exclusión:</w:t>
      </w:r>
    </w:p>
    <w:p w14:paraId="0FD40487" w14:textId="77777777" w:rsidR="002E5DEE" w:rsidRPr="00517D66" w:rsidRDefault="002E5DEE" w:rsidP="00517D66">
      <w:pPr>
        <w:numPr>
          <w:ilvl w:val="0"/>
          <w:numId w:val="9"/>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Presentar documentación falsa o adulterada.</w:t>
      </w:r>
    </w:p>
    <w:p w14:paraId="53BE5DB9" w14:textId="77777777" w:rsidR="002E5DEE" w:rsidRPr="00517D66" w:rsidRDefault="002E5DEE" w:rsidP="00517D66">
      <w:pPr>
        <w:numPr>
          <w:ilvl w:val="0"/>
          <w:numId w:val="9"/>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Omitir información relevante durante el proceso.</w:t>
      </w:r>
    </w:p>
    <w:p w14:paraId="491E6244" w14:textId="77777777" w:rsidR="002E5DEE" w:rsidRPr="00517D66" w:rsidRDefault="002E5DEE" w:rsidP="00517D66">
      <w:pPr>
        <w:numPr>
          <w:ilvl w:val="0"/>
          <w:numId w:val="9"/>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No cumplir con los requisitos mínimos establecidos.</w:t>
      </w:r>
    </w:p>
    <w:p w14:paraId="2DAC9F4C" w14:textId="77777777" w:rsidR="002E5DEE" w:rsidRPr="00517D66" w:rsidRDefault="002E5DEE" w:rsidP="00517D66">
      <w:pPr>
        <w:numPr>
          <w:ilvl w:val="0"/>
          <w:numId w:val="9"/>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Presentar documentos incompletos.</w:t>
      </w:r>
    </w:p>
    <w:p w14:paraId="52680338" w14:textId="77777777" w:rsidR="002E5DEE" w:rsidRPr="00517D66" w:rsidRDefault="002E5DEE" w:rsidP="00517D66">
      <w:pPr>
        <w:numPr>
          <w:ilvl w:val="0"/>
          <w:numId w:val="9"/>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Realizar la inscripción fuera de los plazos establecidos.</w:t>
      </w:r>
    </w:p>
    <w:p w14:paraId="56CC1C1F" w14:textId="3399D28D" w:rsidR="002E5DEE" w:rsidRPr="009A7AFD" w:rsidRDefault="002E5DEE" w:rsidP="005E1A6E">
      <w:pPr>
        <w:numPr>
          <w:ilvl w:val="0"/>
          <w:numId w:val="9"/>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Incurrir en conductas contrarias a la ética, transparencia o legalidad del proceso.</w:t>
      </w:r>
    </w:p>
    <w:p w14:paraId="32E1897E" w14:textId="77777777" w:rsidR="00FC4064" w:rsidRPr="00517D66" w:rsidRDefault="00FC4064" w:rsidP="00517D66">
      <w:pPr>
        <w:jc w:val="both"/>
        <w:rPr>
          <w:rFonts w:asciiTheme="majorHAnsi" w:hAnsiTheme="majorHAnsi" w:cstheme="majorHAnsi"/>
          <w:sz w:val="22"/>
          <w:szCs w:val="22"/>
          <w:lang w:val="es-CO"/>
        </w:rPr>
      </w:pPr>
    </w:p>
    <w:p w14:paraId="6F5FAD7F" w14:textId="2BF84327"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DISPOSICIONES FINALES</w:t>
      </w:r>
    </w:p>
    <w:p w14:paraId="448FD1FB" w14:textId="77777777" w:rsidR="002E5DEE" w:rsidRPr="00517D66" w:rsidRDefault="002E5DEE" w:rsidP="00517D66">
      <w:pPr>
        <w:numPr>
          <w:ilvl w:val="0"/>
          <w:numId w:val="10"/>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participación en la convocatoria no garantiza la selección del aspirante.</w:t>
      </w:r>
    </w:p>
    <w:p w14:paraId="5C7752F0" w14:textId="77777777" w:rsidR="002E5DEE" w:rsidRPr="00517D66" w:rsidRDefault="002E5DEE" w:rsidP="00517D66">
      <w:pPr>
        <w:numPr>
          <w:ilvl w:val="0"/>
          <w:numId w:val="10"/>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selección no genera vínculo laboral con la Secretaría Distrital de Hacienda.</w:t>
      </w:r>
    </w:p>
    <w:p w14:paraId="68B5A956" w14:textId="77777777" w:rsidR="002E5DEE" w:rsidRPr="00517D66" w:rsidRDefault="002E5DEE" w:rsidP="00517D66">
      <w:pPr>
        <w:numPr>
          <w:ilvl w:val="0"/>
          <w:numId w:val="10"/>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conformación del Banco de Hojas de Vida de Elegibles no genera obligación de vinculación por parte de la Secretaría Distrital de Hacienda ni derecho adquirido para los aspirantes que hagan parte de este.</w:t>
      </w:r>
    </w:p>
    <w:p w14:paraId="1C2E3484" w14:textId="77777777" w:rsidR="002E5DEE" w:rsidRPr="00517D66" w:rsidRDefault="002E5DEE" w:rsidP="00517D66">
      <w:pPr>
        <w:numPr>
          <w:ilvl w:val="0"/>
          <w:numId w:val="10"/>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entidad podrá declarar desierta cualquiera de las vacantes cuando no existan candidatos que cumplan los requisitos exigidos.</w:t>
      </w:r>
    </w:p>
    <w:p w14:paraId="33A1717D" w14:textId="77777777" w:rsidR="002E5DEE" w:rsidRPr="00517D66" w:rsidRDefault="002E5DEE" w:rsidP="00517D66">
      <w:pPr>
        <w:numPr>
          <w:ilvl w:val="0"/>
          <w:numId w:val="10"/>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Secretaría Distrital de Hacienda se reserva el derecho de modificar, suspender, ampliar, prorrogar o cancelar total o parcialmente la convocatoria cuando existan razones técnicas, administrativas, presupuestales o de fuerza mayor que así lo requieran.</w:t>
      </w:r>
    </w:p>
    <w:p w14:paraId="538B9177" w14:textId="77777777" w:rsidR="002E5DEE" w:rsidRPr="00517D66" w:rsidRDefault="002E5DEE" w:rsidP="00517D66">
      <w:pPr>
        <w:numPr>
          <w:ilvl w:val="0"/>
          <w:numId w:val="10"/>
        </w:num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lastRenderedPageBreak/>
        <w:t>Cualquier modificación será comunicada oportunamente a través de los canales oficiales de la convocatoria.</w:t>
      </w:r>
    </w:p>
    <w:p w14:paraId="5C6CBBA3" w14:textId="77777777" w:rsidR="00FC4064" w:rsidRPr="00517D66" w:rsidRDefault="00FC4064" w:rsidP="00517D66">
      <w:pPr>
        <w:jc w:val="both"/>
        <w:rPr>
          <w:rFonts w:asciiTheme="majorHAnsi" w:hAnsiTheme="majorHAnsi" w:cstheme="majorHAnsi"/>
          <w:sz w:val="22"/>
          <w:szCs w:val="22"/>
          <w:lang w:val="es-CO"/>
        </w:rPr>
      </w:pPr>
    </w:p>
    <w:p w14:paraId="5563899D" w14:textId="3827BEB8" w:rsidR="002E5DEE" w:rsidRPr="00517D66" w:rsidRDefault="002E5DEE" w:rsidP="0092631E">
      <w:pPr>
        <w:pStyle w:val="Prrafodelista"/>
        <w:numPr>
          <w:ilvl w:val="0"/>
          <w:numId w:val="23"/>
        </w:numPr>
        <w:jc w:val="both"/>
        <w:rPr>
          <w:rFonts w:asciiTheme="majorHAnsi" w:hAnsiTheme="majorHAnsi" w:cstheme="majorHAnsi"/>
          <w:b/>
          <w:bCs/>
          <w:sz w:val="22"/>
          <w:szCs w:val="22"/>
          <w:lang w:val="es-CO"/>
        </w:rPr>
      </w:pPr>
      <w:r w:rsidRPr="00517D66">
        <w:rPr>
          <w:rFonts w:asciiTheme="majorHAnsi" w:hAnsiTheme="majorHAnsi" w:cstheme="majorHAnsi"/>
          <w:b/>
          <w:bCs/>
          <w:sz w:val="22"/>
          <w:szCs w:val="22"/>
          <w:lang w:val="es-CO"/>
        </w:rPr>
        <w:t xml:space="preserve"> ACEPTACIÓN DE LOS TÉRMINOS Y CONDICIONES</w:t>
      </w:r>
    </w:p>
    <w:p w14:paraId="66A3396E" w14:textId="77777777" w:rsidR="002E5DEE" w:rsidRPr="00517D66" w:rsidRDefault="002E5DEE" w:rsidP="00517D66">
      <w:pPr>
        <w:jc w:val="both"/>
        <w:rPr>
          <w:rFonts w:asciiTheme="majorHAnsi" w:hAnsiTheme="majorHAnsi" w:cstheme="majorHAnsi"/>
          <w:sz w:val="22"/>
          <w:szCs w:val="22"/>
          <w:lang w:val="es-CO"/>
        </w:rPr>
      </w:pPr>
      <w:r w:rsidRPr="00517D66">
        <w:rPr>
          <w:rFonts w:asciiTheme="majorHAnsi" w:hAnsiTheme="majorHAnsi" w:cstheme="majorHAnsi"/>
          <w:sz w:val="22"/>
          <w:szCs w:val="22"/>
          <w:lang w:val="es-CO"/>
        </w:rPr>
        <w:t>La inscripción y participación en la convocatoria Parche Distrito 2026-II implica el conocimiento, aceptación y cumplimiento integral de los presentes términos y condiciones por parte de los aspirantes.</w:t>
      </w:r>
    </w:p>
    <w:p w14:paraId="0CFF4D62" w14:textId="77777777" w:rsidR="00A54C15" w:rsidRPr="00517D66" w:rsidRDefault="00A54C15" w:rsidP="00372716">
      <w:pPr>
        <w:jc w:val="both"/>
        <w:rPr>
          <w:rFonts w:asciiTheme="majorHAnsi" w:hAnsiTheme="majorHAnsi" w:cstheme="majorHAnsi"/>
          <w:sz w:val="22"/>
          <w:szCs w:val="22"/>
          <w:lang w:val="es-CO"/>
        </w:rPr>
      </w:pPr>
    </w:p>
    <w:p w14:paraId="53C461CC" w14:textId="77777777" w:rsidR="00A54C15" w:rsidRPr="00517D66" w:rsidRDefault="00A54C15" w:rsidP="002E5DEE">
      <w:pPr>
        <w:rPr>
          <w:rFonts w:asciiTheme="majorHAnsi" w:hAnsiTheme="majorHAnsi" w:cstheme="majorHAnsi"/>
          <w:sz w:val="22"/>
          <w:szCs w:val="22"/>
          <w:lang w:val="es-CO"/>
        </w:rPr>
      </w:pPr>
    </w:p>
    <w:p w14:paraId="4CEC18C0" w14:textId="77777777" w:rsidR="00FC4064" w:rsidRPr="00517D66" w:rsidRDefault="00FC4064" w:rsidP="002E5DEE">
      <w:pPr>
        <w:rPr>
          <w:rFonts w:asciiTheme="majorHAnsi" w:hAnsiTheme="majorHAnsi" w:cstheme="majorHAnsi"/>
          <w:sz w:val="22"/>
          <w:szCs w:val="22"/>
          <w:lang w:val="es-CO"/>
        </w:rPr>
      </w:pPr>
    </w:p>
    <w:p w14:paraId="79AA9DB7" w14:textId="77777777" w:rsidR="00753026" w:rsidRPr="00517D66" w:rsidRDefault="00753026" w:rsidP="002E5DEE">
      <w:pPr>
        <w:rPr>
          <w:rFonts w:asciiTheme="majorHAnsi" w:hAnsiTheme="majorHAnsi" w:cstheme="majorHAnsi"/>
          <w:b/>
          <w:bCs/>
          <w:sz w:val="22"/>
          <w:szCs w:val="22"/>
          <w:lang w:val="es-CO"/>
        </w:rPr>
      </w:pPr>
    </w:p>
    <w:p w14:paraId="49E7B1A4" w14:textId="00FCB4A4" w:rsidR="00FC4064" w:rsidRPr="00517D66" w:rsidRDefault="00753026" w:rsidP="002E5DEE">
      <w:pPr>
        <w:rPr>
          <w:rFonts w:asciiTheme="majorHAnsi" w:hAnsiTheme="majorHAnsi" w:cstheme="majorHAnsi"/>
          <w:sz w:val="22"/>
          <w:szCs w:val="22"/>
          <w:lang w:val="es-CO"/>
        </w:rPr>
      </w:pPr>
      <w:r w:rsidRPr="00517D66">
        <w:rPr>
          <w:rFonts w:asciiTheme="majorHAnsi" w:hAnsiTheme="majorHAnsi" w:cstheme="majorHAnsi"/>
          <w:b/>
          <w:bCs/>
          <w:sz w:val="22"/>
          <w:szCs w:val="22"/>
          <w:lang w:val="es-CO"/>
        </w:rPr>
        <w:t xml:space="preserve"> </w:t>
      </w:r>
    </w:p>
    <w:p w14:paraId="2AB3BE73" w14:textId="77777777" w:rsidR="00FC4064" w:rsidRPr="00517D66" w:rsidRDefault="00FC4064" w:rsidP="002E5DEE">
      <w:pPr>
        <w:rPr>
          <w:rFonts w:asciiTheme="majorHAnsi" w:hAnsiTheme="majorHAnsi" w:cstheme="majorHAnsi"/>
          <w:sz w:val="22"/>
          <w:szCs w:val="22"/>
          <w:lang w:val="es-CO"/>
        </w:rPr>
      </w:pPr>
    </w:p>
    <w:p w14:paraId="64719DCA" w14:textId="77777777" w:rsidR="00FC4064" w:rsidRPr="00517D66" w:rsidRDefault="00FC4064" w:rsidP="002E5DEE">
      <w:pPr>
        <w:rPr>
          <w:rFonts w:asciiTheme="majorHAnsi" w:hAnsiTheme="majorHAnsi" w:cstheme="majorHAnsi"/>
          <w:sz w:val="22"/>
          <w:szCs w:val="22"/>
          <w:lang w:val="es-CO"/>
        </w:rPr>
      </w:pPr>
    </w:p>
    <w:p w14:paraId="45119ADE" w14:textId="77777777" w:rsidR="00FC4064" w:rsidRPr="00517D66" w:rsidRDefault="00FC4064" w:rsidP="002E5DEE">
      <w:pPr>
        <w:rPr>
          <w:rFonts w:asciiTheme="majorHAnsi" w:hAnsiTheme="majorHAnsi" w:cstheme="majorHAnsi"/>
          <w:sz w:val="22"/>
          <w:szCs w:val="22"/>
          <w:lang w:val="es-CO"/>
        </w:rPr>
      </w:pPr>
    </w:p>
    <w:p w14:paraId="7003FDAB" w14:textId="77777777" w:rsidR="00FC4064" w:rsidRPr="00517D66" w:rsidRDefault="00FC4064" w:rsidP="002E5DEE">
      <w:pPr>
        <w:rPr>
          <w:rFonts w:asciiTheme="majorHAnsi" w:hAnsiTheme="majorHAnsi" w:cstheme="majorHAnsi"/>
          <w:sz w:val="22"/>
          <w:szCs w:val="22"/>
          <w:lang w:val="es-CO"/>
        </w:rPr>
      </w:pPr>
    </w:p>
    <w:p w14:paraId="5C224305" w14:textId="77777777" w:rsidR="00FC4064" w:rsidRPr="00517D66" w:rsidRDefault="00FC4064" w:rsidP="002E5DEE">
      <w:pPr>
        <w:rPr>
          <w:rFonts w:asciiTheme="majorHAnsi" w:hAnsiTheme="majorHAnsi" w:cstheme="majorHAnsi"/>
          <w:sz w:val="22"/>
          <w:szCs w:val="22"/>
          <w:lang w:val="es-CO"/>
        </w:rPr>
      </w:pPr>
    </w:p>
    <w:p w14:paraId="12DC9233" w14:textId="77777777" w:rsidR="00FC4064" w:rsidRPr="00517D66" w:rsidRDefault="00FC4064" w:rsidP="002E5DEE">
      <w:pPr>
        <w:rPr>
          <w:rFonts w:asciiTheme="majorHAnsi" w:hAnsiTheme="majorHAnsi" w:cstheme="majorHAnsi"/>
          <w:sz w:val="22"/>
          <w:szCs w:val="22"/>
          <w:lang w:val="es-CO"/>
        </w:rPr>
      </w:pPr>
    </w:p>
    <w:p w14:paraId="0AD5B969" w14:textId="77777777" w:rsidR="00FC4064" w:rsidRPr="00517D66" w:rsidRDefault="00FC4064" w:rsidP="002E5DEE">
      <w:pPr>
        <w:rPr>
          <w:rFonts w:asciiTheme="majorHAnsi" w:hAnsiTheme="majorHAnsi" w:cstheme="majorHAnsi"/>
          <w:sz w:val="22"/>
          <w:szCs w:val="22"/>
          <w:lang w:val="es-CO"/>
        </w:rPr>
      </w:pPr>
    </w:p>
    <w:p w14:paraId="7FFA120F" w14:textId="77777777" w:rsidR="00FC4064" w:rsidRPr="00517D66" w:rsidRDefault="00FC4064" w:rsidP="002E5DEE">
      <w:pPr>
        <w:rPr>
          <w:rFonts w:asciiTheme="majorHAnsi" w:hAnsiTheme="majorHAnsi" w:cstheme="majorHAnsi"/>
          <w:sz w:val="22"/>
          <w:szCs w:val="22"/>
          <w:lang w:val="es-CO"/>
        </w:rPr>
      </w:pPr>
    </w:p>
    <w:p w14:paraId="3AE5866A" w14:textId="77777777" w:rsidR="00FC4064" w:rsidRPr="00517D66" w:rsidRDefault="00FC4064" w:rsidP="002E5DEE">
      <w:pPr>
        <w:rPr>
          <w:rFonts w:asciiTheme="majorHAnsi" w:hAnsiTheme="majorHAnsi" w:cstheme="majorHAnsi"/>
          <w:sz w:val="22"/>
          <w:szCs w:val="22"/>
          <w:lang w:val="es-CO"/>
        </w:rPr>
      </w:pPr>
    </w:p>
    <w:p w14:paraId="1EDF124C" w14:textId="6D45E83F" w:rsidR="002E5DEE" w:rsidRPr="00517D66" w:rsidRDefault="002E5DEE" w:rsidP="002E5DEE">
      <w:pPr>
        <w:rPr>
          <w:rFonts w:asciiTheme="majorHAnsi" w:hAnsiTheme="majorHAnsi" w:cstheme="majorHAnsi"/>
          <w:sz w:val="22"/>
          <w:szCs w:val="22"/>
          <w:lang w:val="es-CO"/>
        </w:rPr>
      </w:pPr>
      <w:r w:rsidRPr="00517D66">
        <w:rPr>
          <w:rFonts w:asciiTheme="majorHAnsi" w:hAnsiTheme="majorHAnsi" w:cstheme="majorHAnsi"/>
          <w:sz w:val="22"/>
          <w:szCs w:val="22"/>
          <w:lang w:val="es-CO"/>
        </w:rPr>
        <w:t>Secretaría Distrital de Hacienda</w:t>
      </w:r>
    </w:p>
    <w:p w14:paraId="6ECD9F36" w14:textId="77777777" w:rsidR="002E5DEE" w:rsidRPr="00517D66" w:rsidRDefault="002E5DEE" w:rsidP="002E5DEE">
      <w:pPr>
        <w:rPr>
          <w:rFonts w:asciiTheme="majorHAnsi" w:hAnsiTheme="majorHAnsi" w:cstheme="majorHAnsi"/>
          <w:sz w:val="22"/>
          <w:szCs w:val="22"/>
          <w:lang w:val="es-CO"/>
        </w:rPr>
      </w:pPr>
      <w:r w:rsidRPr="00517D66">
        <w:rPr>
          <w:rFonts w:asciiTheme="majorHAnsi" w:hAnsiTheme="majorHAnsi" w:cstheme="majorHAnsi"/>
          <w:sz w:val="22"/>
          <w:szCs w:val="22"/>
          <w:lang w:val="es-CO"/>
        </w:rPr>
        <w:t>Programa Parche Distrito 2026-II</w:t>
      </w:r>
    </w:p>
    <w:p w14:paraId="485DD85C" w14:textId="675A6ADD" w:rsidR="00585A05" w:rsidRPr="00517D66" w:rsidRDefault="002E5DEE" w:rsidP="007316E8">
      <w:pPr>
        <w:rPr>
          <w:rFonts w:asciiTheme="majorHAnsi" w:hAnsiTheme="majorHAnsi" w:cstheme="majorHAnsi"/>
          <w:sz w:val="22"/>
          <w:szCs w:val="22"/>
          <w:lang w:val="es-CO"/>
        </w:rPr>
      </w:pPr>
      <w:r w:rsidRPr="00517D66">
        <w:rPr>
          <w:rFonts w:asciiTheme="majorHAnsi" w:hAnsiTheme="majorHAnsi" w:cstheme="majorHAnsi"/>
          <w:sz w:val="22"/>
          <w:szCs w:val="22"/>
          <w:lang w:val="es-CO"/>
        </w:rPr>
        <w:t>Bogotá D.C., 2026.</w:t>
      </w:r>
    </w:p>
    <w:sectPr w:rsidR="00585A05" w:rsidRPr="00517D66" w:rsidSect="00393EE6">
      <w:headerReference w:type="even" r:id="rId16"/>
      <w:headerReference w:type="default" r:id="rId17"/>
      <w:footerReference w:type="even" r:id="rId18"/>
      <w:footerReference w:type="default" r:id="rId19"/>
      <w:headerReference w:type="first" r:id="rId20"/>
      <w:footerReference w:type="first" r:id="rId21"/>
      <w:pgSz w:w="12242" w:h="15842"/>
      <w:pgMar w:top="1701" w:right="1701" w:bottom="1440" w:left="1701"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éstor Ferney Mendoza Torres" w:date="2026-06-23T14:02:00Z" w:initials="NM">
    <w:p w14:paraId="0E5A810C" w14:textId="77777777" w:rsidR="00337B3E" w:rsidRDefault="00337B3E" w:rsidP="00337B3E">
      <w:pPr>
        <w:pStyle w:val="CommentText"/>
      </w:pPr>
      <w:r>
        <w:rPr>
          <w:rStyle w:val="CommentReference"/>
        </w:rPr>
        <w:annotationRef/>
      </w:r>
      <w:r>
        <w:t>Se realizo modificación en el año de la convocatoria mencionada es 2026 y no 2025</w:t>
      </w:r>
    </w:p>
  </w:comment>
  <w:comment w:id="1" w:author="Sandra Milena Patarroyo Ucros" w:date="2026-06-23T17:12:00Z" w:initials="SP">
    <w:p w14:paraId="79E93FEE" w14:textId="77777777" w:rsidR="009F574C" w:rsidRDefault="009F574C" w:rsidP="009F574C">
      <w:pPr>
        <w:pStyle w:val="CommentText"/>
      </w:pPr>
      <w:r>
        <w:rPr>
          <w:rStyle w:val="CommentReference"/>
        </w:rPr>
        <w:annotationRef/>
      </w:r>
      <w:r>
        <w:rPr>
          <w:lang w:val="es-CO"/>
        </w:rPr>
        <w:t>Teniendo en cuenta que aun no tenemos aprobadas las piezas comunicativas, por favor ajustar el cronograma del proceso toda vez que SIDEAP no permite el registro de convocatorias con fecha anterior  a la de apertura.</w:t>
      </w:r>
    </w:p>
  </w:comment>
  <w:comment w:id="2" w:author="Néstor Ferney Mendoza Torres" w:date="2026-06-23T14:05:00Z" w:initials="NM">
    <w:p w14:paraId="42D56578" w14:textId="77777777" w:rsidR="00D63DB3" w:rsidRDefault="00D63DB3" w:rsidP="00D63DB3">
      <w:pPr>
        <w:pStyle w:val="CommentText"/>
      </w:pPr>
      <w:r>
        <w:rPr>
          <w:rStyle w:val="CommentReference"/>
        </w:rPr>
        <w:annotationRef/>
      </w:r>
      <w:r>
        <w:t xml:space="preserve">Adicionar el respectivo correo o el canal por el que se recibirá la documentación solicitada a las y los aspirantes. </w:t>
      </w:r>
    </w:p>
  </w:comment>
  <w:comment w:id="3" w:author="Néstor Ferney Mendoza Torres" w:date="2026-06-23T14:09:00Z" w:initials="NM">
    <w:p w14:paraId="1C1AA280" w14:textId="77777777" w:rsidR="002537A3" w:rsidRDefault="002537A3" w:rsidP="002537A3">
      <w:pPr>
        <w:pStyle w:val="CommentText"/>
      </w:pPr>
      <w:r>
        <w:rPr>
          <w:rStyle w:val="CommentReference"/>
        </w:rPr>
        <w:annotationRef/>
      </w:r>
      <w:r>
        <w:t xml:space="preserve">Adicionar la URL o aclarar por cual  medio d se realizara la publicación y difusión de las diferentes etapas de selección de  la convocatoria.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A810C" w15:done="1"/>
  <w15:commentEx w15:paraId="79E93FEE" w15:done="1"/>
  <w15:commentEx w15:paraId="42D56578" w15:done="1"/>
  <w15:commentEx w15:paraId="1C1AA2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D2AAE9" w16cex:dateUtc="2026-06-23T19:02:00Z"/>
  <w16cex:commentExtensible w16cex:durableId="15215EBD" w16cex:dateUtc="2026-06-23T22:12:00Z"/>
  <w16cex:commentExtensible w16cex:durableId="0318F46D" w16cex:dateUtc="2026-06-23T19:05:00Z"/>
  <w16cex:commentExtensible w16cex:durableId="1CA4E5AD" w16cex:dateUtc="2026-06-2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A810C" w16cid:durableId="18D2AAE9"/>
  <w16cid:commentId w16cid:paraId="79E93FEE" w16cid:durableId="15215EBD"/>
  <w16cid:commentId w16cid:paraId="42D56578" w16cid:durableId="0318F46D"/>
  <w16cid:commentId w16cid:paraId="1C1AA280" w16cid:durableId="1CA4E5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E2D3" w14:textId="77777777" w:rsidR="00E46D28" w:rsidRDefault="00E46D28" w:rsidP="007400C8">
      <w:r>
        <w:separator/>
      </w:r>
    </w:p>
  </w:endnote>
  <w:endnote w:type="continuationSeparator" w:id="0">
    <w:p w14:paraId="0A1FED19" w14:textId="77777777" w:rsidR="00E46D28" w:rsidRDefault="00E46D28" w:rsidP="007400C8">
      <w:r>
        <w:continuationSeparator/>
      </w:r>
    </w:p>
  </w:endnote>
  <w:endnote w:type="continuationNotice" w:id="1">
    <w:p w14:paraId="38FD9F87" w14:textId="77777777" w:rsidR="00E46D28" w:rsidRDefault="00E46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E6AF" w14:textId="77777777" w:rsidR="004C28CB" w:rsidRPr="004C28CB" w:rsidRDefault="004C28CB" w:rsidP="007400C8">
    <w:pPr>
      <w:pStyle w:val="Piedepgina"/>
    </w:pPr>
    <w:r w:rsidRPr="004C28CB">
      <w:fldChar w:fldCharType="begin"/>
    </w:r>
    <w:r w:rsidRPr="004C28CB">
      <w:instrText>PAGE   \* MERGEFORMAT</w:instrText>
    </w:r>
    <w:r w:rsidRPr="004C28CB">
      <w:fldChar w:fldCharType="separate"/>
    </w:r>
    <w:r w:rsidRPr="004C28CB">
      <w:t>2</w:t>
    </w:r>
    <w:r w:rsidRPr="004C28CB">
      <w:fldChar w:fldCharType="end"/>
    </w:r>
  </w:p>
  <w:p w14:paraId="62768C35" w14:textId="77777777" w:rsidR="008505CD" w:rsidRPr="004C28CB" w:rsidRDefault="008505CD" w:rsidP="007400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7C0B" w14:textId="77777777" w:rsidR="00430705" w:rsidRPr="007316E8" w:rsidRDefault="00E46D28" w:rsidP="007316E8">
    <w:pPr>
      <w:pStyle w:val="Piedepgina"/>
      <w:rPr>
        <w:rFonts w:ascii="Arial Narrow" w:hAnsi="Arial Narrow"/>
        <w:b/>
        <w:bCs/>
        <w:color w:val="000000" w:themeColor="text1"/>
      </w:rPr>
    </w:pPr>
    <w:sdt>
      <w:sdtPr>
        <w:id w:val="-1797984650"/>
        <w:docPartObj>
          <w:docPartGallery w:val="Page Numbers (Bottom of Page)"/>
          <w:docPartUnique/>
        </w:docPartObj>
      </w:sdtPr>
      <w:sdtEndPr>
        <w:rPr>
          <w:rFonts w:ascii="Arial Narrow" w:hAnsi="Arial Narrow"/>
          <w:b/>
          <w:bCs/>
          <w:color w:val="000000" w:themeColor="text1"/>
        </w:rPr>
      </w:sdtEndPr>
      <w:sdtContent>
        <w:r w:rsidR="00430705" w:rsidRPr="00430705">
          <w:rPr>
            <w:rFonts w:ascii="Arial Narrow" w:hAnsi="Arial Narrow"/>
            <w:b/>
            <w:bCs/>
            <w:noProof/>
            <w:color w:val="000000" w:themeColor="text1"/>
          </w:rPr>
          <w:drawing>
            <wp:anchor distT="0" distB="0" distL="114300" distR="114300" simplePos="0" relativeHeight="251658240" behindDoc="0" locked="0" layoutInCell="1" allowOverlap="1" wp14:anchorId="31ED59AC" wp14:editId="218411A1">
              <wp:simplePos x="0" y="0"/>
              <wp:positionH relativeFrom="column">
                <wp:posOffset>4902835</wp:posOffset>
              </wp:positionH>
              <wp:positionV relativeFrom="paragraph">
                <wp:posOffset>-21217</wp:posOffset>
              </wp:positionV>
              <wp:extent cx="811180" cy="795677"/>
              <wp:effectExtent l="0" t="0" r="1905" b="4445"/>
              <wp:wrapNone/>
              <wp:docPr id="1" name="Imagen 1" descr="Escudo Alcaldía Mayor de Bogotá - Secretaría Distrital de Haciend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Alcaldía Mayor de Bogotá - Secretaría Distrital de Hacienda &#10;"/>
                      <pic:cNvPicPr/>
                    </pic:nvPicPr>
                    <pic:blipFill rotWithShape="1">
                      <a:blip r:embed="rId1">
                        <a:extLst>
                          <a:ext uri="{28A0092B-C50C-407E-A947-70E740481C1C}">
                            <a14:useLocalDpi xmlns:a14="http://schemas.microsoft.com/office/drawing/2010/main"/>
                          </a:ext>
                        </a:extLst>
                      </a:blip>
                      <a:srcRect/>
                      <a:stretch/>
                    </pic:blipFill>
                    <pic:spPr bwMode="auto">
                      <a:xfrm>
                        <a:off x="0" y="0"/>
                        <a:ext cx="811180" cy="7956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705">
          <w:rPr>
            <w:rFonts w:ascii="Arial Narrow" w:hAnsi="Arial Narrow"/>
            <w:b/>
            <w:bCs/>
            <w:noProof/>
            <w:color w:val="000000" w:themeColor="text1"/>
          </w:rPr>
          <mc:AlternateContent>
            <mc:Choice Requires="wps">
              <w:drawing>
                <wp:anchor distT="0" distB="0" distL="114300" distR="114300" simplePos="0" relativeHeight="251658242" behindDoc="0" locked="0" layoutInCell="1" allowOverlap="1" wp14:anchorId="4C908174" wp14:editId="1E8D4695">
                  <wp:simplePos x="0" y="0"/>
                  <wp:positionH relativeFrom="column">
                    <wp:posOffset>-47494</wp:posOffset>
                  </wp:positionH>
                  <wp:positionV relativeFrom="paragraph">
                    <wp:posOffset>52114</wp:posOffset>
                  </wp:positionV>
                  <wp:extent cx="0" cy="646386"/>
                  <wp:effectExtent l="0" t="0" r="12700" b="14605"/>
                  <wp:wrapNone/>
                  <wp:docPr id="1285555986"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63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5D6B3070">
                <v:line id="Conector recto 1" style="position:absolute;z-index:251659265;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1pt" from="-3.75pt,4.1pt" to="-3.75pt,55pt" w14:anchorId="2E3F9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">
                  <v:stroke joinstyle="miter"/>
                </v:line>
              </w:pict>
            </mc:Fallback>
          </mc:AlternateContent>
        </w:r>
        <w:hyperlink r:id="rId2" w:history="1">
          <w:r w:rsidR="00430705" w:rsidRPr="00430705">
            <w:rPr>
              <w:rStyle w:val="Hipervnculo"/>
              <w:rFonts w:ascii="Arial Narrow" w:hAnsi="Arial Narrow"/>
              <w:b/>
              <w:bCs/>
              <w:color w:val="000000" w:themeColor="text1"/>
            </w:rPr>
            <w:t>www.haciendabogota.gov.co</w:t>
          </w:r>
        </w:hyperlink>
      </w:sdtContent>
    </w:sdt>
    <w:r w:rsidR="007316E8">
      <w:rPr>
        <w:rFonts w:ascii="Arial Narrow" w:hAnsi="Arial Narrow"/>
        <w:b/>
        <w:bCs/>
        <w:color w:val="000000" w:themeColor="text1"/>
      </w:rPr>
      <w:br/>
    </w:r>
    <w:r w:rsidR="00430705">
      <w:rPr>
        <w:rFonts w:ascii="Arial Narrow" w:hAnsi="Arial Narrow"/>
        <w:color w:val="4B4B4B"/>
        <w:shd w:val="clear" w:color="auto" w:fill="FFFFFF"/>
      </w:rPr>
      <w:t>C</w:t>
    </w:r>
    <w:r w:rsidR="00430705" w:rsidRPr="00430705">
      <w:rPr>
        <w:rFonts w:ascii="Arial Narrow" w:hAnsi="Arial Narrow"/>
        <w:color w:val="4B4B4B"/>
        <w:shd w:val="clear" w:color="auto" w:fill="FFFFFF"/>
      </w:rPr>
      <w:t xml:space="preserve">arrera 30 </w:t>
    </w:r>
    <w:r w:rsidR="00430705">
      <w:rPr>
        <w:rFonts w:ascii="Arial Narrow" w:hAnsi="Arial Narrow"/>
        <w:color w:val="4B4B4B"/>
        <w:shd w:val="clear" w:color="auto" w:fill="FFFFFF"/>
      </w:rPr>
      <w:t>N</w:t>
    </w:r>
    <w:r w:rsidR="00430705" w:rsidRPr="00430705">
      <w:rPr>
        <w:rFonts w:ascii="Arial Narrow" w:hAnsi="Arial Narrow"/>
        <w:color w:val="4B4B4B"/>
        <w:shd w:val="clear" w:color="auto" w:fill="FFFFFF"/>
      </w:rPr>
      <w:t xml:space="preserve">.° 25-90 - Bogotá, D. C. </w:t>
    </w:r>
    <w:r w:rsidR="00430705" w:rsidRPr="00430705">
      <w:rPr>
        <w:rStyle w:val="Fuerte"/>
        <w:rFonts w:ascii="Arial Narrow" w:hAnsi="Arial Narrow"/>
        <w:b w:val="0"/>
        <w:bCs w:val="0"/>
        <w:color w:val="4B4B4B"/>
        <w:shd w:val="clear" w:color="auto" w:fill="FFFFFF"/>
      </w:rPr>
      <w:t>Código postal: </w:t>
    </w:r>
    <w:r w:rsidR="00430705" w:rsidRPr="00430705">
      <w:rPr>
        <w:rFonts w:ascii="Arial Narrow" w:hAnsi="Arial Narrow"/>
        <w:color w:val="4B4B4B"/>
        <w:shd w:val="clear" w:color="auto" w:fill="FFFFFF"/>
      </w:rPr>
      <w:t>111311</w:t>
    </w:r>
    <w:r w:rsidR="007316E8">
      <w:rPr>
        <w:rFonts w:ascii="Arial Narrow" w:hAnsi="Arial Narrow"/>
        <w:color w:val="4B4B4B"/>
        <w:shd w:val="clear" w:color="auto" w:fill="FFFFFF"/>
      </w:rPr>
      <w:br/>
    </w:r>
    <w:r w:rsidR="00430705" w:rsidRPr="00430705">
      <w:rPr>
        <w:rStyle w:val="Fuerte"/>
        <w:rFonts w:ascii="Arial Narrow" w:hAnsi="Arial Narrow"/>
        <w:b w:val="0"/>
        <w:bCs w:val="0"/>
        <w:color w:val="4B4B4B"/>
        <w:shd w:val="clear" w:color="auto" w:fill="FFFFFF"/>
      </w:rPr>
      <w:t>PBX:</w:t>
    </w:r>
    <w:r w:rsidR="00430705">
      <w:rPr>
        <w:rFonts w:ascii="Arial Narrow" w:hAnsi="Arial Narrow"/>
        <w:color w:val="4B4B4B"/>
        <w:shd w:val="clear" w:color="auto" w:fill="FFFFFF"/>
      </w:rPr>
      <w:t xml:space="preserve"> (</w:t>
    </w:r>
    <w:r w:rsidR="00430705" w:rsidRPr="00430705">
      <w:rPr>
        <w:rFonts w:ascii="Arial Narrow" w:hAnsi="Arial Narrow"/>
        <w:color w:val="4B4B4B"/>
        <w:shd w:val="clear" w:color="auto" w:fill="FFFFFF"/>
      </w:rPr>
      <w:t>+57</w:t>
    </w:r>
    <w:r w:rsidR="00430705">
      <w:rPr>
        <w:rFonts w:ascii="Arial Narrow" w:hAnsi="Arial Narrow"/>
        <w:color w:val="4B4B4B"/>
        <w:shd w:val="clear" w:color="auto" w:fill="FFFFFF"/>
      </w:rPr>
      <w:t xml:space="preserve">) </w:t>
    </w:r>
    <w:r w:rsidR="00430705" w:rsidRPr="00430705">
      <w:rPr>
        <w:rFonts w:ascii="Arial Narrow" w:hAnsi="Arial Narrow"/>
        <w:color w:val="4B4B4B"/>
        <w:shd w:val="clear" w:color="auto" w:fill="FFFFFF"/>
      </w:rPr>
      <w:t>601 338 50 00</w:t>
    </w:r>
    <w:r w:rsidR="00430705" w:rsidRPr="00430705">
      <w:rPr>
        <w:rFonts w:ascii="Arial Narrow" w:hAnsi="Arial Narrow"/>
        <w:color w:val="4B4B4B"/>
      </w:rPr>
      <w:t xml:space="preserve"> </w:t>
    </w:r>
    <w:r w:rsidR="00430705">
      <w:rPr>
        <w:rStyle w:val="Fuerte"/>
        <w:rFonts w:ascii="Arial Narrow" w:hAnsi="Arial Narrow"/>
        <w:b w:val="0"/>
        <w:bCs w:val="0"/>
        <w:color w:val="4B4B4B"/>
        <w:shd w:val="clear" w:color="auto" w:fill="FFFFFF"/>
      </w:rPr>
      <w:t>Información</w:t>
    </w:r>
    <w:r w:rsidR="00430705" w:rsidRPr="00430705">
      <w:rPr>
        <w:rStyle w:val="Fuerte"/>
        <w:rFonts w:ascii="Arial Narrow" w:hAnsi="Arial Narrow"/>
        <w:b w:val="0"/>
        <w:bCs w:val="0"/>
        <w:color w:val="4B4B4B"/>
        <w:shd w:val="clear" w:color="auto" w:fill="FFFFFF"/>
      </w:rPr>
      <w:t>:</w:t>
    </w:r>
    <w:r w:rsidR="00430705" w:rsidRPr="00430705">
      <w:rPr>
        <w:rFonts w:ascii="Arial Narrow" w:hAnsi="Arial Narrow"/>
        <w:color w:val="4B4B4B"/>
        <w:shd w:val="clear" w:color="auto" w:fill="FFFFFF"/>
      </w:rPr>
      <w:t> </w:t>
    </w:r>
    <w:r w:rsidR="00430705">
      <w:rPr>
        <w:rFonts w:ascii="Arial Narrow" w:hAnsi="Arial Narrow"/>
        <w:color w:val="4B4B4B"/>
        <w:shd w:val="clear" w:color="auto" w:fill="FFFFFF"/>
      </w:rPr>
      <w:t xml:space="preserve">Línea </w:t>
    </w:r>
    <w:r w:rsidR="00430705" w:rsidRPr="00430705">
      <w:rPr>
        <w:rFonts w:ascii="Arial Narrow" w:hAnsi="Arial Narrow"/>
        <w:color w:val="4B4B4B"/>
        <w:shd w:val="clear" w:color="auto" w:fill="FFFFFF"/>
      </w:rPr>
      <w:t>195</w:t>
    </w:r>
    <w:r w:rsidR="007316E8">
      <w:rPr>
        <w:rFonts w:ascii="Arial Narrow" w:hAnsi="Arial Narrow"/>
        <w:color w:val="4B4B4B"/>
        <w:shd w:val="clear" w:color="auto" w:fill="FFFFFF"/>
      </w:rPr>
      <w:br/>
    </w:r>
    <w:r w:rsidR="00430705">
      <w:rPr>
        <w:rFonts w:ascii="Arial Narrow" w:hAnsi="Arial Narrow"/>
        <w:color w:val="4B4B4B"/>
        <w:shd w:val="clear" w:color="auto" w:fill="FFFFFF"/>
      </w:rPr>
      <w:t>NIT</w:t>
    </w:r>
    <w:r w:rsidR="00430705" w:rsidRPr="00430705">
      <w:rPr>
        <w:rFonts w:ascii="Arial Narrow" w:hAnsi="Arial Narrow"/>
        <w:color w:val="4B4B4B"/>
        <w:shd w:val="clear" w:color="auto" w:fill="FFFFFF"/>
      </w:rPr>
      <w:t>. 899.999.061-9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204A" w14:textId="77777777" w:rsidR="00DD0E15" w:rsidRDefault="00DD0E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2F14" w14:textId="77777777" w:rsidR="00E46D28" w:rsidRDefault="00E46D28" w:rsidP="007400C8">
      <w:r>
        <w:separator/>
      </w:r>
    </w:p>
  </w:footnote>
  <w:footnote w:type="continuationSeparator" w:id="0">
    <w:p w14:paraId="0F27E447" w14:textId="77777777" w:rsidR="00E46D28" w:rsidRDefault="00E46D28" w:rsidP="007400C8">
      <w:r>
        <w:continuationSeparator/>
      </w:r>
    </w:p>
  </w:footnote>
  <w:footnote w:type="continuationNotice" w:id="1">
    <w:p w14:paraId="5EA06D8E" w14:textId="77777777" w:rsidR="00E46D28" w:rsidRDefault="00E46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30B2" w14:textId="77777777" w:rsidR="00DD0E15" w:rsidRDefault="00DD0E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8BB9" w14:textId="77777777" w:rsidR="00341CDC" w:rsidRDefault="007F22A3">
    <w:pPr>
      <w:pStyle w:val="Encabezado"/>
    </w:pPr>
    <w:r>
      <w:rPr>
        <w:noProof/>
      </w:rPr>
      <w:drawing>
        <wp:anchor distT="0" distB="0" distL="114300" distR="114300" simplePos="0" relativeHeight="251658241" behindDoc="0" locked="0" layoutInCell="1" allowOverlap="1" wp14:anchorId="77B082F7" wp14:editId="2D78B55B">
          <wp:simplePos x="0" y="0"/>
          <wp:positionH relativeFrom="column">
            <wp:posOffset>2238900</wp:posOffset>
          </wp:positionH>
          <wp:positionV relativeFrom="paragraph">
            <wp:posOffset>-89845</wp:posOffset>
          </wp:positionV>
          <wp:extent cx="1053547" cy="532496"/>
          <wp:effectExtent l="0" t="0" r="635" b="1270"/>
          <wp:wrapNone/>
          <wp:docPr id="2" name="Imagen 2" descr="Logotipo, Bogotá&#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Bogotá&#10;&#10;"/>
                  <pic:cNvPicPr/>
                </pic:nvPicPr>
                <pic:blipFill>
                  <a:blip r:embed="rId1">
                    <a:extLst>
                      <a:ext uri="{28A0092B-C50C-407E-A947-70E740481C1C}">
                        <a14:useLocalDpi xmlns:a14="http://schemas.microsoft.com/office/drawing/2010/main" val="0"/>
                      </a:ext>
                    </a:extLst>
                  </a:blip>
                  <a:stretch>
                    <a:fillRect/>
                  </a:stretch>
                </pic:blipFill>
                <pic:spPr>
                  <a:xfrm>
                    <a:off x="0" y="0"/>
                    <a:ext cx="1068261" cy="53993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668E" w14:textId="77777777" w:rsidR="00DD0E15" w:rsidRDefault="00DD0E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FA4"/>
    <w:multiLevelType w:val="multilevel"/>
    <w:tmpl w:val="C81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F57E4"/>
    <w:multiLevelType w:val="hybridMultilevel"/>
    <w:tmpl w:val="8ADEC7C8"/>
    <w:lvl w:ilvl="0" w:tplc="91D64370">
      <w:start w:val="1"/>
      <w:numFmt w:val="decimal"/>
      <w:lvlText w:val="%1."/>
      <w:lvlJc w:val="left"/>
      <w:pPr>
        <w:ind w:left="1440" w:hanging="360"/>
      </w:pPr>
    </w:lvl>
    <w:lvl w:ilvl="1" w:tplc="B6682A6C">
      <w:start w:val="1"/>
      <w:numFmt w:val="bullet"/>
      <w:lvlText w:val=""/>
      <w:lvlJc w:val="left"/>
      <w:pPr>
        <w:ind w:left="1440" w:hanging="360"/>
      </w:pPr>
      <w:rPr>
        <w:rFonts w:ascii="Symbol" w:hAnsi="Symbol"/>
      </w:rPr>
    </w:lvl>
    <w:lvl w:ilvl="2" w:tplc="E7F66908">
      <w:start w:val="1"/>
      <w:numFmt w:val="decimal"/>
      <w:lvlText w:val="%3."/>
      <w:lvlJc w:val="left"/>
      <w:pPr>
        <w:ind w:left="1440" w:hanging="360"/>
      </w:pPr>
    </w:lvl>
    <w:lvl w:ilvl="3" w:tplc="B9DA96DE">
      <w:start w:val="1"/>
      <w:numFmt w:val="decimal"/>
      <w:lvlText w:val="%4."/>
      <w:lvlJc w:val="left"/>
      <w:pPr>
        <w:ind w:left="1440" w:hanging="360"/>
      </w:pPr>
    </w:lvl>
    <w:lvl w:ilvl="4" w:tplc="407891E0">
      <w:start w:val="1"/>
      <w:numFmt w:val="decimal"/>
      <w:lvlText w:val="%5."/>
      <w:lvlJc w:val="left"/>
      <w:pPr>
        <w:ind w:left="1440" w:hanging="360"/>
      </w:pPr>
    </w:lvl>
    <w:lvl w:ilvl="5" w:tplc="E7B0F5BE">
      <w:start w:val="1"/>
      <w:numFmt w:val="decimal"/>
      <w:lvlText w:val="%6."/>
      <w:lvlJc w:val="left"/>
      <w:pPr>
        <w:ind w:left="1440" w:hanging="360"/>
      </w:pPr>
    </w:lvl>
    <w:lvl w:ilvl="6" w:tplc="35320E58">
      <w:start w:val="1"/>
      <w:numFmt w:val="decimal"/>
      <w:lvlText w:val="%7."/>
      <w:lvlJc w:val="left"/>
      <w:pPr>
        <w:ind w:left="1440" w:hanging="360"/>
      </w:pPr>
    </w:lvl>
    <w:lvl w:ilvl="7" w:tplc="AF862B4A">
      <w:start w:val="1"/>
      <w:numFmt w:val="decimal"/>
      <w:lvlText w:val="%8."/>
      <w:lvlJc w:val="left"/>
      <w:pPr>
        <w:ind w:left="1440" w:hanging="360"/>
      </w:pPr>
    </w:lvl>
    <w:lvl w:ilvl="8" w:tplc="3F88BE4E">
      <w:start w:val="1"/>
      <w:numFmt w:val="decimal"/>
      <w:lvlText w:val="%9."/>
      <w:lvlJc w:val="left"/>
      <w:pPr>
        <w:ind w:left="1440" w:hanging="360"/>
      </w:pPr>
    </w:lvl>
  </w:abstractNum>
  <w:abstractNum w:abstractNumId="2" w15:restartNumberingAfterBreak="0">
    <w:nsid w:val="0EC7230D"/>
    <w:multiLevelType w:val="multilevel"/>
    <w:tmpl w:val="B61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A6974"/>
    <w:multiLevelType w:val="multilevel"/>
    <w:tmpl w:val="8F8E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14724"/>
    <w:multiLevelType w:val="multilevel"/>
    <w:tmpl w:val="FC16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85256"/>
    <w:multiLevelType w:val="hybridMultilevel"/>
    <w:tmpl w:val="E96C94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0F47EC"/>
    <w:multiLevelType w:val="hybridMultilevel"/>
    <w:tmpl w:val="C48012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5EF771F"/>
    <w:multiLevelType w:val="multilevel"/>
    <w:tmpl w:val="643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F15D0"/>
    <w:multiLevelType w:val="multilevel"/>
    <w:tmpl w:val="0FE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6455A"/>
    <w:multiLevelType w:val="multilevel"/>
    <w:tmpl w:val="C7C8B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55808"/>
    <w:multiLevelType w:val="multilevel"/>
    <w:tmpl w:val="F752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60A84"/>
    <w:multiLevelType w:val="multilevel"/>
    <w:tmpl w:val="4A9A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2100D"/>
    <w:multiLevelType w:val="hybridMultilevel"/>
    <w:tmpl w:val="416A063A"/>
    <w:lvl w:ilvl="0" w:tplc="31CA84A8">
      <w:start w:val="1"/>
      <w:numFmt w:val="bullet"/>
      <w:lvlText w:val=""/>
      <w:lvlJc w:val="left"/>
      <w:pPr>
        <w:ind w:left="1080" w:hanging="360"/>
      </w:pPr>
      <w:rPr>
        <w:rFonts w:ascii="Symbol" w:hAnsi="Symbol"/>
      </w:rPr>
    </w:lvl>
    <w:lvl w:ilvl="1" w:tplc="56F08EC8">
      <w:start w:val="1"/>
      <w:numFmt w:val="bullet"/>
      <w:lvlText w:val=""/>
      <w:lvlJc w:val="left"/>
      <w:pPr>
        <w:ind w:left="1440" w:hanging="360"/>
      </w:pPr>
      <w:rPr>
        <w:rFonts w:ascii="Symbol" w:hAnsi="Symbol"/>
      </w:rPr>
    </w:lvl>
    <w:lvl w:ilvl="2" w:tplc="5F2C78B6">
      <w:start w:val="1"/>
      <w:numFmt w:val="bullet"/>
      <w:lvlText w:val=""/>
      <w:lvlJc w:val="left"/>
      <w:pPr>
        <w:ind w:left="1080" w:hanging="360"/>
      </w:pPr>
      <w:rPr>
        <w:rFonts w:ascii="Symbol" w:hAnsi="Symbol"/>
      </w:rPr>
    </w:lvl>
    <w:lvl w:ilvl="3" w:tplc="7C8A3E52">
      <w:start w:val="1"/>
      <w:numFmt w:val="bullet"/>
      <w:lvlText w:val=""/>
      <w:lvlJc w:val="left"/>
      <w:pPr>
        <w:ind w:left="1080" w:hanging="360"/>
      </w:pPr>
      <w:rPr>
        <w:rFonts w:ascii="Symbol" w:hAnsi="Symbol"/>
      </w:rPr>
    </w:lvl>
    <w:lvl w:ilvl="4" w:tplc="1A489ED2">
      <w:start w:val="1"/>
      <w:numFmt w:val="bullet"/>
      <w:lvlText w:val=""/>
      <w:lvlJc w:val="left"/>
      <w:pPr>
        <w:ind w:left="1080" w:hanging="360"/>
      </w:pPr>
      <w:rPr>
        <w:rFonts w:ascii="Symbol" w:hAnsi="Symbol"/>
      </w:rPr>
    </w:lvl>
    <w:lvl w:ilvl="5" w:tplc="6BA89466">
      <w:start w:val="1"/>
      <w:numFmt w:val="bullet"/>
      <w:lvlText w:val=""/>
      <w:lvlJc w:val="left"/>
      <w:pPr>
        <w:ind w:left="1080" w:hanging="360"/>
      </w:pPr>
      <w:rPr>
        <w:rFonts w:ascii="Symbol" w:hAnsi="Symbol"/>
      </w:rPr>
    </w:lvl>
    <w:lvl w:ilvl="6" w:tplc="B7B8B7C8">
      <w:start w:val="1"/>
      <w:numFmt w:val="bullet"/>
      <w:lvlText w:val=""/>
      <w:lvlJc w:val="left"/>
      <w:pPr>
        <w:ind w:left="1080" w:hanging="360"/>
      </w:pPr>
      <w:rPr>
        <w:rFonts w:ascii="Symbol" w:hAnsi="Symbol"/>
      </w:rPr>
    </w:lvl>
    <w:lvl w:ilvl="7" w:tplc="F8EAD226">
      <w:start w:val="1"/>
      <w:numFmt w:val="bullet"/>
      <w:lvlText w:val=""/>
      <w:lvlJc w:val="left"/>
      <w:pPr>
        <w:ind w:left="1080" w:hanging="360"/>
      </w:pPr>
      <w:rPr>
        <w:rFonts w:ascii="Symbol" w:hAnsi="Symbol"/>
      </w:rPr>
    </w:lvl>
    <w:lvl w:ilvl="8" w:tplc="744CEADC">
      <w:start w:val="1"/>
      <w:numFmt w:val="bullet"/>
      <w:lvlText w:val=""/>
      <w:lvlJc w:val="left"/>
      <w:pPr>
        <w:ind w:left="1080" w:hanging="360"/>
      </w:pPr>
      <w:rPr>
        <w:rFonts w:ascii="Symbol" w:hAnsi="Symbol"/>
      </w:rPr>
    </w:lvl>
  </w:abstractNum>
  <w:abstractNum w:abstractNumId="13" w15:restartNumberingAfterBreak="0">
    <w:nsid w:val="3E84072D"/>
    <w:multiLevelType w:val="hybridMultilevel"/>
    <w:tmpl w:val="0D248CC2"/>
    <w:lvl w:ilvl="0" w:tplc="8140ED18">
      <w:start w:val="1"/>
      <w:numFmt w:val="bullet"/>
      <w:lvlText w:val=""/>
      <w:lvlJc w:val="left"/>
      <w:pPr>
        <w:ind w:left="1080" w:hanging="360"/>
      </w:pPr>
      <w:rPr>
        <w:rFonts w:ascii="Symbol" w:hAnsi="Symbol"/>
      </w:rPr>
    </w:lvl>
    <w:lvl w:ilvl="1" w:tplc="3300E2F6">
      <w:start w:val="1"/>
      <w:numFmt w:val="bullet"/>
      <w:lvlText w:val=""/>
      <w:lvlJc w:val="left"/>
      <w:pPr>
        <w:ind w:left="1080" w:hanging="360"/>
      </w:pPr>
      <w:rPr>
        <w:rFonts w:ascii="Symbol" w:hAnsi="Symbol"/>
      </w:rPr>
    </w:lvl>
    <w:lvl w:ilvl="2" w:tplc="BDEE0B32">
      <w:start w:val="1"/>
      <w:numFmt w:val="bullet"/>
      <w:lvlText w:val=""/>
      <w:lvlJc w:val="left"/>
      <w:pPr>
        <w:ind w:left="1080" w:hanging="360"/>
      </w:pPr>
      <w:rPr>
        <w:rFonts w:ascii="Symbol" w:hAnsi="Symbol"/>
      </w:rPr>
    </w:lvl>
    <w:lvl w:ilvl="3" w:tplc="D53C00F2">
      <w:start w:val="1"/>
      <w:numFmt w:val="bullet"/>
      <w:lvlText w:val=""/>
      <w:lvlJc w:val="left"/>
      <w:pPr>
        <w:ind w:left="1080" w:hanging="360"/>
      </w:pPr>
      <w:rPr>
        <w:rFonts w:ascii="Symbol" w:hAnsi="Symbol"/>
      </w:rPr>
    </w:lvl>
    <w:lvl w:ilvl="4" w:tplc="87CCFC72">
      <w:start w:val="1"/>
      <w:numFmt w:val="bullet"/>
      <w:lvlText w:val=""/>
      <w:lvlJc w:val="left"/>
      <w:pPr>
        <w:ind w:left="1080" w:hanging="360"/>
      </w:pPr>
      <w:rPr>
        <w:rFonts w:ascii="Symbol" w:hAnsi="Symbol"/>
      </w:rPr>
    </w:lvl>
    <w:lvl w:ilvl="5" w:tplc="4342B878">
      <w:start w:val="1"/>
      <w:numFmt w:val="bullet"/>
      <w:lvlText w:val=""/>
      <w:lvlJc w:val="left"/>
      <w:pPr>
        <w:ind w:left="1080" w:hanging="360"/>
      </w:pPr>
      <w:rPr>
        <w:rFonts w:ascii="Symbol" w:hAnsi="Symbol"/>
      </w:rPr>
    </w:lvl>
    <w:lvl w:ilvl="6" w:tplc="4782A89A">
      <w:start w:val="1"/>
      <w:numFmt w:val="bullet"/>
      <w:lvlText w:val=""/>
      <w:lvlJc w:val="left"/>
      <w:pPr>
        <w:ind w:left="1080" w:hanging="360"/>
      </w:pPr>
      <w:rPr>
        <w:rFonts w:ascii="Symbol" w:hAnsi="Symbol"/>
      </w:rPr>
    </w:lvl>
    <w:lvl w:ilvl="7" w:tplc="8534C4CC">
      <w:start w:val="1"/>
      <w:numFmt w:val="bullet"/>
      <w:lvlText w:val=""/>
      <w:lvlJc w:val="left"/>
      <w:pPr>
        <w:ind w:left="1080" w:hanging="360"/>
      </w:pPr>
      <w:rPr>
        <w:rFonts w:ascii="Symbol" w:hAnsi="Symbol"/>
      </w:rPr>
    </w:lvl>
    <w:lvl w:ilvl="8" w:tplc="4FAAC18C">
      <w:start w:val="1"/>
      <w:numFmt w:val="bullet"/>
      <w:lvlText w:val=""/>
      <w:lvlJc w:val="left"/>
      <w:pPr>
        <w:ind w:left="1080" w:hanging="360"/>
      </w:pPr>
      <w:rPr>
        <w:rFonts w:ascii="Symbol" w:hAnsi="Symbol"/>
      </w:rPr>
    </w:lvl>
  </w:abstractNum>
  <w:abstractNum w:abstractNumId="14" w15:restartNumberingAfterBreak="0">
    <w:nsid w:val="43804F73"/>
    <w:multiLevelType w:val="hybridMultilevel"/>
    <w:tmpl w:val="7A2677E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D6B373A"/>
    <w:multiLevelType w:val="multilevel"/>
    <w:tmpl w:val="E48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B775B"/>
    <w:multiLevelType w:val="multilevel"/>
    <w:tmpl w:val="4780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277F1"/>
    <w:multiLevelType w:val="multilevel"/>
    <w:tmpl w:val="6CF2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11B8B"/>
    <w:multiLevelType w:val="hybridMultilevel"/>
    <w:tmpl w:val="C1B0EE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D3E393D"/>
    <w:multiLevelType w:val="multilevel"/>
    <w:tmpl w:val="16284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557A7"/>
    <w:multiLevelType w:val="multilevel"/>
    <w:tmpl w:val="BE7E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9546C"/>
    <w:multiLevelType w:val="multilevel"/>
    <w:tmpl w:val="068E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291540">
    <w:abstractNumId w:val="19"/>
  </w:num>
  <w:num w:numId="2" w16cid:durableId="1508131180">
    <w:abstractNumId w:val="21"/>
  </w:num>
  <w:num w:numId="3" w16cid:durableId="495269896">
    <w:abstractNumId w:val="4"/>
  </w:num>
  <w:num w:numId="4" w16cid:durableId="857963022">
    <w:abstractNumId w:val="10"/>
  </w:num>
  <w:num w:numId="5" w16cid:durableId="822543823">
    <w:abstractNumId w:val="9"/>
  </w:num>
  <w:num w:numId="6" w16cid:durableId="2032997513">
    <w:abstractNumId w:val="0"/>
  </w:num>
  <w:num w:numId="7" w16cid:durableId="238633376">
    <w:abstractNumId w:val="7"/>
  </w:num>
  <w:num w:numId="8" w16cid:durableId="218781746">
    <w:abstractNumId w:val="16"/>
  </w:num>
  <w:num w:numId="9" w16cid:durableId="2110537378">
    <w:abstractNumId w:val="11"/>
  </w:num>
  <w:num w:numId="10" w16cid:durableId="738985030">
    <w:abstractNumId w:val="2"/>
  </w:num>
  <w:num w:numId="11" w16cid:durableId="2077312557">
    <w:abstractNumId w:val="17"/>
  </w:num>
  <w:num w:numId="12" w16cid:durableId="909775419">
    <w:abstractNumId w:val="1"/>
  </w:num>
  <w:num w:numId="13" w16cid:durableId="1264529280">
    <w:abstractNumId w:val="12"/>
  </w:num>
  <w:num w:numId="14" w16cid:durableId="1314069470">
    <w:abstractNumId w:val="13"/>
  </w:num>
  <w:num w:numId="15" w16cid:durableId="1676154892">
    <w:abstractNumId w:val="8"/>
  </w:num>
  <w:num w:numId="16" w16cid:durableId="367294863">
    <w:abstractNumId w:val="15"/>
  </w:num>
  <w:num w:numId="17" w16cid:durableId="205142689">
    <w:abstractNumId w:val="20"/>
  </w:num>
  <w:num w:numId="18" w16cid:durableId="781149396">
    <w:abstractNumId w:val="3"/>
  </w:num>
  <w:num w:numId="19" w16cid:durableId="1275676387">
    <w:abstractNumId w:val="3"/>
    <w:lvlOverride w:ilvl="1">
      <w:lvl w:ilvl="1">
        <w:numFmt w:val="bullet"/>
        <w:lvlText w:val=""/>
        <w:lvlJc w:val="left"/>
        <w:pPr>
          <w:tabs>
            <w:tab w:val="num" w:pos="1440"/>
          </w:tabs>
          <w:ind w:left="1440" w:hanging="360"/>
        </w:pPr>
        <w:rPr>
          <w:rFonts w:ascii="Symbol" w:hAnsi="Symbol" w:hint="default"/>
          <w:sz w:val="20"/>
        </w:rPr>
      </w:lvl>
    </w:lvlOverride>
  </w:num>
  <w:num w:numId="20" w16cid:durableId="1375303145">
    <w:abstractNumId w:val="3"/>
    <w:lvlOverride w:ilvl="1">
      <w:lvl w:ilvl="1">
        <w:numFmt w:val="bullet"/>
        <w:lvlText w:val=""/>
        <w:lvlJc w:val="left"/>
        <w:pPr>
          <w:tabs>
            <w:tab w:val="num" w:pos="1440"/>
          </w:tabs>
          <w:ind w:left="1440" w:hanging="360"/>
        </w:pPr>
        <w:rPr>
          <w:rFonts w:ascii="Symbol" w:hAnsi="Symbol" w:hint="default"/>
          <w:sz w:val="20"/>
        </w:rPr>
      </w:lvl>
    </w:lvlOverride>
  </w:num>
  <w:num w:numId="21" w16cid:durableId="1110123333">
    <w:abstractNumId w:val="3"/>
    <w:lvlOverride w:ilvl="1">
      <w:lvl w:ilvl="1">
        <w:numFmt w:val="bullet"/>
        <w:lvlText w:val=""/>
        <w:lvlJc w:val="left"/>
        <w:pPr>
          <w:tabs>
            <w:tab w:val="num" w:pos="1440"/>
          </w:tabs>
          <w:ind w:left="1440" w:hanging="360"/>
        </w:pPr>
        <w:rPr>
          <w:rFonts w:ascii="Symbol" w:hAnsi="Symbol" w:hint="default"/>
          <w:sz w:val="20"/>
        </w:rPr>
      </w:lvl>
    </w:lvlOverride>
  </w:num>
  <w:num w:numId="22" w16cid:durableId="896547636">
    <w:abstractNumId w:val="18"/>
  </w:num>
  <w:num w:numId="23" w16cid:durableId="766659486">
    <w:abstractNumId w:val="14"/>
  </w:num>
  <w:num w:numId="24" w16cid:durableId="1158379865">
    <w:abstractNumId w:val="5"/>
  </w:num>
  <w:num w:numId="25" w16cid:durableId="1244099986">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éstor Ferney Mendoza Torres">
    <w15:presenceInfo w15:providerId="AD" w15:userId="S::nmendoza@serviciocivil.gov.co::7221e764-091b-48f2-a6af-d8aab62f873e"/>
  </w15:person>
  <w15:person w15:author="Sandra Milena Patarroyo Ucros">
    <w15:presenceInfo w15:providerId="AD" w15:userId="S::spatarroyo@serviciocivil.gov.co::6689cc78-836f-4cb3-a103-bb503c07f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EE"/>
    <w:rsid w:val="0000059C"/>
    <w:rsid w:val="0001262E"/>
    <w:rsid w:val="00017FB6"/>
    <w:rsid w:val="00021251"/>
    <w:rsid w:val="000262BA"/>
    <w:rsid w:val="000466C7"/>
    <w:rsid w:val="00050138"/>
    <w:rsid w:val="00052561"/>
    <w:rsid w:val="00060452"/>
    <w:rsid w:val="00063BDC"/>
    <w:rsid w:val="00065454"/>
    <w:rsid w:val="000A6A36"/>
    <w:rsid w:val="000B4EC1"/>
    <w:rsid w:val="000C0687"/>
    <w:rsid w:val="000E410D"/>
    <w:rsid w:val="00102923"/>
    <w:rsid w:val="00103DCD"/>
    <w:rsid w:val="00124F65"/>
    <w:rsid w:val="00130AC9"/>
    <w:rsid w:val="001325E6"/>
    <w:rsid w:val="00135F26"/>
    <w:rsid w:val="0014066E"/>
    <w:rsid w:val="00141A48"/>
    <w:rsid w:val="001469BA"/>
    <w:rsid w:val="00174638"/>
    <w:rsid w:val="001B15CA"/>
    <w:rsid w:val="001B346B"/>
    <w:rsid w:val="001E05A2"/>
    <w:rsid w:val="001E749F"/>
    <w:rsid w:val="00200990"/>
    <w:rsid w:val="00206B89"/>
    <w:rsid w:val="0020720E"/>
    <w:rsid w:val="0021169E"/>
    <w:rsid w:val="00212D96"/>
    <w:rsid w:val="002278B0"/>
    <w:rsid w:val="00234082"/>
    <w:rsid w:val="00235321"/>
    <w:rsid w:val="00235C38"/>
    <w:rsid w:val="0023681E"/>
    <w:rsid w:val="002537A3"/>
    <w:rsid w:val="00262430"/>
    <w:rsid w:val="00263057"/>
    <w:rsid w:val="00270EA2"/>
    <w:rsid w:val="00285CFD"/>
    <w:rsid w:val="00293471"/>
    <w:rsid w:val="002967E7"/>
    <w:rsid w:val="002B43EE"/>
    <w:rsid w:val="002C6112"/>
    <w:rsid w:val="002D0F3E"/>
    <w:rsid w:val="002E5DEE"/>
    <w:rsid w:val="002F4919"/>
    <w:rsid w:val="00303B76"/>
    <w:rsid w:val="00304782"/>
    <w:rsid w:val="00310145"/>
    <w:rsid w:val="00311023"/>
    <w:rsid w:val="00337B3E"/>
    <w:rsid w:val="003413E1"/>
    <w:rsid w:val="00341CDC"/>
    <w:rsid w:val="00346A38"/>
    <w:rsid w:val="00350693"/>
    <w:rsid w:val="00372716"/>
    <w:rsid w:val="0039136A"/>
    <w:rsid w:val="00393EE6"/>
    <w:rsid w:val="003A4E94"/>
    <w:rsid w:val="003B5E46"/>
    <w:rsid w:val="003C098F"/>
    <w:rsid w:val="003F0D0B"/>
    <w:rsid w:val="0040069C"/>
    <w:rsid w:val="00402375"/>
    <w:rsid w:val="00411265"/>
    <w:rsid w:val="00414609"/>
    <w:rsid w:val="00430705"/>
    <w:rsid w:val="00437128"/>
    <w:rsid w:val="004663B9"/>
    <w:rsid w:val="0047190E"/>
    <w:rsid w:val="00490B95"/>
    <w:rsid w:val="004949AB"/>
    <w:rsid w:val="00496C49"/>
    <w:rsid w:val="004A6C91"/>
    <w:rsid w:val="004C28CB"/>
    <w:rsid w:val="004E2F87"/>
    <w:rsid w:val="0050596E"/>
    <w:rsid w:val="0050774B"/>
    <w:rsid w:val="00512601"/>
    <w:rsid w:val="00517D66"/>
    <w:rsid w:val="00520AB3"/>
    <w:rsid w:val="00541002"/>
    <w:rsid w:val="00543026"/>
    <w:rsid w:val="00546F48"/>
    <w:rsid w:val="00564ABF"/>
    <w:rsid w:val="0057370F"/>
    <w:rsid w:val="00576C4C"/>
    <w:rsid w:val="00582F79"/>
    <w:rsid w:val="00585A05"/>
    <w:rsid w:val="005A5F51"/>
    <w:rsid w:val="005B11C5"/>
    <w:rsid w:val="005C3C4B"/>
    <w:rsid w:val="005C3D85"/>
    <w:rsid w:val="005C6F83"/>
    <w:rsid w:val="005D3B61"/>
    <w:rsid w:val="005D4ED4"/>
    <w:rsid w:val="005E1A6E"/>
    <w:rsid w:val="005E6DD9"/>
    <w:rsid w:val="005F0916"/>
    <w:rsid w:val="006011E9"/>
    <w:rsid w:val="006157BA"/>
    <w:rsid w:val="0061724C"/>
    <w:rsid w:val="00634349"/>
    <w:rsid w:val="00636851"/>
    <w:rsid w:val="006464CA"/>
    <w:rsid w:val="00650C05"/>
    <w:rsid w:val="006522FB"/>
    <w:rsid w:val="0066285D"/>
    <w:rsid w:val="0066296B"/>
    <w:rsid w:val="00664528"/>
    <w:rsid w:val="00672111"/>
    <w:rsid w:val="00674535"/>
    <w:rsid w:val="0068199C"/>
    <w:rsid w:val="006820B7"/>
    <w:rsid w:val="00683C32"/>
    <w:rsid w:val="0069109E"/>
    <w:rsid w:val="00693953"/>
    <w:rsid w:val="006A46BD"/>
    <w:rsid w:val="006A6507"/>
    <w:rsid w:val="006B32B1"/>
    <w:rsid w:val="006C03AF"/>
    <w:rsid w:val="006C7CFB"/>
    <w:rsid w:val="006E0DDB"/>
    <w:rsid w:val="00707F45"/>
    <w:rsid w:val="00712E3C"/>
    <w:rsid w:val="00713AC5"/>
    <w:rsid w:val="00725D7C"/>
    <w:rsid w:val="007316E8"/>
    <w:rsid w:val="007400C8"/>
    <w:rsid w:val="00746421"/>
    <w:rsid w:val="00750219"/>
    <w:rsid w:val="007511AA"/>
    <w:rsid w:val="00752F12"/>
    <w:rsid w:val="00753026"/>
    <w:rsid w:val="00773D28"/>
    <w:rsid w:val="0077582D"/>
    <w:rsid w:val="00777EC3"/>
    <w:rsid w:val="00784EAC"/>
    <w:rsid w:val="00793A5B"/>
    <w:rsid w:val="007A4FA1"/>
    <w:rsid w:val="007B550D"/>
    <w:rsid w:val="007E371C"/>
    <w:rsid w:val="007F22A3"/>
    <w:rsid w:val="007F6639"/>
    <w:rsid w:val="007F6F80"/>
    <w:rsid w:val="008021BA"/>
    <w:rsid w:val="008051E4"/>
    <w:rsid w:val="0083221E"/>
    <w:rsid w:val="00834533"/>
    <w:rsid w:val="008505CD"/>
    <w:rsid w:val="00875D62"/>
    <w:rsid w:val="00890C42"/>
    <w:rsid w:val="008B7E55"/>
    <w:rsid w:val="008C5F6E"/>
    <w:rsid w:val="008D059B"/>
    <w:rsid w:val="008D2D33"/>
    <w:rsid w:val="008E6313"/>
    <w:rsid w:val="008F047C"/>
    <w:rsid w:val="0090706C"/>
    <w:rsid w:val="00911CF6"/>
    <w:rsid w:val="0092631E"/>
    <w:rsid w:val="00927D8D"/>
    <w:rsid w:val="00943FDE"/>
    <w:rsid w:val="00945AEA"/>
    <w:rsid w:val="0097539C"/>
    <w:rsid w:val="0098246B"/>
    <w:rsid w:val="00984ECA"/>
    <w:rsid w:val="00991F98"/>
    <w:rsid w:val="009A2DDC"/>
    <w:rsid w:val="009A3471"/>
    <w:rsid w:val="009A66CC"/>
    <w:rsid w:val="009A7AFD"/>
    <w:rsid w:val="009B011C"/>
    <w:rsid w:val="009B3EF6"/>
    <w:rsid w:val="009B6826"/>
    <w:rsid w:val="009D1B4E"/>
    <w:rsid w:val="009E581F"/>
    <w:rsid w:val="009E5B83"/>
    <w:rsid w:val="009F574C"/>
    <w:rsid w:val="00A04F7E"/>
    <w:rsid w:val="00A058F6"/>
    <w:rsid w:val="00A12ED8"/>
    <w:rsid w:val="00A35C82"/>
    <w:rsid w:val="00A54C15"/>
    <w:rsid w:val="00A56778"/>
    <w:rsid w:val="00A63389"/>
    <w:rsid w:val="00A74D0C"/>
    <w:rsid w:val="00A75F98"/>
    <w:rsid w:val="00AA597D"/>
    <w:rsid w:val="00AB4FE5"/>
    <w:rsid w:val="00AB7424"/>
    <w:rsid w:val="00AD1C2C"/>
    <w:rsid w:val="00AD58FB"/>
    <w:rsid w:val="00AE4168"/>
    <w:rsid w:val="00AF0243"/>
    <w:rsid w:val="00AF6737"/>
    <w:rsid w:val="00B15717"/>
    <w:rsid w:val="00B2751B"/>
    <w:rsid w:val="00B3272B"/>
    <w:rsid w:val="00B32C14"/>
    <w:rsid w:val="00B349FD"/>
    <w:rsid w:val="00B60EA4"/>
    <w:rsid w:val="00B75C18"/>
    <w:rsid w:val="00B8035B"/>
    <w:rsid w:val="00B82154"/>
    <w:rsid w:val="00B865FB"/>
    <w:rsid w:val="00B877CA"/>
    <w:rsid w:val="00B94C37"/>
    <w:rsid w:val="00B959A0"/>
    <w:rsid w:val="00BA1AE9"/>
    <w:rsid w:val="00BA37CD"/>
    <w:rsid w:val="00BA43AC"/>
    <w:rsid w:val="00BB7A9B"/>
    <w:rsid w:val="00BB7DA7"/>
    <w:rsid w:val="00BC517F"/>
    <w:rsid w:val="00BD08F5"/>
    <w:rsid w:val="00BE15F1"/>
    <w:rsid w:val="00BE4054"/>
    <w:rsid w:val="00BE4400"/>
    <w:rsid w:val="00BF1AC3"/>
    <w:rsid w:val="00C03C85"/>
    <w:rsid w:val="00C0431C"/>
    <w:rsid w:val="00C1005F"/>
    <w:rsid w:val="00C3687F"/>
    <w:rsid w:val="00C41C3F"/>
    <w:rsid w:val="00C52423"/>
    <w:rsid w:val="00C56A67"/>
    <w:rsid w:val="00C66456"/>
    <w:rsid w:val="00C77292"/>
    <w:rsid w:val="00C862C2"/>
    <w:rsid w:val="00C87EB4"/>
    <w:rsid w:val="00C961CA"/>
    <w:rsid w:val="00CA5F25"/>
    <w:rsid w:val="00CB47DD"/>
    <w:rsid w:val="00CB551A"/>
    <w:rsid w:val="00CC52F7"/>
    <w:rsid w:val="00CD7B8E"/>
    <w:rsid w:val="00CE38FC"/>
    <w:rsid w:val="00CE4770"/>
    <w:rsid w:val="00CF2225"/>
    <w:rsid w:val="00CF7509"/>
    <w:rsid w:val="00D00421"/>
    <w:rsid w:val="00D00EB5"/>
    <w:rsid w:val="00D06E8B"/>
    <w:rsid w:val="00D16504"/>
    <w:rsid w:val="00D2637E"/>
    <w:rsid w:val="00D26E38"/>
    <w:rsid w:val="00D32E13"/>
    <w:rsid w:val="00D35F16"/>
    <w:rsid w:val="00D44E49"/>
    <w:rsid w:val="00D602F8"/>
    <w:rsid w:val="00D63DB3"/>
    <w:rsid w:val="00D70A46"/>
    <w:rsid w:val="00D74824"/>
    <w:rsid w:val="00D80640"/>
    <w:rsid w:val="00DA646B"/>
    <w:rsid w:val="00DD0E15"/>
    <w:rsid w:val="00DE593A"/>
    <w:rsid w:val="00DF38C9"/>
    <w:rsid w:val="00E0357E"/>
    <w:rsid w:val="00E1670B"/>
    <w:rsid w:val="00E46D28"/>
    <w:rsid w:val="00E565EA"/>
    <w:rsid w:val="00E64DD6"/>
    <w:rsid w:val="00E902B1"/>
    <w:rsid w:val="00EA02E0"/>
    <w:rsid w:val="00EA7C24"/>
    <w:rsid w:val="00EB23CA"/>
    <w:rsid w:val="00EE6F21"/>
    <w:rsid w:val="00F00A9E"/>
    <w:rsid w:val="00F13AD2"/>
    <w:rsid w:val="00F27825"/>
    <w:rsid w:val="00F34AF3"/>
    <w:rsid w:val="00F43C75"/>
    <w:rsid w:val="00F53BB5"/>
    <w:rsid w:val="00F64B7C"/>
    <w:rsid w:val="00F82CA9"/>
    <w:rsid w:val="00F87752"/>
    <w:rsid w:val="00F878AB"/>
    <w:rsid w:val="00FA67DE"/>
    <w:rsid w:val="00FB1EE8"/>
    <w:rsid w:val="00FC4064"/>
    <w:rsid w:val="00FD2BF7"/>
    <w:rsid w:val="00FE3698"/>
    <w:rsid w:val="00FE55D8"/>
    <w:rsid w:val="00FE67CC"/>
    <w:rsid w:val="00FF0E7E"/>
    <w:rsid w:val="00FF53AD"/>
    <w:rsid w:val="088B4559"/>
    <w:rsid w:val="0E23863F"/>
    <w:rsid w:val="0EBE76C1"/>
    <w:rsid w:val="0ED563ED"/>
    <w:rsid w:val="0FB38A3C"/>
    <w:rsid w:val="138AE9AA"/>
    <w:rsid w:val="1422B11D"/>
    <w:rsid w:val="1A66C8C1"/>
    <w:rsid w:val="1B891DCE"/>
    <w:rsid w:val="1E840C49"/>
    <w:rsid w:val="213F8FE6"/>
    <w:rsid w:val="230E8373"/>
    <w:rsid w:val="23573C2B"/>
    <w:rsid w:val="25903E31"/>
    <w:rsid w:val="25B364BC"/>
    <w:rsid w:val="2A9A57AA"/>
    <w:rsid w:val="2D8B7B0C"/>
    <w:rsid w:val="2F4AADA6"/>
    <w:rsid w:val="339438B3"/>
    <w:rsid w:val="339B0B76"/>
    <w:rsid w:val="3401028C"/>
    <w:rsid w:val="367D7F6D"/>
    <w:rsid w:val="3AF6B746"/>
    <w:rsid w:val="3C4202D3"/>
    <w:rsid w:val="3EC0256F"/>
    <w:rsid w:val="3EC2E7AD"/>
    <w:rsid w:val="3EFEF5E9"/>
    <w:rsid w:val="3FDEE97A"/>
    <w:rsid w:val="41B4C028"/>
    <w:rsid w:val="422CC61F"/>
    <w:rsid w:val="440D88A2"/>
    <w:rsid w:val="46CB1EB0"/>
    <w:rsid w:val="4A76A065"/>
    <w:rsid w:val="4C10B3CB"/>
    <w:rsid w:val="4C9AA380"/>
    <w:rsid w:val="4D32C7DF"/>
    <w:rsid w:val="4D638494"/>
    <w:rsid w:val="4E072E88"/>
    <w:rsid w:val="4E0B329B"/>
    <w:rsid w:val="4F328A05"/>
    <w:rsid w:val="4F9D1737"/>
    <w:rsid w:val="5071F703"/>
    <w:rsid w:val="510BD504"/>
    <w:rsid w:val="51D4A46A"/>
    <w:rsid w:val="581DD2C1"/>
    <w:rsid w:val="58DFC26C"/>
    <w:rsid w:val="5A0E3BF2"/>
    <w:rsid w:val="5B58B600"/>
    <w:rsid w:val="5BBC81E6"/>
    <w:rsid w:val="5BEDDF7D"/>
    <w:rsid w:val="5DC76CB8"/>
    <w:rsid w:val="5FE60B43"/>
    <w:rsid w:val="61604150"/>
    <w:rsid w:val="649D3291"/>
    <w:rsid w:val="663622D1"/>
    <w:rsid w:val="67220F54"/>
    <w:rsid w:val="6A6C056C"/>
    <w:rsid w:val="6B5E5570"/>
    <w:rsid w:val="6C47ED8B"/>
    <w:rsid w:val="6D4017AC"/>
    <w:rsid w:val="7138A66A"/>
    <w:rsid w:val="723E3261"/>
    <w:rsid w:val="725469B1"/>
    <w:rsid w:val="74824E5C"/>
    <w:rsid w:val="751209EB"/>
    <w:rsid w:val="765D3B09"/>
    <w:rsid w:val="77AF8009"/>
    <w:rsid w:val="78834268"/>
    <w:rsid w:val="78E7EEFF"/>
    <w:rsid w:val="7A790321"/>
    <w:rsid w:val="7B47CF3E"/>
    <w:rsid w:val="7D2E2B66"/>
    <w:rsid w:val="7D3839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57C50"/>
  <w15:docId w15:val="{9F9D6759-B293-4848-9D92-986D46EE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6E8"/>
    <w:pPr>
      <w:spacing w:before="120" w:after="120" w:line="240" w:lineRule="auto"/>
    </w:pPr>
    <w:rPr>
      <w:rFonts w:ascii="Arial" w:eastAsiaTheme="minorHAnsi" w:hAnsi="Arial" w:cs="Arial"/>
      <w:sz w:val="24"/>
      <w:szCs w:val="24"/>
      <w:lang w:val="es-ES" w:eastAsia="en-US"/>
    </w:rPr>
  </w:style>
  <w:style w:type="paragraph" w:styleId="Ttulo1">
    <w:name w:val="heading 1"/>
    <w:basedOn w:val="Normal"/>
    <w:next w:val="Normal"/>
    <w:link w:val="Ttulo1Car"/>
    <w:uiPriority w:val="9"/>
    <w:qFormat/>
    <w:rsid w:val="007316E8"/>
    <w:pPr>
      <w:spacing w:before="400" w:after="400"/>
      <w:ind w:left="357" w:hanging="357"/>
      <w:contextualSpacing/>
      <w:jc w:val="center"/>
      <w:outlineLvl w:val="0"/>
    </w:pPr>
    <w:rPr>
      <w:rFonts w:ascii="Arial Narrow" w:eastAsia="Times New Roman" w:hAnsi="Arial Narrow" w:cs="Times New Roman"/>
      <w:b/>
      <w:bCs/>
      <w:spacing w:val="-10"/>
      <w:kern w:val="28"/>
      <w:sz w:val="36"/>
      <w:szCs w:val="56"/>
    </w:rPr>
  </w:style>
  <w:style w:type="paragraph" w:styleId="Ttulo2">
    <w:name w:val="heading 2"/>
    <w:basedOn w:val="Normal"/>
    <w:next w:val="Normal"/>
    <w:link w:val="Ttulo2Car"/>
    <w:uiPriority w:val="9"/>
    <w:unhideWhenUsed/>
    <w:qFormat/>
    <w:rsid w:val="007316E8"/>
    <w:pPr>
      <w:keepNext/>
      <w:keepLines/>
      <w:spacing w:before="240"/>
      <w:outlineLvl w:val="1"/>
    </w:pPr>
    <w:rPr>
      <w:rFonts w:ascii="Arial Narrow" w:eastAsia="Times New Roman" w:hAnsi="Arial Narrow" w:cs="Times New Roman"/>
      <w:b/>
      <w:bCs/>
      <w:color w:val="7F7F7F"/>
      <w:sz w:val="32"/>
      <w:szCs w:val="40"/>
    </w:rPr>
  </w:style>
  <w:style w:type="paragraph" w:styleId="Ttulo3">
    <w:name w:val="heading 3"/>
    <w:basedOn w:val="Normal"/>
    <w:next w:val="Normal"/>
    <w:link w:val="Ttulo3Car"/>
    <w:uiPriority w:val="9"/>
    <w:unhideWhenUsed/>
    <w:qFormat/>
    <w:rsid w:val="007316E8"/>
    <w:pPr>
      <w:keepNext/>
      <w:keepLines/>
      <w:spacing w:before="40"/>
      <w:ind w:left="708"/>
      <w:outlineLvl w:val="2"/>
    </w:pPr>
    <w:rPr>
      <w:rFonts w:eastAsia="Times New Roman"/>
      <w:color w:val="000000" w:themeColor="text1"/>
      <w:sz w:val="28"/>
      <w:szCs w:val="32"/>
    </w:rPr>
  </w:style>
  <w:style w:type="paragraph" w:styleId="Ttulo4">
    <w:name w:val="heading 4"/>
    <w:basedOn w:val="Subttulo"/>
    <w:next w:val="Normal"/>
    <w:link w:val="Ttulo4Car"/>
    <w:uiPriority w:val="9"/>
    <w:unhideWhenUsed/>
    <w:rsid w:val="008505CD"/>
    <w:pPr>
      <w:outlineLvl w:val="3"/>
    </w:pPr>
    <w:rPr>
      <w:i w:val="0"/>
      <w:iCs w:val="0"/>
      <w:color w:val="auto"/>
    </w:rPr>
  </w:style>
  <w:style w:type="paragraph" w:styleId="Ttulo5">
    <w:name w:val="heading 5"/>
    <w:basedOn w:val="Normal"/>
    <w:next w:val="Normal"/>
    <w:link w:val="Ttulo5Car"/>
    <w:uiPriority w:val="9"/>
    <w:unhideWhenUsed/>
    <w:rsid w:val="008505CD"/>
    <w:pPr>
      <w:tabs>
        <w:tab w:val="center" w:pos="1180"/>
      </w:tabs>
      <w:ind w:left="-3"/>
      <w:outlineLvl w:val="4"/>
    </w:pPr>
    <w:rPr>
      <w:b/>
      <w:i/>
      <w:iCs/>
    </w:rPr>
  </w:style>
  <w:style w:type="paragraph" w:styleId="Ttulo6">
    <w:name w:val="heading 6"/>
    <w:aliases w:val="Título Cuadro"/>
    <w:basedOn w:val="Normal"/>
    <w:next w:val="Normal"/>
    <w:link w:val="Ttulo6Car"/>
    <w:uiPriority w:val="9"/>
    <w:unhideWhenUsed/>
    <w:qFormat/>
    <w:rsid w:val="0098246B"/>
    <w:pPr>
      <w:spacing w:after="3" w:line="259" w:lineRule="auto"/>
      <w:ind w:left="751" w:right="738"/>
      <w:jc w:val="center"/>
      <w:outlineLvl w:val="5"/>
    </w:pPr>
    <w:rPr>
      <w:rFonts w:ascii="Arial Narrow" w:hAnsi="Arial Narrow"/>
      <w:b/>
      <w:bCs/>
      <w:color w:val="7F7F7F" w:themeColor="text1" w:themeTint="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7316E8"/>
    <w:rPr>
      <w:rFonts w:ascii="Arial" w:eastAsia="Times New Roman" w:hAnsi="Arial" w:cs="Arial"/>
      <w:color w:val="000000" w:themeColor="text1"/>
      <w:sz w:val="28"/>
      <w:szCs w:val="32"/>
      <w:lang w:val="es-ES" w:eastAsia="en-US"/>
    </w:rPr>
  </w:style>
  <w:style w:type="character" w:customStyle="1" w:styleId="Ttulo2Car">
    <w:name w:val="Título 2 Car"/>
    <w:link w:val="Ttulo2"/>
    <w:uiPriority w:val="9"/>
    <w:rsid w:val="007316E8"/>
    <w:rPr>
      <w:rFonts w:ascii="Arial Narrow" w:eastAsia="Times New Roman" w:hAnsi="Arial Narrow" w:cs="Times New Roman"/>
      <w:b/>
      <w:bCs/>
      <w:color w:val="7F7F7F"/>
      <w:sz w:val="32"/>
      <w:szCs w:val="40"/>
      <w:lang w:val="es-ES" w:eastAsia="en-US"/>
    </w:rPr>
  </w:style>
  <w:style w:type="character" w:customStyle="1" w:styleId="Ttulo1Car">
    <w:name w:val="Título 1 Car"/>
    <w:link w:val="Ttulo1"/>
    <w:uiPriority w:val="9"/>
    <w:rsid w:val="007316E8"/>
    <w:rPr>
      <w:rFonts w:ascii="Arial Narrow" w:eastAsia="Times New Roman" w:hAnsi="Arial Narrow" w:cs="Times New Roman"/>
      <w:b/>
      <w:bCs/>
      <w:spacing w:val="-10"/>
      <w:kern w:val="28"/>
      <w:sz w:val="36"/>
      <w:szCs w:val="56"/>
      <w:lang w:val="es-ES" w:eastAsia="en-US"/>
    </w:rPr>
  </w:style>
  <w:style w:type="paragraph" w:customStyle="1" w:styleId="footnotedescription">
    <w:name w:val="footnote description"/>
    <w:next w:val="Normal"/>
    <w:link w:val="footnotedescriptionChar"/>
    <w:hidden/>
    <w:pPr>
      <w:spacing w:after="0"/>
      <w:ind w:left="12"/>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rsid w:val="0068199C"/>
    <w:pPr>
      <w:spacing w:after="0" w:line="240" w:lineRule="auto"/>
    </w:pPr>
    <w:rPr>
      <w:rFonts w:ascii="Arial Narrow" w:hAnsi="Arial Narrow"/>
      <w:sz w:val="20"/>
      <w:szCs w:val="20"/>
      <w:lang w:val="es-ES" w:eastAsia="es-ES_tradnl"/>
    </w:rPr>
    <w:tblPr>
      <w:tblCellMar>
        <w:top w:w="0" w:type="dxa"/>
        <w:left w:w="0" w:type="dxa"/>
        <w:bottom w:w="0" w:type="dxa"/>
        <w:right w:w="0" w:type="dxa"/>
      </w:tblCellMar>
    </w:tblPr>
    <w:tblStylePr w:type="firstRow">
      <w:tblPr/>
      <w:tcPr>
        <w:shd w:val="clear" w:color="auto" w:fill="F3A873" w:themeFill="accent4" w:themeFillTint="99"/>
      </w:tcPr>
    </w:tblStylePr>
  </w:style>
  <w:style w:type="paragraph" w:styleId="Ttulo">
    <w:name w:val="Title"/>
    <w:basedOn w:val="Ttulo1"/>
    <w:next w:val="Normal"/>
    <w:link w:val="TtuloCar"/>
    <w:uiPriority w:val="10"/>
    <w:qFormat/>
    <w:rsid w:val="006A6507"/>
  </w:style>
  <w:style w:type="character" w:customStyle="1" w:styleId="TtuloCar">
    <w:name w:val="Título Car"/>
    <w:basedOn w:val="Fuentedeprrafopredeter"/>
    <w:link w:val="Ttulo"/>
    <w:uiPriority w:val="10"/>
    <w:rsid w:val="006A6507"/>
    <w:rPr>
      <w:rFonts w:ascii="Arial Narrow" w:eastAsia="Times New Roman" w:hAnsi="Arial Narrow" w:cs="Times New Roman"/>
      <w:b/>
      <w:bCs/>
      <w:color w:val="000000"/>
      <w:spacing w:val="-10"/>
      <w:kern w:val="28"/>
      <w:sz w:val="56"/>
      <w:szCs w:val="56"/>
      <w:lang w:val="es-ES" w:eastAsia="en-US"/>
    </w:rPr>
  </w:style>
  <w:style w:type="character" w:customStyle="1" w:styleId="Ttulo4Car">
    <w:name w:val="Título 4 Car"/>
    <w:basedOn w:val="Fuentedeprrafopredeter"/>
    <w:link w:val="Ttulo4"/>
    <w:uiPriority w:val="9"/>
    <w:rsid w:val="008505CD"/>
    <w:rPr>
      <w:i/>
      <w:iCs/>
      <w:spacing w:val="15"/>
      <w:sz w:val="28"/>
      <w:szCs w:val="28"/>
    </w:rPr>
  </w:style>
  <w:style w:type="paragraph" w:styleId="Piedepgina">
    <w:name w:val="footer"/>
    <w:basedOn w:val="Normal"/>
    <w:link w:val="PiedepginaCar"/>
    <w:uiPriority w:val="99"/>
    <w:unhideWhenUsed/>
    <w:rsid w:val="00FB1EE8"/>
    <w:pPr>
      <w:tabs>
        <w:tab w:val="center" w:pos="4419"/>
        <w:tab w:val="right" w:pos="8838"/>
      </w:tabs>
    </w:pPr>
  </w:style>
  <w:style w:type="character" w:customStyle="1" w:styleId="PiedepginaCar">
    <w:name w:val="Pie de página Car"/>
    <w:basedOn w:val="Fuentedeprrafopredeter"/>
    <w:link w:val="Piedepgina"/>
    <w:uiPriority w:val="99"/>
    <w:rsid w:val="00FB1EE8"/>
    <w:rPr>
      <w:rFonts w:ascii="Arial" w:eastAsia="Arial" w:hAnsi="Arial" w:cs="Arial"/>
      <w:color w:val="000000"/>
    </w:rPr>
  </w:style>
  <w:style w:type="paragraph" w:customStyle="1" w:styleId="Subtitulocapitulo">
    <w:name w:val="Subtitulo capitulo"/>
    <w:basedOn w:val="Ttulo2"/>
    <w:link w:val="SubtitulocapituloCar"/>
    <w:rsid w:val="005C3D85"/>
  </w:style>
  <w:style w:type="paragraph" w:styleId="Subttulo">
    <w:name w:val="Subtitle"/>
    <w:basedOn w:val="Normal"/>
    <w:next w:val="Normal"/>
    <w:link w:val="SubttuloCar"/>
    <w:uiPriority w:val="11"/>
    <w:qFormat/>
    <w:rsid w:val="0098246B"/>
    <w:pPr>
      <w:spacing w:after="160"/>
      <w:ind w:left="360"/>
    </w:pPr>
    <w:rPr>
      <w:i/>
      <w:iCs/>
      <w:color w:val="7F7F7F"/>
      <w:spacing w:val="15"/>
      <w:sz w:val="28"/>
      <w:szCs w:val="28"/>
    </w:rPr>
  </w:style>
  <w:style w:type="character" w:customStyle="1" w:styleId="SubtitulocapituloCar">
    <w:name w:val="Subtitulo capitulo Car"/>
    <w:basedOn w:val="Ttulo2Car"/>
    <w:link w:val="Subtitulocapitulo"/>
    <w:rsid w:val="005C3D85"/>
    <w:rPr>
      <w:rFonts w:asciiTheme="majorHAnsi" w:eastAsia="Cambria" w:hAnsiTheme="majorHAnsi" w:cstheme="majorBidi"/>
      <w:b/>
      <w:bCs/>
      <w:color w:val="7F7F7F"/>
      <w:spacing w:val="-10"/>
      <w:kern w:val="28"/>
      <w:sz w:val="56"/>
      <w:szCs w:val="56"/>
      <w:lang w:val="es-ES" w:eastAsia="en-US"/>
    </w:rPr>
  </w:style>
  <w:style w:type="character" w:customStyle="1" w:styleId="SubttuloCar">
    <w:name w:val="Subtítulo Car"/>
    <w:basedOn w:val="Fuentedeprrafopredeter"/>
    <w:link w:val="Subttulo"/>
    <w:uiPriority w:val="11"/>
    <w:rsid w:val="0098246B"/>
    <w:rPr>
      <w:rFonts w:ascii="Arial" w:eastAsia="Times New Roman" w:hAnsi="Arial" w:cs="Arial"/>
      <w:i/>
      <w:iCs/>
      <w:color w:val="7F7F7F"/>
      <w:spacing w:val="15"/>
      <w:sz w:val="28"/>
      <w:szCs w:val="28"/>
      <w:lang w:val="es-ES" w:eastAsia="en-US"/>
    </w:rPr>
  </w:style>
  <w:style w:type="paragraph" w:styleId="Prrafodelista">
    <w:name w:val="List Paragraph"/>
    <w:basedOn w:val="Normal"/>
    <w:uiPriority w:val="34"/>
    <w:rsid w:val="004E2F87"/>
    <w:pPr>
      <w:ind w:left="720"/>
      <w:contextualSpacing/>
    </w:pPr>
  </w:style>
  <w:style w:type="character" w:styleId="Ttulodellibro">
    <w:name w:val="Book Title"/>
    <w:basedOn w:val="Fuentedeprrafopredeter"/>
    <w:uiPriority w:val="33"/>
    <w:rsid w:val="004E2F87"/>
    <w:rPr>
      <w:b/>
      <w:bCs/>
      <w:i/>
      <w:iCs/>
      <w:spacing w:val="5"/>
    </w:rPr>
  </w:style>
  <w:style w:type="character" w:customStyle="1" w:styleId="Ttulo5Car">
    <w:name w:val="Título 5 Car"/>
    <w:basedOn w:val="Fuentedeprrafopredeter"/>
    <w:link w:val="Ttulo5"/>
    <w:uiPriority w:val="9"/>
    <w:rsid w:val="008505CD"/>
    <w:rPr>
      <w:rFonts w:eastAsia="Arial" w:cs="Arial"/>
      <w:b/>
      <w:i/>
      <w:iCs/>
      <w:color w:val="000000"/>
    </w:rPr>
  </w:style>
  <w:style w:type="character" w:customStyle="1" w:styleId="Ttulo6Car">
    <w:name w:val="Título 6 Car"/>
    <w:aliases w:val="Título Cuadro Car"/>
    <w:basedOn w:val="Fuentedeprrafopredeter"/>
    <w:link w:val="Ttulo6"/>
    <w:uiPriority w:val="9"/>
    <w:rsid w:val="0098246B"/>
    <w:rPr>
      <w:rFonts w:ascii="Arial Narrow" w:eastAsia="Times New Roman" w:hAnsi="Arial Narrow" w:cs="Arial"/>
      <w:b/>
      <w:bCs/>
      <w:color w:val="7F7F7F" w:themeColor="text1" w:themeTint="80"/>
      <w:sz w:val="24"/>
      <w:szCs w:val="24"/>
      <w:lang w:eastAsia="es-ES_tradnl"/>
    </w:rPr>
  </w:style>
  <w:style w:type="table" w:styleId="Tabladelista7concolores-nfasis4">
    <w:name w:val="List Table 7 Colorful Accent 4"/>
    <w:aliases w:val="Tabla Libro de PRESUPUESTO"/>
    <w:basedOn w:val="Tablanormal"/>
    <w:uiPriority w:val="52"/>
    <w:rsid w:val="005B11C5"/>
    <w:pPr>
      <w:spacing w:after="0" w:line="240" w:lineRule="auto"/>
      <w:jc w:val="center"/>
    </w:pPr>
    <w:rPr>
      <w:color w:val="000000" w:themeColor="text1"/>
    </w:rPr>
    <w:tblPr>
      <w:tblStyleRowBandSize w:val="2"/>
      <w:tblStyleColBandSize w:val="1"/>
      <w:jc w:val="center"/>
    </w:tblPr>
    <w:trPr>
      <w:jc w:val="center"/>
    </w:trPr>
    <w:tcPr>
      <w:shd w:val="clear" w:color="auto" w:fill="FBE2D0" w:themeFill="accent4" w:themeFillTint="33"/>
      <w:vAlign w:val="center"/>
    </w:tcPr>
    <w:tblStylePr w:type="firstRow">
      <w:rPr>
        <w:rFonts w:asciiTheme="majorHAnsi" w:eastAsiaTheme="majorEastAsia" w:hAnsiTheme="majorHAnsi" w:cstheme="majorBidi"/>
        <w:i/>
        <w:iCs/>
        <w:sz w:val="26"/>
      </w:rPr>
      <w:tblPr/>
      <w:tcPr>
        <w:tcBorders>
          <w:bottom w:val="single" w:sz="4" w:space="0" w:color="EC701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01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01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016" w:themeColor="accent4"/>
        </w:tcBorders>
        <w:shd w:val="clear" w:color="auto" w:fill="FFFFFF" w:themeFill="background1"/>
      </w:tcPr>
    </w:tblStylePr>
    <w:tblStylePr w:type="band1Vert">
      <w:tblPr/>
      <w:tcPr>
        <w:shd w:val="clear" w:color="auto" w:fill="FBE2D0" w:themeFill="accent4" w:themeFillTint="33"/>
      </w:tcPr>
    </w:tblStylePr>
    <w:tblStylePr w:type="band1Horz">
      <w:tblPr/>
      <w:tcPr>
        <w:shd w:val="clear" w:color="auto" w:fill="FBE2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presupuesto">
    <w:name w:val="Tabla presupuesto"/>
    <w:basedOn w:val="Tabladelista3-nfasis4"/>
    <w:uiPriority w:val="99"/>
    <w:rsid w:val="005B11C5"/>
    <w:pPr>
      <w:jc w:val="center"/>
    </w:pPr>
    <w:tblPr/>
    <w:tcPr>
      <w:shd w:val="clear" w:color="auto" w:fill="FFFFFF" w:themeFill="background1"/>
      <w:vAlign w:val="center"/>
    </w:tcPr>
    <w:tblStylePr w:type="firstRow">
      <w:pPr>
        <w:jc w:val="center"/>
      </w:pPr>
      <w:rPr>
        <w:rFonts w:ascii="Arial" w:hAnsi="Arial"/>
        <w:b/>
        <w:bCs/>
        <w:color w:val="FFFFFF" w:themeColor="background1"/>
      </w:rPr>
      <w:tblPr/>
      <w:tcPr>
        <w:tcBorders>
          <w:bottom w:val="nil"/>
        </w:tcBorders>
        <w:shd w:val="clear" w:color="auto" w:fill="F3A873" w:themeFill="accent4" w:themeFillTint="99"/>
      </w:tcPr>
    </w:tblStylePr>
    <w:tblStylePr w:type="lastRow">
      <w:pPr>
        <w:wordWrap/>
        <w:ind w:leftChars="0" w:left="170"/>
        <w:mirrorIndents/>
        <w:jc w:val="right"/>
      </w:pPr>
      <w:rPr>
        <w:b/>
        <w:bCs/>
      </w:rPr>
      <w:tblPr/>
      <w:tcPr>
        <w:tcBorders>
          <w:top w:val="double" w:sz="4" w:space="0" w:color="EC701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016" w:themeColor="accent4"/>
          <w:right w:val="single" w:sz="4" w:space="0" w:color="EC7016" w:themeColor="accent4"/>
        </w:tcBorders>
      </w:tcPr>
    </w:tblStylePr>
    <w:tblStylePr w:type="band1Horz">
      <w:tblPr/>
      <w:tcPr>
        <w:tcBorders>
          <w:top w:val="single" w:sz="4" w:space="0" w:color="EC7016" w:themeColor="accent4"/>
          <w:bottom w:val="single" w:sz="4" w:space="0" w:color="EC7016" w:themeColor="accent4"/>
          <w:insideH w:val="nil"/>
        </w:tcBorders>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016" w:themeColor="accent4"/>
          <w:left w:val="nil"/>
        </w:tcBorders>
      </w:tcPr>
    </w:tblStylePr>
    <w:tblStylePr w:type="swCell">
      <w:tblPr/>
      <w:tcPr>
        <w:tcBorders>
          <w:top w:val="double" w:sz="4" w:space="0" w:color="EC7016" w:themeColor="accent4"/>
          <w:right w:val="nil"/>
        </w:tcBorders>
      </w:tcPr>
    </w:tblStylePr>
  </w:style>
  <w:style w:type="table" w:styleId="Tabladelista3-nfasis4">
    <w:name w:val="List Table 3 Accent 4"/>
    <w:basedOn w:val="Tablanormal"/>
    <w:uiPriority w:val="48"/>
    <w:rsid w:val="005B11C5"/>
    <w:pPr>
      <w:spacing w:after="0" w:line="240" w:lineRule="auto"/>
    </w:pPr>
    <w:tblPr>
      <w:tblStyleRowBandSize w:val="1"/>
      <w:tblStyleColBandSize w:val="1"/>
      <w:tblBorders>
        <w:top w:val="single" w:sz="4" w:space="0" w:color="EC7016" w:themeColor="accent4"/>
        <w:left w:val="single" w:sz="4" w:space="0" w:color="EC7016" w:themeColor="accent4"/>
        <w:bottom w:val="single" w:sz="4" w:space="0" w:color="EC7016" w:themeColor="accent4"/>
        <w:right w:val="single" w:sz="4" w:space="0" w:color="EC7016" w:themeColor="accent4"/>
      </w:tblBorders>
    </w:tblPr>
    <w:tblStylePr w:type="firstRow">
      <w:rPr>
        <w:b/>
        <w:bCs/>
        <w:color w:val="FFFFFF" w:themeColor="background1"/>
      </w:rPr>
      <w:tblPr/>
      <w:tcPr>
        <w:shd w:val="clear" w:color="auto" w:fill="EC7016" w:themeFill="accent4"/>
      </w:tcPr>
    </w:tblStylePr>
    <w:tblStylePr w:type="lastRow">
      <w:rPr>
        <w:b/>
        <w:bCs/>
      </w:rPr>
      <w:tblPr/>
      <w:tcPr>
        <w:tcBorders>
          <w:top w:val="double" w:sz="4" w:space="0" w:color="EC701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016" w:themeColor="accent4"/>
          <w:right w:val="single" w:sz="4" w:space="0" w:color="EC7016" w:themeColor="accent4"/>
        </w:tcBorders>
      </w:tcPr>
    </w:tblStylePr>
    <w:tblStylePr w:type="band1Horz">
      <w:tblPr/>
      <w:tcPr>
        <w:tcBorders>
          <w:top w:val="single" w:sz="4" w:space="0" w:color="EC7016" w:themeColor="accent4"/>
          <w:bottom w:val="single" w:sz="4" w:space="0" w:color="EC701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016" w:themeColor="accent4"/>
          <w:left w:val="nil"/>
        </w:tcBorders>
      </w:tcPr>
    </w:tblStylePr>
    <w:tblStylePr w:type="swCell">
      <w:tblPr/>
      <w:tcPr>
        <w:tcBorders>
          <w:top w:val="double" w:sz="4" w:space="0" w:color="EC7016" w:themeColor="accent4"/>
          <w:right w:val="nil"/>
        </w:tcBorders>
      </w:tcPr>
    </w:tblStylePr>
  </w:style>
  <w:style w:type="paragraph" w:styleId="Textonotapie">
    <w:name w:val="footnote text"/>
    <w:basedOn w:val="Normal"/>
    <w:link w:val="TextonotapieCar"/>
    <w:uiPriority w:val="99"/>
    <w:unhideWhenUsed/>
    <w:rsid w:val="006A6507"/>
    <w:rPr>
      <w:rFonts w:eastAsia="Calibri" w:cs="Times New Roman"/>
      <w:sz w:val="20"/>
      <w:szCs w:val="20"/>
    </w:rPr>
  </w:style>
  <w:style w:type="character" w:customStyle="1" w:styleId="TextonotapieCar">
    <w:name w:val="Texto nota pie Car"/>
    <w:basedOn w:val="Fuentedeprrafopredeter"/>
    <w:link w:val="Textonotapie"/>
    <w:uiPriority w:val="99"/>
    <w:rsid w:val="006A6507"/>
    <w:rPr>
      <w:rFonts w:eastAsia="Calibri" w:cs="Times New Roman"/>
      <w:sz w:val="20"/>
      <w:szCs w:val="20"/>
      <w:lang w:eastAsia="en-US"/>
    </w:rPr>
  </w:style>
  <w:style w:type="character" w:styleId="Refdenotaalpie">
    <w:name w:val="footnote reference"/>
    <w:basedOn w:val="Fuentedeprrafopredeter"/>
    <w:uiPriority w:val="99"/>
    <w:semiHidden/>
    <w:unhideWhenUsed/>
    <w:rsid w:val="006A6507"/>
    <w:rPr>
      <w:vertAlign w:val="superscript"/>
    </w:rPr>
  </w:style>
  <w:style w:type="character" w:styleId="nfasis">
    <w:name w:val="Emphasis"/>
    <w:uiPriority w:val="20"/>
    <w:qFormat/>
    <w:rsid w:val="00414609"/>
    <w:rPr>
      <w:rFonts w:eastAsia="Calibri"/>
      <w:i/>
      <w:iCs/>
    </w:rPr>
  </w:style>
  <w:style w:type="paragraph" w:styleId="Cita">
    <w:name w:val="Quote"/>
    <w:basedOn w:val="Normal"/>
    <w:next w:val="Normal"/>
    <w:link w:val="CitaCar"/>
    <w:uiPriority w:val="29"/>
    <w:rsid w:val="006A6507"/>
    <w:rPr>
      <w:rFonts w:eastAsia="Calibri"/>
    </w:rPr>
  </w:style>
  <w:style w:type="character" w:customStyle="1" w:styleId="CitaCar">
    <w:name w:val="Cita Car"/>
    <w:basedOn w:val="Fuentedeprrafopredeter"/>
    <w:link w:val="Cita"/>
    <w:uiPriority w:val="29"/>
    <w:rsid w:val="006A6507"/>
    <w:rPr>
      <w:rFonts w:ascii="Arial" w:eastAsia="Calibri" w:hAnsi="Arial" w:cs="Arial"/>
      <w:color w:val="000000"/>
      <w:sz w:val="24"/>
      <w:szCs w:val="24"/>
      <w:lang w:eastAsia="es-ES_tradnl"/>
    </w:rPr>
  </w:style>
  <w:style w:type="table" w:customStyle="1" w:styleId="SHD-Amarillo">
    <w:name w:val="SHD-Amarillo"/>
    <w:basedOn w:val="Tablanormal"/>
    <w:uiPriority w:val="99"/>
    <w:rsid w:val="00414609"/>
    <w:pPr>
      <w:spacing w:after="0" w:line="240" w:lineRule="auto"/>
      <w:jc w:val="right"/>
    </w:pPr>
    <w:rPr>
      <w:rFonts w:ascii="Arial Narrow" w:hAnsi="Arial Narrow"/>
      <w:color w:val="000000" w:themeColor="text1"/>
      <w:sz w:val="20"/>
    </w:rPr>
    <w:tblPr>
      <w:tblStyleRowBandSize w:val="1"/>
      <w:jc w:val="center"/>
      <w:tblCellMar>
        <w:top w:w="57" w:type="dxa"/>
        <w:left w:w="57" w:type="dxa"/>
        <w:bottom w:w="57" w:type="dxa"/>
        <w:right w:w="57" w:type="dxa"/>
      </w:tblCellMar>
    </w:tblPr>
    <w:trPr>
      <w:jc w:val="center"/>
    </w:trPr>
    <w:tcPr>
      <w:vAlign w:val="center"/>
    </w:tcPr>
    <w:tblStylePr w:type="firstRow">
      <w:pPr>
        <w:wordWrap/>
        <w:spacing w:line="240" w:lineRule="auto"/>
        <w:jc w:val="center"/>
      </w:pPr>
      <w:rPr>
        <w:rFonts w:ascii="Arial Narrow" w:hAnsi="Arial Narrow"/>
        <w:b/>
        <w:i w:val="0"/>
        <w:color w:val="000000" w:themeColor="text1"/>
        <w:sz w:val="22"/>
        <w:u w:val="none"/>
      </w:rPr>
      <w:tblPr/>
      <w:tcPr>
        <w:shd w:val="clear" w:color="auto" w:fill="FFDF6A" w:themeFill="accent1" w:themeFillTint="99"/>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681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4">
    <w:name w:val="Grid Table 2 Accent 4"/>
    <w:basedOn w:val="Tablanormal"/>
    <w:uiPriority w:val="47"/>
    <w:rsid w:val="00FF0E7E"/>
    <w:pPr>
      <w:spacing w:after="0" w:line="240" w:lineRule="auto"/>
    </w:pPr>
    <w:tblPr>
      <w:tblStyleRowBandSize w:val="1"/>
      <w:tblStyleColBandSize w:val="1"/>
      <w:tblBorders>
        <w:top w:val="single" w:sz="2" w:space="0" w:color="F3A873" w:themeColor="accent4" w:themeTint="99"/>
        <w:bottom w:val="single" w:sz="2" w:space="0" w:color="F3A873" w:themeColor="accent4" w:themeTint="99"/>
        <w:insideH w:val="single" w:sz="2" w:space="0" w:color="F3A873" w:themeColor="accent4" w:themeTint="99"/>
        <w:insideV w:val="single" w:sz="2" w:space="0" w:color="F3A873" w:themeColor="accent4" w:themeTint="99"/>
      </w:tblBorders>
    </w:tblPr>
    <w:tblStylePr w:type="firstRow">
      <w:rPr>
        <w:b/>
        <w:bCs/>
      </w:rPr>
      <w:tblPr/>
      <w:tcPr>
        <w:tcBorders>
          <w:top w:val="nil"/>
          <w:bottom w:val="single" w:sz="12" w:space="0" w:color="F3A873" w:themeColor="accent4" w:themeTint="99"/>
          <w:insideH w:val="nil"/>
          <w:insideV w:val="nil"/>
        </w:tcBorders>
        <w:shd w:val="clear" w:color="auto" w:fill="FFFFFF" w:themeFill="background1"/>
      </w:tcPr>
    </w:tblStylePr>
    <w:tblStylePr w:type="lastRow">
      <w:rPr>
        <w:b/>
        <w:bCs/>
      </w:rPr>
      <w:tblPr/>
      <w:tcPr>
        <w:tcBorders>
          <w:top w:val="double" w:sz="2" w:space="0" w:color="F3A8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Tablaconcuadrcula2-nfasis5">
    <w:name w:val="Grid Table 2 Accent 5"/>
    <w:basedOn w:val="Tablanormal"/>
    <w:uiPriority w:val="47"/>
    <w:rsid w:val="00585A05"/>
    <w:pPr>
      <w:spacing w:after="0" w:line="240" w:lineRule="auto"/>
    </w:pPr>
    <w:tblPr>
      <w:tblStyleRowBandSize w:val="1"/>
      <w:tblStyleColBandSize w:val="1"/>
      <w:tblBorders>
        <w:top w:val="single" w:sz="2" w:space="0" w:color="F0917B" w:themeColor="accent5" w:themeTint="99"/>
        <w:bottom w:val="single" w:sz="2" w:space="0" w:color="F0917B" w:themeColor="accent5" w:themeTint="99"/>
        <w:insideH w:val="single" w:sz="2" w:space="0" w:color="F0917B" w:themeColor="accent5" w:themeTint="99"/>
        <w:insideV w:val="single" w:sz="2" w:space="0" w:color="F0917B" w:themeColor="accent5" w:themeTint="99"/>
      </w:tblBorders>
    </w:tblPr>
    <w:tblStylePr w:type="firstRow">
      <w:rPr>
        <w:b/>
        <w:bCs/>
      </w:rPr>
      <w:tblPr/>
      <w:tcPr>
        <w:tcBorders>
          <w:top w:val="nil"/>
          <w:bottom w:val="single" w:sz="12" w:space="0" w:color="F0917B" w:themeColor="accent5" w:themeTint="99"/>
          <w:insideH w:val="nil"/>
          <w:insideV w:val="nil"/>
        </w:tcBorders>
        <w:shd w:val="clear" w:color="auto" w:fill="FFFFFF" w:themeFill="background1"/>
      </w:tcPr>
    </w:tblStylePr>
    <w:tblStylePr w:type="lastRow">
      <w:rPr>
        <w:b/>
        <w:bCs/>
      </w:rPr>
      <w:tblPr/>
      <w:tcPr>
        <w:tcBorders>
          <w:top w:val="double" w:sz="2" w:space="0" w:color="F091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Tablaconcuadrcula2-nfasis6">
    <w:name w:val="Grid Table 2 Accent 6"/>
    <w:basedOn w:val="Tablanormal"/>
    <w:uiPriority w:val="47"/>
    <w:rsid w:val="00585A05"/>
    <w:pPr>
      <w:spacing w:after="0" w:line="240" w:lineRule="auto"/>
    </w:pPr>
    <w:tblPr>
      <w:tblStyleRowBandSize w:val="1"/>
      <w:tblStyleColBandSize w:val="1"/>
      <w:tblBorders>
        <w:top w:val="single" w:sz="2" w:space="0" w:color="C3A5A5" w:themeColor="accent6" w:themeTint="99"/>
        <w:bottom w:val="single" w:sz="2" w:space="0" w:color="C3A5A5" w:themeColor="accent6" w:themeTint="99"/>
        <w:insideH w:val="single" w:sz="2" w:space="0" w:color="C3A5A5" w:themeColor="accent6" w:themeTint="99"/>
        <w:insideV w:val="single" w:sz="2" w:space="0" w:color="C3A5A5" w:themeColor="accent6" w:themeTint="99"/>
      </w:tblBorders>
    </w:tblPr>
    <w:tblStylePr w:type="firstRow">
      <w:rPr>
        <w:b/>
        <w:bCs/>
      </w:rPr>
      <w:tblPr/>
      <w:tcPr>
        <w:tcBorders>
          <w:top w:val="nil"/>
          <w:bottom w:val="single" w:sz="12" w:space="0" w:color="C3A5A5" w:themeColor="accent6" w:themeTint="99"/>
          <w:insideH w:val="nil"/>
          <w:insideV w:val="nil"/>
        </w:tcBorders>
        <w:shd w:val="clear" w:color="auto" w:fill="FFFFFF" w:themeFill="background1"/>
      </w:tcPr>
    </w:tblStylePr>
    <w:tblStylePr w:type="lastRow">
      <w:rPr>
        <w:b/>
        <w:bCs/>
      </w:rPr>
      <w:tblPr/>
      <w:tcPr>
        <w:tcBorders>
          <w:top w:val="double" w:sz="2" w:space="0" w:color="C3A5A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paragraph" w:styleId="Encabezado">
    <w:name w:val="header"/>
    <w:basedOn w:val="Normal"/>
    <w:link w:val="EncabezadoCar"/>
    <w:uiPriority w:val="99"/>
    <w:unhideWhenUsed/>
    <w:rsid w:val="00341CDC"/>
    <w:pPr>
      <w:tabs>
        <w:tab w:val="center" w:pos="4252"/>
        <w:tab w:val="right" w:pos="8504"/>
      </w:tabs>
    </w:pPr>
  </w:style>
  <w:style w:type="character" w:customStyle="1" w:styleId="EncabezadoCar">
    <w:name w:val="Encabezado Car"/>
    <w:basedOn w:val="Fuentedeprrafopredeter"/>
    <w:link w:val="Encabezado"/>
    <w:uiPriority w:val="99"/>
    <w:rsid w:val="00341CDC"/>
    <w:rPr>
      <w:rFonts w:ascii="Arial" w:eastAsiaTheme="minorHAnsi" w:hAnsi="Arial" w:cs="Arial"/>
      <w:sz w:val="24"/>
      <w:szCs w:val="24"/>
      <w:lang w:eastAsia="en-US"/>
    </w:rPr>
  </w:style>
  <w:style w:type="character" w:styleId="Hipervnculo">
    <w:name w:val="Hyperlink"/>
    <w:basedOn w:val="Fuentedeprrafopredeter"/>
    <w:uiPriority w:val="99"/>
    <w:unhideWhenUsed/>
    <w:rsid w:val="00430705"/>
    <w:rPr>
      <w:color w:val="2998E3" w:themeColor="hyperlink"/>
      <w:u w:val="single"/>
    </w:rPr>
  </w:style>
  <w:style w:type="character" w:styleId="Mencinsinresolver">
    <w:name w:val="Unresolved Mention"/>
    <w:basedOn w:val="Fuentedeprrafopredeter"/>
    <w:uiPriority w:val="99"/>
    <w:semiHidden/>
    <w:unhideWhenUsed/>
    <w:rsid w:val="00430705"/>
    <w:rPr>
      <w:color w:val="605E5C"/>
      <w:shd w:val="clear" w:color="auto" w:fill="E1DFDD"/>
    </w:rPr>
  </w:style>
  <w:style w:type="character" w:styleId="Fuerte">
    <w:name w:val="Strong"/>
    <w:basedOn w:val="Fuentedeprrafopredeter"/>
    <w:uiPriority w:val="22"/>
    <w:qFormat/>
    <w:rsid w:val="00430705"/>
    <w:rPr>
      <w:b/>
      <w:bCs/>
    </w:rPr>
  </w:style>
  <w:style w:type="table" w:styleId="Tablaconcuadrculaclara">
    <w:name w:val="Grid Table Light"/>
    <w:basedOn w:val="Tablanormal"/>
    <w:uiPriority w:val="40"/>
    <w:rsid w:val="00FC40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Reference">
    <w:name w:val="Comment Reference"/>
    <w:basedOn w:val="Fuentedeprrafopredeter"/>
    <w:uiPriority w:val="99"/>
    <w:semiHidden/>
    <w:unhideWhenUsed/>
    <w:rsid w:val="00520AB3"/>
    <w:rPr>
      <w:sz w:val="16"/>
      <w:szCs w:val="16"/>
    </w:rPr>
  </w:style>
  <w:style w:type="paragraph" w:customStyle="1" w:styleId="CommentText">
    <w:name w:val="Comment Text"/>
    <w:basedOn w:val="Normal"/>
    <w:link w:val="CommentTextChar"/>
    <w:uiPriority w:val="99"/>
    <w:unhideWhenUsed/>
    <w:rsid w:val="00520AB3"/>
    <w:rPr>
      <w:sz w:val="20"/>
      <w:szCs w:val="20"/>
    </w:rPr>
  </w:style>
  <w:style w:type="character" w:customStyle="1" w:styleId="CommentTextChar">
    <w:name w:val="Comment Text Char"/>
    <w:basedOn w:val="Fuentedeprrafopredeter"/>
    <w:link w:val="CommentText"/>
    <w:uiPriority w:val="99"/>
    <w:rsid w:val="00520AB3"/>
    <w:rPr>
      <w:rFonts w:ascii="Arial" w:eastAsiaTheme="minorHAnsi" w:hAnsi="Arial" w:cs="Arial"/>
      <w:sz w:val="20"/>
      <w:szCs w:val="20"/>
      <w:lang w:val="es-ES" w:eastAsia="en-US"/>
    </w:rPr>
  </w:style>
  <w:style w:type="paragraph" w:customStyle="1" w:styleId="CommentSubject">
    <w:name w:val="Comment Subject"/>
    <w:basedOn w:val="CommentText"/>
    <w:next w:val="CommentText"/>
    <w:link w:val="CommentSubjectChar"/>
    <w:uiPriority w:val="99"/>
    <w:semiHidden/>
    <w:unhideWhenUsed/>
    <w:rsid w:val="00520AB3"/>
    <w:rPr>
      <w:b/>
      <w:bCs/>
    </w:rPr>
  </w:style>
  <w:style w:type="character" w:customStyle="1" w:styleId="CommentSubjectChar">
    <w:name w:val="Comment Subject Char"/>
    <w:basedOn w:val="CommentTextChar"/>
    <w:link w:val="CommentSubject"/>
    <w:uiPriority w:val="99"/>
    <w:semiHidden/>
    <w:rsid w:val="00520AB3"/>
    <w:rPr>
      <w:rFonts w:ascii="Arial" w:eastAsiaTheme="minorHAnsi" w:hAnsi="Arial" w:cs="Arial"/>
      <w:b/>
      <w:bCs/>
      <w:sz w:val="20"/>
      <w:szCs w:val="20"/>
      <w:lang w:val="es-ES" w:eastAsia="en-US"/>
    </w:rPr>
  </w:style>
  <w:style w:type="paragraph" w:styleId="Revisin">
    <w:name w:val="Revision"/>
    <w:hidden/>
    <w:uiPriority w:val="99"/>
    <w:semiHidden/>
    <w:rsid w:val="00520AB3"/>
    <w:pPr>
      <w:spacing w:after="0" w:line="240" w:lineRule="auto"/>
    </w:pPr>
    <w:rPr>
      <w:rFonts w:ascii="Arial" w:eastAsiaTheme="minorHAnsi" w:hAnsi="Arial" w:cs="Arial"/>
      <w:sz w:val="24"/>
      <w:szCs w:val="24"/>
      <w:lang w:val="es-ES" w:eastAsia="en-US"/>
    </w:rPr>
  </w:style>
  <w:style w:type="paragraph" w:styleId="NormalWeb">
    <w:name w:val="Normal (Web)"/>
    <w:basedOn w:val="Normal"/>
    <w:uiPriority w:val="99"/>
    <w:unhideWhenUsed/>
    <w:rsid w:val="00F34AF3"/>
    <w:pPr>
      <w:spacing w:before="100" w:beforeAutospacing="1" w:after="100" w:afterAutospacing="1"/>
    </w:pPr>
    <w:rPr>
      <w:rFonts w:ascii="Times New Roman" w:eastAsia="Times New Roman" w:hAnsi="Times New Roman" w:cs="Times New Roman"/>
      <w:lang w:val="es-CO" w:eastAsia="es-CO"/>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Arial" w:eastAsiaTheme="minorHAnsi" w:hAnsi="Arial" w:cs="Arial"/>
      <w:sz w:val="20"/>
      <w:szCs w:val="20"/>
      <w:lang w:val="es-ES" w:eastAsia="en-US"/>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70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137230"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aciendabogota.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SHD">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C6C9F8B53FB24098AFBE5F75C450A0" ma:contentTypeVersion="16" ma:contentTypeDescription="Crear nuevo documento." ma:contentTypeScope="" ma:versionID="f640ba3002f109935b00f0b6cc81d50c">
  <xsd:schema xmlns:xsd="http://www.w3.org/2001/XMLSchema" xmlns:xs="http://www.w3.org/2001/XMLSchema" xmlns:p="http://schemas.microsoft.com/office/2006/metadata/properties" xmlns:ns2="e787f4d0-38c0-48c8-8d89-aff786c308ac" xmlns:ns3="b9383032-6727-4585-a63a-806fa8903039" targetNamespace="http://schemas.microsoft.com/office/2006/metadata/properties" ma:root="true" ma:fieldsID="99977e04e66ba88688167976e6976469" ns2:_="" ns3:_="">
    <xsd:import namespace="e787f4d0-38c0-48c8-8d89-aff786c308ac"/>
    <xsd:import namespace="b9383032-6727-4585-a63a-806fa89030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f4d0-38c0-48c8-8d89-aff786c3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9abf263-b4e3-4425-8647-6b83a887c9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83032-6727-4585-a63a-806fa890303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0942da68-e000-4991-bc1e-d874860acec7}" ma:internalName="TaxCatchAll" ma:showField="CatchAllData" ma:web="b9383032-6727-4585-a63a-806fa8903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9383032-6727-4585-a63a-806fa8903039">
      <UserInfo>
        <DisplayName>José Ignacio Morillo Melo</DisplayName>
        <AccountId>39</AccountId>
        <AccountType/>
      </UserInfo>
    </SharedWithUsers>
    <lcf76f155ced4ddcb4097134ff3c332f xmlns="e787f4d0-38c0-48c8-8d89-aff786c308ac">
      <Terms xmlns="http://schemas.microsoft.com/office/infopath/2007/PartnerControls"/>
    </lcf76f155ced4ddcb4097134ff3c332f>
    <TaxCatchAll xmlns="b9383032-6727-4585-a63a-806fa89030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A8BA-CCFD-4BBD-BDCC-0D5EC82629AD}"/>
</file>

<file path=customXml/itemProps2.xml><?xml version="1.0" encoding="utf-8"?>
<ds:datastoreItem xmlns:ds="http://schemas.openxmlformats.org/officeDocument/2006/customXml" ds:itemID="{0BFBBA63-3B33-4C20-B3F7-0FB87F0815F9}">
  <ds:schemaRefs>
    <ds:schemaRef ds:uri="http://schemas.microsoft.com/office/2006/metadata/properties"/>
    <ds:schemaRef ds:uri="http://schemas.microsoft.com/office/infopath/2007/PartnerControls"/>
    <ds:schemaRef ds:uri="c409f466-46b7-4bf4-885c-6d79ac1424f3"/>
  </ds:schemaRefs>
</ds:datastoreItem>
</file>

<file path=customXml/itemProps3.xml><?xml version="1.0" encoding="utf-8"?>
<ds:datastoreItem xmlns:ds="http://schemas.openxmlformats.org/officeDocument/2006/customXml" ds:itemID="{A8E461AD-07FB-44D1-97A4-E9810C34C95B}">
  <ds:schemaRefs>
    <ds:schemaRef ds:uri="http://schemas.microsoft.com/sharepoint/v3/contenttype/forms"/>
  </ds:schemaRefs>
</ds:datastoreItem>
</file>

<file path=customXml/itemProps4.xml><?xml version="1.0" encoding="utf-8"?>
<ds:datastoreItem xmlns:ds="http://schemas.openxmlformats.org/officeDocument/2006/customXml" ds:itemID="{861BB601-D57D-4758-AE57-10BE28AE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2729</Words>
  <Characters>15013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Alfonso Acosta Pulido</dc:creator>
  <cp:keywords/>
  <dc:description/>
  <cp:lastModifiedBy>Edwin Yesid Viasuz Duitama</cp:lastModifiedBy>
  <cp:revision>2</cp:revision>
  <cp:lastPrinted>2021-09-09T03:06:00Z</cp:lastPrinted>
  <dcterms:created xsi:type="dcterms:W3CDTF">2026-06-26T13:23:00Z</dcterms:created>
  <dcterms:modified xsi:type="dcterms:W3CDTF">2026-06-26T13:23:00Z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0x010100F8C6C9F8B53FB24098AFBE5F75C450A0</vt:lpwstr>
  </property>
  <property fmtid="{D5CDD505-2E9C-101B-9397-08002B2CF9AE}" pid="3" name="SharedWithUsers">
    <vt:lpwstr>800;#José Ignacio Morillo Melo</vt:lpwstr>
  </property>
  <property fmtid="{D5CDD505-2E9C-101B-9397-08002B2CF9AE}" pid="4" name="Order">
    <vt:r8>81000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