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D3E2" w14:textId="77777777" w:rsidR="00353270" w:rsidRPr="00313C60" w:rsidRDefault="00353270" w:rsidP="00353270">
      <w:pPr>
        <w:rPr>
          <w:rFonts w:ascii="Arial" w:hAnsi="Arial" w:cs="Arial"/>
          <w:sz w:val="22"/>
          <w:szCs w:val="22"/>
        </w:rPr>
      </w:pPr>
      <w:r w:rsidRPr="00313C60">
        <w:rPr>
          <w:rFonts w:ascii="Arial" w:hAnsi="Arial" w:cs="Arial"/>
          <w:sz w:val="22"/>
          <w:szCs w:val="22"/>
        </w:rPr>
        <w:tab/>
      </w:r>
    </w:p>
    <w:tbl>
      <w:tblPr>
        <w:tblW w:w="9547" w:type="dxa"/>
        <w:jc w:val="center"/>
        <w:tblLayout w:type="fixed"/>
        <w:tblLook w:val="01E0" w:firstRow="1" w:lastRow="1" w:firstColumn="1" w:lastColumn="1" w:noHBand="0" w:noVBand="0"/>
      </w:tblPr>
      <w:tblGrid>
        <w:gridCol w:w="9547"/>
      </w:tblGrid>
      <w:tr w:rsidR="00353270" w:rsidRPr="00313C60" w14:paraId="006E09E3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65212817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23E4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EL DIRECTOR DISTRITAL DE IMPUESTOS DE BOGOTA </w:t>
            </w:r>
          </w:p>
          <w:p w14:paraId="440BF3E4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23E48">
              <w:rPr>
                <w:rFonts w:ascii="Arial" w:hAnsi="Arial" w:cs="Arial"/>
                <w:b/>
                <w:iCs/>
                <w:sz w:val="22"/>
                <w:szCs w:val="22"/>
              </w:rPr>
              <w:t>DE LA SECRETARÍA DISTRITAL DE HACIENDA</w:t>
            </w:r>
          </w:p>
          <w:p w14:paraId="19983D22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353270" w:rsidRPr="00313C60" w14:paraId="3360869B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187DF65A" w14:textId="6F3CF812" w:rsidR="00353270" w:rsidRPr="00223E48" w:rsidRDefault="00353270" w:rsidP="00DF2C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23E48">
              <w:rPr>
                <w:rFonts w:ascii="Arial" w:hAnsi="Arial" w:cs="Arial"/>
                <w:iCs/>
                <w:sz w:val="22"/>
                <w:szCs w:val="22"/>
              </w:rPr>
              <w:t>En uso de las facultades conferidas en los artículos 631-3 y 633 del Estatuto Tributario Nacional</w:t>
            </w:r>
            <w:r w:rsidR="00C61588">
              <w:rPr>
                <w:rFonts w:ascii="Arial" w:hAnsi="Arial" w:cs="Arial"/>
                <w:iCs/>
                <w:sz w:val="22"/>
                <w:szCs w:val="22"/>
              </w:rPr>
              <w:t xml:space="preserve">, en consonancia con el artículo 162 del Decreto Ley 1421 de 1993 </w:t>
            </w:r>
            <w:r w:rsidR="000E43F6" w:rsidRPr="00223E48">
              <w:rPr>
                <w:rFonts w:ascii="Arial" w:hAnsi="Arial" w:cs="Arial"/>
                <w:iCs/>
                <w:sz w:val="22"/>
                <w:szCs w:val="22"/>
              </w:rPr>
              <w:t>;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D7D67">
              <w:rPr>
                <w:rFonts w:ascii="Arial" w:hAnsi="Arial" w:cs="Arial"/>
                <w:iCs/>
                <w:sz w:val="22"/>
                <w:szCs w:val="22"/>
              </w:rPr>
              <w:t xml:space="preserve">artículos 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1C6F7D" w:rsidRPr="00223E48">
              <w:rPr>
                <w:rFonts w:ascii="Arial" w:hAnsi="Arial" w:cs="Arial"/>
                <w:iCs/>
                <w:sz w:val="22"/>
                <w:szCs w:val="22"/>
              </w:rPr>
              <w:t xml:space="preserve"> y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 xml:space="preserve"> 51</w:t>
            </w:r>
            <w:r w:rsidR="003573CB" w:rsidRPr="00223E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>del Decreto Distrital 807 de 1993</w:t>
            </w:r>
            <w:r w:rsidR="00263B68" w:rsidRPr="00223E48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 xml:space="preserve"> 22 del Acuerdo Distrital 65 de 2002</w:t>
            </w:r>
            <w:r w:rsidR="003573CB" w:rsidRPr="00223E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223E48">
              <w:rPr>
                <w:rFonts w:ascii="Arial" w:hAnsi="Arial" w:cs="Arial"/>
                <w:iCs/>
                <w:sz w:val="22"/>
                <w:szCs w:val="22"/>
              </w:rPr>
              <w:t>y,</w:t>
            </w:r>
          </w:p>
        </w:tc>
      </w:tr>
      <w:tr w:rsidR="00353270" w:rsidRPr="00313C60" w14:paraId="21E52E07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0D2A1145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353270" w:rsidRPr="00313C60" w14:paraId="1F953FE6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70239197" w14:textId="3943DC74" w:rsidR="00353270" w:rsidRPr="00223E48" w:rsidRDefault="00353270" w:rsidP="003D3C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E4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CONSIDERANDO</w:t>
            </w:r>
            <w:r w:rsidR="003D33A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353270" w:rsidRPr="00313C60" w14:paraId="7AEA7C0E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3BC11FB7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3270" w:rsidRPr="00313C60" w14:paraId="79595018" w14:textId="77777777" w:rsidTr="00313C60">
        <w:trPr>
          <w:jc w:val="center"/>
        </w:trPr>
        <w:tc>
          <w:tcPr>
            <w:tcW w:w="9547" w:type="dxa"/>
          </w:tcPr>
          <w:p w14:paraId="10A6175B" w14:textId="42F7340C" w:rsidR="00353270" w:rsidRPr="00223E48" w:rsidRDefault="00353270" w:rsidP="003D3C58">
            <w:pPr>
              <w:spacing w:line="220" w:lineRule="exact"/>
              <w:ind w:left="102" w:right="87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2º</w:t>
            </w:r>
            <w:r w:rsidRPr="00223E48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artí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2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09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Cons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tu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ón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ít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ord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na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ut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or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 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tra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v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as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us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actu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do</w:t>
            </w:r>
            <w:r w:rsidRPr="00223E4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</w:t>
            </w:r>
            <w:r w:rsidRPr="00223E48">
              <w:rPr>
                <w:rFonts w:ascii="Arial" w:eastAsia="Arial" w:hAnsi="Arial" w:cs="Arial"/>
                <w:spacing w:val="-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o.</w:t>
            </w:r>
          </w:p>
          <w:p w14:paraId="4EDAB1AF" w14:textId="77777777" w:rsidR="00353270" w:rsidRPr="00223E48" w:rsidRDefault="00353270" w:rsidP="003D3C58">
            <w:pPr>
              <w:spacing w:before="8" w:line="22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6DF662F" w14:textId="77777777" w:rsidR="00353270" w:rsidRPr="00223E48" w:rsidRDefault="00353270" w:rsidP="003D3C58">
            <w:pPr>
              <w:ind w:left="102" w:right="8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artí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6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Le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 4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8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1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8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pri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tre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 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-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trat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z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 ar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ía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us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v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-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on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et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a, pre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arán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ás 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 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tar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us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án de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torbar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u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</w:t>
            </w:r>
            <w:r w:rsidRPr="00223E48">
              <w:rPr>
                <w:rFonts w:ascii="Arial" w:eastAsia="Arial" w:hAnsi="Arial" w:cs="Arial"/>
                <w:spacing w:val="-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órg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spacing w:val="-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</w:p>
          <w:p w14:paraId="335FEA39" w14:textId="77777777" w:rsidR="00353270" w:rsidRPr="00223E48" w:rsidRDefault="00353270" w:rsidP="003D3C58">
            <w:pPr>
              <w:spacing w:before="11" w:line="22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1A95BB0" w14:textId="7B192C51" w:rsidR="00353270" w:rsidRPr="00223E48" w:rsidRDefault="00353270" w:rsidP="003D3C58">
            <w:pPr>
              <w:ind w:left="102" w:right="78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on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ón 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s tr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d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on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í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51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eto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8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0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7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1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3</w:t>
            </w:r>
            <w:r w:rsidR="003D33A3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spacing w:val="1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“(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…)</w:t>
            </w:r>
            <w:r w:rsidRPr="00223E48">
              <w:rPr>
                <w:rFonts w:ascii="Arial" w:eastAsia="Arial" w:hAnsi="Arial" w:cs="Arial"/>
                <w:i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i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tor D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i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á</w:t>
            </w:r>
            <w:r w:rsidRPr="00223E48">
              <w:rPr>
                <w:rFonts w:ascii="Arial" w:eastAsia="Arial" w:hAnsi="Arial" w:cs="Arial"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tar</w:t>
            </w:r>
            <w:r w:rsidRPr="00223E48">
              <w:rPr>
                <w:rFonts w:ascii="Arial" w:eastAsia="Arial" w:hAnsi="Arial" w:cs="Arial"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1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i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ntr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es y</w:t>
            </w:r>
            <w:r w:rsidRPr="00223E48">
              <w:rPr>
                <w:rFonts w:ascii="Arial" w:eastAsia="Arial" w:hAnsi="Arial" w:cs="Arial"/>
                <w:i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no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nt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, d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nt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 xml:space="preserve">, 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forma</w:t>
            </w:r>
            <w:r w:rsidRPr="00223E48">
              <w:rPr>
                <w:rFonts w:ascii="Arial" w:eastAsia="Arial" w:hAnsi="Arial" w:cs="Arial"/>
                <w:i/>
                <w:spacing w:val="3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ón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 xml:space="preserve"> 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on</w:t>
            </w:r>
            <w:r w:rsidRPr="00223E48">
              <w:rPr>
                <w:rFonts w:ascii="Arial" w:eastAsia="Arial" w:hAnsi="Arial" w:cs="Arial"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us</w:t>
            </w:r>
            <w:r w:rsidRPr="00223E48">
              <w:rPr>
                <w:rFonts w:ascii="Arial" w:eastAsia="Arial" w:hAnsi="Arial" w:cs="Arial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pro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era</w:t>
            </w:r>
            <w:r w:rsidRPr="00223E48">
              <w:rPr>
                <w:rFonts w:ascii="Arial" w:eastAsia="Arial" w:hAnsi="Arial" w:cs="Arial"/>
                <w:i/>
                <w:spacing w:val="4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es o</w:t>
            </w:r>
            <w:r w:rsidRPr="00223E48">
              <w:rPr>
                <w:rFonts w:ascii="Arial" w:eastAsia="Arial" w:hAnsi="Arial" w:cs="Arial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on</w:t>
            </w:r>
            <w:r w:rsidRPr="00223E48">
              <w:rPr>
                <w:rFonts w:ascii="Arial" w:eastAsia="Arial" w:hAnsi="Arial" w:cs="Arial"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era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s ef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tu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ero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i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í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scr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 xml:space="preserve">n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ot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1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rci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al</w:t>
            </w:r>
            <w:r w:rsidRPr="00223E48">
              <w:rPr>
                <w:rFonts w:ascii="Arial" w:eastAsia="Arial" w:hAnsi="Arial" w:cs="Arial"/>
                <w:i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i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 xml:space="preserve"> e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os fo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i/>
                <w:spacing w:val="-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 xml:space="preserve"> 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ara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ci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es</w:t>
            </w:r>
            <w:r w:rsidRPr="00223E48">
              <w:rPr>
                <w:rFonts w:ascii="Arial" w:eastAsia="Arial" w:hAnsi="Arial" w:cs="Arial"/>
                <w:i/>
                <w:spacing w:val="-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tr</w:t>
            </w:r>
            <w:r w:rsidRPr="00223E48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ta</w:t>
            </w:r>
            <w:r w:rsidRPr="00223E48">
              <w:rPr>
                <w:rFonts w:ascii="Arial" w:eastAsia="Arial" w:hAnsi="Arial" w:cs="Arial"/>
                <w:i/>
                <w:spacing w:val="3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i/>
                <w:spacing w:val="-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(…</w:t>
            </w:r>
            <w:r w:rsidRPr="00223E48">
              <w:rPr>
                <w:rFonts w:ascii="Arial" w:eastAsia="Arial" w:hAnsi="Arial" w:cs="Arial"/>
                <w:i/>
                <w:spacing w:val="4"/>
                <w:sz w:val="22"/>
                <w:szCs w:val="22"/>
                <w:lang w:val="es-CO"/>
              </w:rPr>
              <w:t>)</w:t>
            </w:r>
            <w:r w:rsidRPr="00223E48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es-CO"/>
              </w:rPr>
              <w:t>”</w:t>
            </w:r>
            <w:r w:rsidRPr="00223E48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.</w:t>
            </w:r>
          </w:p>
          <w:p w14:paraId="592F0D48" w14:textId="77777777" w:rsidR="00353270" w:rsidRPr="00223E48" w:rsidRDefault="00353270" w:rsidP="003D3C58">
            <w:pPr>
              <w:ind w:left="102" w:right="91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</w:p>
          <w:p w14:paraId="7D1D72A6" w14:textId="6FA935B7" w:rsidR="00353270" w:rsidRPr="00223E48" w:rsidRDefault="00353270" w:rsidP="003D3C58">
            <w:pPr>
              <w:ind w:left="102" w:right="9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tos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1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í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223E4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ba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trar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223E4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é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</w:t>
            </w:r>
            <w:r w:rsidR="00B31F9C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artí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 6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3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3</w:t>
            </w:r>
            <w:r w:rsidRPr="00223E48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uto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z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 a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 técn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as</w:t>
            </w:r>
            <w:r w:rsidRPr="00223E4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e.</w:t>
            </w:r>
          </w:p>
          <w:p w14:paraId="61FE210D" w14:textId="6D46DDF1" w:rsidR="003333FA" w:rsidRPr="00223E48" w:rsidRDefault="003333FA" w:rsidP="003D3C58">
            <w:pPr>
              <w:ind w:left="102" w:right="9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102B5675" w14:textId="3C6F0B36" w:rsidR="00686C99" w:rsidRPr="00223E48" w:rsidRDefault="003333FA" w:rsidP="00B2534F">
            <w:pPr>
              <w:ind w:right="9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Q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ue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 o</w:t>
            </w:r>
            <w:r w:rsidRPr="00223E4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to 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x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te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á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tu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tro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="001C6F7D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f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m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ón 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23E4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x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ía</w:t>
            </w:r>
            <w:r w:rsidRPr="00223E4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 mediante la presente Resolución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ea</w:t>
            </w:r>
            <w:r w:rsidRPr="00223E4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g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 tr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ario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vi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</w:t>
            </w:r>
            <w:r w:rsidRPr="00223E4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 el</w:t>
            </w:r>
            <w:r w:rsidRPr="00223E4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artí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24 del Acuerdo </w:t>
            </w:r>
            <w:r w:rsidR="00B31F9C" w:rsidRPr="00B253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Distrital </w:t>
            </w:r>
            <w:r w:rsidR="006F4004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27 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de 2001, </w:t>
            </w:r>
            <w:r w:rsidR="00E8712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E5796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modificado por</w:t>
            </w:r>
            <w:r w:rsidR="003F73FA" w:rsidRPr="00B253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el</w:t>
            </w:r>
            <w:r w:rsidR="009076D6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artículo 9 del Acuerdo </w:t>
            </w:r>
            <w:r w:rsidR="00E8712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Distrital </w:t>
            </w:r>
            <w:r w:rsidR="009076D6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756 de 2019</w:t>
            </w:r>
            <w:r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</w:p>
          <w:p w14:paraId="002114E5" w14:textId="77777777" w:rsidR="00686C99" w:rsidRPr="00223E48" w:rsidRDefault="00686C99" w:rsidP="00B2534F">
            <w:pPr>
              <w:ind w:left="102" w:right="91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DC12595" w14:textId="25D28FD3" w:rsidR="00850D1E" w:rsidRPr="00B2534F" w:rsidRDefault="00DF2CB5" w:rsidP="00B2534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s-CO" w:eastAsia="es-CO"/>
              </w:rPr>
            </w:pPr>
            <w:r w:rsidRPr="00B2534F">
              <w:rPr>
                <w:rFonts w:ascii="Arial" w:hAnsi="Arial" w:cs="Arial"/>
                <w:sz w:val="22"/>
                <w:szCs w:val="22"/>
              </w:rPr>
              <w:t xml:space="preserve">Que el artículo 22 </w:t>
            </w:r>
            <w:r w:rsidRPr="00551DE7">
              <w:rPr>
                <w:rFonts w:ascii="Arial" w:hAnsi="Arial" w:cs="Arial"/>
                <w:sz w:val="22"/>
                <w:szCs w:val="22"/>
              </w:rPr>
              <w:t xml:space="preserve">del Acuerdo Distrital 65 de 2002 dispone que </w:t>
            </w:r>
            <w:r w:rsidRPr="00B2534F">
              <w:rPr>
                <w:rFonts w:ascii="Arial" w:hAnsi="Arial" w:cs="Arial"/>
                <w:sz w:val="22"/>
                <w:szCs w:val="22"/>
              </w:rPr>
              <w:t>las  entidades del Sistema de Seguridad Social Integral, Administradoras de Fondos de Cesantías y Cajas de Compensación Familiar; Entidades Públicas de cualquier orden, Empresas Industriales y Comerciales del Estado cualquier orden y Grandes Contribuyentes catalogados por la DIAN; Bolsas de Valores y Comisionistas de Bolsa; entidades del sector financiero, Superintendencia Bancaria, centrales financieras de riesgo y Superintendencia de Sociedades; Empresas de Servicios Públicos; importadores, productores y comercializadores de combustibles derivados del petróleo y los agentes de retención de impuesto de industria y comercio en Bogotá, estarán obligadas a suministrar información periódica relacionada con operaciones realizadas en la jurisdicción de Bogotá, en los términos, condiciones y periodicidad que establezca el Director Distrital de Impuestos mediante resolución.</w:t>
            </w:r>
          </w:p>
          <w:p w14:paraId="2560F5E5" w14:textId="0B0DF973" w:rsidR="008D7598" w:rsidRPr="00223E48" w:rsidRDefault="003333FA" w:rsidP="003333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DE7">
              <w:rPr>
                <w:rFonts w:ascii="Arial" w:hAnsi="Arial" w:cs="Arial"/>
                <w:sz w:val="22"/>
                <w:szCs w:val="22"/>
              </w:rPr>
              <w:t>Que el</w:t>
            </w:r>
            <w:r w:rsidR="00E87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124" w:rsidRPr="00551DE7">
              <w:rPr>
                <w:rFonts w:ascii="Arial" w:hAnsi="Arial" w:cs="Arial"/>
                <w:sz w:val="22"/>
                <w:szCs w:val="22"/>
              </w:rPr>
              <w:t xml:space="preserve">numeral 43 </w:t>
            </w:r>
            <w:r w:rsidR="00E87124">
              <w:rPr>
                <w:rFonts w:ascii="Arial" w:hAnsi="Arial" w:cs="Arial"/>
                <w:sz w:val="22"/>
                <w:szCs w:val="22"/>
              </w:rPr>
              <w:t>del</w:t>
            </w:r>
            <w:r w:rsidRPr="00551DE7">
              <w:rPr>
                <w:rFonts w:ascii="Arial" w:hAnsi="Arial" w:cs="Arial"/>
                <w:sz w:val="22"/>
                <w:szCs w:val="22"/>
              </w:rPr>
              <w:t xml:space="preserve"> artículo 48 de la Ley 734 de 2002 señala como falta disciplinaria gravísima el ocultar o desaparecer información en </w:t>
            </w:r>
            <w:proofErr w:type="spellStart"/>
            <w:r w:rsidRPr="00551DE7">
              <w:rPr>
                <w:rFonts w:ascii="Arial" w:hAnsi="Arial" w:cs="Arial"/>
                <w:sz w:val="22"/>
                <w:szCs w:val="22"/>
              </w:rPr>
              <w:t>cualqui</w:t>
            </w:r>
            <w:proofErr w:type="spellEnd"/>
            <w:r w:rsidRPr="00B2534F">
              <w:rPr>
                <w:rFonts w:ascii="Arial" w:hAnsi="Arial" w:cs="Arial"/>
                <w:sz w:val="22"/>
                <w:szCs w:val="22"/>
                <w:lang w:val="es-ES"/>
              </w:rPr>
              <w:t>era de los sistemas de información oficial contenida en ellos o en los que se almacene o guarde la misma.</w:t>
            </w:r>
          </w:p>
          <w:p w14:paraId="0B188199" w14:textId="77777777" w:rsidR="00850D1E" w:rsidRPr="00223E48" w:rsidRDefault="00850D1E" w:rsidP="003333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B854C5" w14:textId="6FC51810" w:rsidR="003333FA" w:rsidRPr="00223E48" w:rsidRDefault="009B1DCA" w:rsidP="003333FA">
            <w:pPr>
              <w:pStyle w:val="Default"/>
              <w:jc w:val="both"/>
              <w:rPr>
                <w:sz w:val="22"/>
                <w:szCs w:val="22"/>
              </w:rPr>
            </w:pPr>
            <w:r w:rsidRPr="00223E48">
              <w:rPr>
                <w:sz w:val="22"/>
                <w:szCs w:val="22"/>
              </w:rPr>
              <w:t>Que,</w:t>
            </w:r>
            <w:r w:rsidR="003333FA" w:rsidRPr="00223E48">
              <w:rPr>
                <w:sz w:val="22"/>
                <w:szCs w:val="22"/>
              </w:rPr>
              <w:t xml:space="preserve"> en consecuencia, se requiere que los obligados tributarios, destinatarios de la presente resolución, suministren la información requerida de manera oportuna, integral, correcta y con las características técnicas exigidas</w:t>
            </w:r>
            <w:r w:rsidR="00105CED" w:rsidRPr="00223E48">
              <w:rPr>
                <w:sz w:val="22"/>
                <w:szCs w:val="22"/>
              </w:rPr>
              <w:t xml:space="preserve"> en esta Resolución</w:t>
            </w:r>
            <w:r w:rsidR="003333FA" w:rsidRPr="00223E48">
              <w:rPr>
                <w:sz w:val="22"/>
                <w:szCs w:val="22"/>
              </w:rPr>
              <w:t xml:space="preserve">. </w:t>
            </w:r>
          </w:p>
          <w:p w14:paraId="6298DA56" w14:textId="77777777" w:rsidR="003333FA" w:rsidRPr="00223E48" w:rsidRDefault="003333FA" w:rsidP="003333F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CFD0E1B" w14:textId="14C2EFC1" w:rsidR="003333FA" w:rsidRPr="00223E48" w:rsidRDefault="003333FA" w:rsidP="003333FA">
            <w:pPr>
              <w:pStyle w:val="Default"/>
              <w:jc w:val="both"/>
              <w:rPr>
                <w:sz w:val="22"/>
                <w:szCs w:val="22"/>
              </w:rPr>
            </w:pPr>
            <w:r w:rsidRPr="00223E48">
              <w:rPr>
                <w:sz w:val="22"/>
                <w:szCs w:val="22"/>
              </w:rPr>
              <w:t xml:space="preserve">Que es de anotar que en cumplimiento del artículo 8 de la Ley 1437 de 2011, el proyecto de Resolución se publicó en el Portal Web de la Secretaría Distrital de Hacienda, los </w:t>
            </w:r>
            <w:r w:rsidR="00D342B0" w:rsidRPr="00223E48">
              <w:rPr>
                <w:sz w:val="22"/>
                <w:szCs w:val="22"/>
              </w:rPr>
              <w:t>d</w:t>
            </w:r>
            <w:r w:rsidR="00EE71DC" w:rsidRPr="00223E48">
              <w:rPr>
                <w:sz w:val="22"/>
                <w:szCs w:val="22"/>
              </w:rPr>
              <w:t>ías</w:t>
            </w:r>
            <w:r w:rsidR="00D342B0" w:rsidRPr="00223E48">
              <w:rPr>
                <w:sz w:val="22"/>
                <w:szCs w:val="22"/>
              </w:rPr>
              <w:t xml:space="preserve"> 27 a 2</w:t>
            </w:r>
            <w:r w:rsidR="00E87124">
              <w:rPr>
                <w:sz w:val="22"/>
                <w:szCs w:val="22"/>
              </w:rPr>
              <w:t>9</w:t>
            </w:r>
            <w:r w:rsidR="00D342B0" w:rsidRPr="00223E48">
              <w:rPr>
                <w:sz w:val="22"/>
                <w:szCs w:val="22"/>
              </w:rPr>
              <w:t xml:space="preserve"> de mayo de 2020</w:t>
            </w:r>
            <w:r w:rsidRPr="00223E48">
              <w:rPr>
                <w:sz w:val="22"/>
                <w:szCs w:val="22"/>
              </w:rPr>
              <w:t>, sin que se hubieran recibido comentarios por parte de la ciudadanía</w:t>
            </w:r>
            <w:r w:rsidR="00AF78CD" w:rsidRPr="00223E48">
              <w:rPr>
                <w:sz w:val="22"/>
                <w:szCs w:val="22"/>
              </w:rPr>
              <w:t>.</w:t>
            </w:r>
          </w:p>
          <w:p w14:paraId="3312D4C3" w14:textId="77777777" w:rsidR="003333FA" w:rsidRPr="00223E48" w:rsidRDefault="003333FA" w:rsidP="003333F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AB4E8F2" w14:textId="49D74E41" w:rsidR="00353270" w:rsidRPr="00223E48" w:rsidRDefault="003333FA" w:rsidP="00627B5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>En mérito de lo expuesto,</w:t>
            </w:r>
            <w:r w:rsidR="00627B54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353270" w:rsidRPr="00313C60" w14:paraId="4FA66415" w14:textId="77777777" w:rsidTr="00313C60">
        <w:trPr>
          <w:jc w:val="center"/>
        </w:trPr>
        <w:tc>
          <w:tcPr>
            <w:tcW w:w="9547" w:type="dxa"/>
          </w:tcPr>
          <w:p w14:paraId="7262B428" w14:textId="77777777" w:rsidR="00353270" w:rsidRPr="00223E48" w:rsidRDefault="00353270" w:rsidP="00592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270" w:rsidRPr="00313C60" w14:paraId="3C2816D0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623EB2D1" w14:textId="77777777" w:rsidR="00E87124" w:rsidRDefault="00E87124" w:rsidP="00313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973063" w14:textId="25223FAD" w:rsidR="00353270" w:rsidRPr="00223E48" w:rsidRDefault="00353270" w:rsidP="00313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E4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RESUELVE</w:t>
            </w:r>
            <w:r w:rsidR="003D33A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353270" w:rsidRPr="00313C60" w14:paraId="4080F8BD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69000306" w14:textId="77777777" w:rsidR="00353270" w:rsidRPr="00223E48" w:rsidRDefault="00353270" w:rsidP="003D3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  <w:tr w:rsidR="00353270" w:rsidRPr="00313C60" w14:paraId="6569EA3B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125A861C" w14:textId="1574839A" w:rsidR="00353270" w:rsidRPr="00223E48" w:rsidRDefault="00353270" w:rsidP="003333FA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1º. </w:t>
            </w:r>
            <w:r w:rsidR="003333FA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Información que debe suministrar la</w:t>
            </w:r>
            <w:r w:rsidR="00C70A29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Super</w:t>
            </w:r>
            <w:r w:rsidR="00F77FE4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intendencia Financiera de Colombia</w:t>
            </w:r>
            <w:r w:rsidR="00C70A29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. </w:t>
            </w:r>
            <w:r w:rsidR="00F77FE4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</w:t>
            </w:r>
            <w:r w:rsidR="00C70A29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a </w:t>
            </w:r>
            <w:r w:rsidR="00F77FE4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Superintendencia Financiera de Colombia </w:t>
            </w:r>
            <w:r w:rsidR="00C70A29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deberá </w:t>
            </w:r>
            <w:r w:rsidR="003333FA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las</w:t>
            </w:r>
            <w:r w:rsidR="00B94B7F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sociedades </w:t>
            </w:r>
            <w:r w:rsidR="00C70A29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fiduciarias: </w:t>
            </w:r>
            <w:r w:rsidR="000F7735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F7431AD" w14:textId="77777777" w:rsidR="003333FA" w:rsidRPr="00223E48" w:rsidRDefault="003333FA" w:rsidP="003333FA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2E220C9F" w14:textId="77777777" w:rsidR="00353270" w:rsidRPr="00223E48" w:rsidRDefault="0035327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6B4AE8B4" w14:textId="77777777" w:rsidR="00353270" w:rsidRPr="00223E48" w:rsidRDefault="0035327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33CE4364" w14:textId="51F0F187" w:rsidR="00353270" w:rsidRPr="00223E48" w:rsidRDefault="0035327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53B77D17" w14:textId="5600E740" w:rsidR="00353270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lastRenderedPageBreak/>
              <w:t xml:space="preserve">Condición </w:t>
            </w:r>
          </w:p>
          <w:p w14:paraId="0B30B3B2" w14:textId="77777777" w:rsidR="00B94B7F" w:rsidRPr="00223E48" w:rsidRDefault="00B94B7F" w:rsidP="003D3C58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3132BB95" w14:textId="60F4E59C" w:rsidR="00173CAF" w:rsidRPr="00223E48" w:rsidRDefault="00173CAF" w:rsidP="00173CAF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Artículo 2º. Información que debe suministrar la Superintendencia Financiera de Colombia.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Superintendencia Financiera de Colom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softHyphen/>
              <w:t xml:space="preserve">bia 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aportará el listado de 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l</w:t>
            </w:r>
            <w:r w:rsidR="000F7735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as entidades del </w:t>
            </w:r>
            <w:r w:rsidR="00AF101D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S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ector</w:t>
            </w:r>
            <w:r w:rsidR="00AF101D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  <w:r w:rsidR="008D759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Financiero, 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incluidas las entidades Cooperativas de </w:t>
            </w:r>
            <w:r w:rsidR="00AF101D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grado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Superior</w:t>
            </w:r>
            <w:r w:rsidR="000F7735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, 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con</w:t>
            </w:r>
            <w:r w:rsidR="000F7735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siguiente </w:t>
            </w:r>
            <w:r w:rsidR="00670D0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información</w:t>
            </w:r>
            <w:r w:rsidR="000F7735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: </w:t>
            </w:r>
          </w:p>
          <w:p w14:paraId="17F8F448" w14:textId="23E704FB" w:rsidR="00353270" w:rsidRPr="00223E48" w:rsidRDefault="00353270" w:rsidP="003D3C58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551648D0" w14:textId="77777777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52F4454E" w14:textId="77777777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001390D7" w14:textId="0675C16E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1467874C" w14:textId="4A5260AF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Condición</w:t>
            </w:r>
          </w:p>
          <w:p w14:paraId="70B6D5BE" w14:textId="77777777" w:rsidR="00173CAF" w:rsidRPr="00223E48" w:rsidRDefault="00173CAF" w:rsidP="003D3C58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7DA3A2A7" w14:textId="2E198E94" w:rsidR="00173CAF" w:rsidRPr="00223E48" w:rsidRDefault="00313C60" w:rsidP="003D3C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</w:t>
            </w:r>
            <w:r w:rsidR="00DB7F4D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3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º.</w:t>
            </w:r>
            <w:r w:rsidR="003237AD" w:rsidRPr="00223E4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Información que debe suministrar la Secretaría Distrital de Salud de Bogotá</w:t>
            </w:r>
            <w:r w:rsidR="003237AD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. La Secretaria Distrital de Salud informará </w:t>
            </w:r>
            <w:r w:rsidR="00670D08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sobre </w:t>
            </w:r>
            <w:r w:rsidR="003237AD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 w:rsidR="000F7735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hospitales </w:t>
            </w:r>
            <w:r w:rsidR="00670D08" w:rsidRPr="00223E48">
              <w:rPr>
                <w:rFonts w:ascii="Arial" w:hAnsi="Arial" w:cs="Arial"/>
                <w:sz w:val="22"/>
                <w:szCs w:val="22"/>
                <w:lang w:val="es-ES"/>
              </w:rPr>
              <w:t>pertenecientes a la Red Pública de Bogotá (</w:t>
            </w:r>
            <w:r w:rsidR="003237AD" w:rsidRPr="00223E48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tenga a su cargo</w:t>
            </w:r>
            <w:r w:rsidR="00670D08" w:rsidRPr="00223E48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173CAF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aportando la siguiente información</w:t>
            </w:r>
            <w:r w:rsidR="000F7735" w:rsidRPr="00223E4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6E10A71A" w14:textId="6B15587D" w:rsidR="00173CAF" w:rsidRPr="00223E48" w:rsidRDefault="00173CAF" w:rsidP="003D3C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95B1D75" w14:textId="77777777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2785CE0C" w14:textId="77777777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533E7335" w14:textId="6E8A3BBA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1DD691B8" w14:textId="77777777" w:rsidR="000F7735" w:rsidRPr="00223E48" w:rsidRDefault="000F7735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Condición</w:t>
            </w:r>
          </w:p>
          <w:p w14:paraId="3E19A7E3" w14:textId="43B415F0" w:rsidR="00353270" w:rsidRPr="00223E48" w:rsidRDefault="003237AD" w:rsidP="003D3C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06786A78" w14:textId="3D24D333" w:rsidR="00E25E17" w:rsidRPr="00223E48" w:rsidRDefault="00E25E17" w:rsidP="00E25E17">
            <w:pPr>
              <w:pStyle w:val="Default"/>
              <w:ind w:left="-15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  <w:r w:rsidRPr="00223E48">
              <w:rPr>
                <w:rFonts w:eastAsia="Arial"/>
                <w:b/>
                <w:spacing w:val="-5"/>
                <w:sz w:val="22"/>
                <w:szCs w:val="22"/>
              </w:rPr>
              <w:t xml:space="preserve">Artículo </w:t>
            </w:r>
            <w:r w:rsidR="00DB7F4D" w:rsidRPr="00223E48">
              <w:rPr>
                <w:rFonts w:eastAsia="Arial"/>
                <w:b/>
                <w:spacing w:val="-5"/>
                <w:sz w:val="22"/>
                <w:szCs w:val="22"/>
              </w:rPr>
              <w:t>4</w:t>
            </w:r>
            <w:r w:rsidRPr="00223E48">
              <w:rPr>
                <w:rFonts w:eastAsia="Arial"/>
                <w:b/>
                <w:spacing w:val="-5"/>
                <w:sz w:val="22"/>
                <w:szCs w:val="22"/>
              </w:rPr>
              <w:t>º.</w:t>
            </w:r>
            <w:r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 xml:space="preserve"> Información que debe suministrar </w:t>
            </w:r>
            <w:r w:rsidR="00B43600"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>el</w:t>
            </w:r>
            <w:r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 xml:space="preserve"> Instituto Distrital de Recreación y Deporte IDRD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. El Instituto Distrital de Recreación y Deporte informará </w:t>
            </w:r>
            <w:r w:rsidR="00F62BD0" w:rsidRPr="00223E48">
              <w:rPr>
                <w:color w:val="auto"/>
                <w:sz w:val="22"/>
                <w:szCs w:val="22"/>
                <w:lang w:val="es-ES" w:eastAsia="es-ES"/>
              </w:rPr>
              <w:t>los club</w:t>
            </w:r>
            <w:r w:rsidR="00AA7DBD" w:rsidRPr="00223E48">
              <w:rPr>
                <w:color w:val="auto"/>
                <w:sz w:val="22"/>
                <w:szCs w:val="22"/>
                <w:lang w:val="es-ES" w:eastAsia="es-ES"/>
              </w:rPr>
              <w:t>e</w:t>
            </w:r>
            <w:r w:rsidR="00F62BD0" w:rsidRPr="00223E48">
              <w:rPr>
                <w:color w:val="auto"/>
                <w:sz w:val="22"/>
                <w:szCs w:val="22"/>
                <w:lang w:val="es-ES" w:eastAsia="es-ES"/>
              </w:rPr>
              <w:t>s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 deportivos</w:t>
            </w:r>
            <w:r w:rsidR="00225FE9" w:rsidRPr="00223E48">
              <w:rPr>
                <w:color w:val="auto"/>
                <w:sz w:val="22"/>
                <w:szCs w:val="22"/>
                <w:lang w:val="es-ES" w:eastAsia="es-ES"/>
              </w:rPr>
              <w:t xml:space="preserve"> y ligas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>, aportando la siguiente información:</w:t>
            </w:r>
          </w:p>
          <w:p w14:paraId="51FA0C10" w14:textId="77777777" w:rsidR="00E25E17" w:rsidRPr="00223E48" w:rsidRDefault="00E25E17" w:rsidP="00E25E1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AD9CEE" w14:textId="77777777" w:rsidR="00E25E17" w:rsidRPr="00223E48" w:rsidRDefault="00E25E17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1F6A0525" w14:textId="77777777" w:rsidR="00E25E17" w:rsidRPr="00223E48" w:rsidRDefault="00E25E17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41541623" w14:textId="48223333" w:rsidR="00E25E17" w:rsidRPr="00223E48" w:rsidRDefault="00E25E17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51E21CCF" w14:textId="77777777" w:rsidR="00E25E17" w:rsidRPr="00223E48" w:rsidRDefault="00E25E17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Condición</w:t>
            </w:r>
          </w:p>
          <w:p w14:paraId="02A9BF36" w14:textId="45192FD1" w:rsidR="00E25E17" w:rsidRPr="00223E48" w:rsidRDefault="00E25E17" w:rsidP="003D3C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B16493" w14:textId="7AE2BCE1" w:rsidR="00BB29AC" w:rsidRPr="00223E48" w:rsidRDefault="00BB29AC" w:rsidP="00BB29AC">
            <w:pPr>
              <w:pStyle w:val="Default"/>
              <w:ind w:left="-15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  <w:r w:rsidRPr="00223E48">
              <w:rPr>
                <w:rFonts w:eastAsia="Arial"/>
                <w:b/>
                <w:spacing w:val="-5"/>
                <w:sz w:val="22"/>
                <w:szCs w:val="22"/>
              </w:rPr>
              <w:t>Artículo 5º.</w:t>
            </w:r>
            <w:r w:rsidR="004578C3"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 xml:space="preserve"> </w:t>
            </w:r>
            <w:r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>Información que debe suministrar la Secretaria Distrital de Gobierno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. La Secretaria Distrital de Gobierno o quien haga sus veces, informará las </w:t>
            </w:r>
            <w:r w:rsidR="00AA7DBD" w:rsidRPr="00223E48">
              <w:rPr>
                <w:color w:val="auto"/>
                <w:sz w:val="22"/>
                <w:szCs w:val="22"/>
                <w:lang w:val="es-ES" w:eastAsia="es-ES"/>
              </w:rPr>
              <w:t>propiedades horizontales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 que tenga registradas, aportando la siguiente información:</w:t>
            </w:r>
          </w:p>
          <w:p w14:paraId="596C311F" w14:textId="77777777" w:rsidR="00BB29AC" w:rsidRPr="00223E48" w:rsidRDefault="00BB29AC" w:rsidP="00BB29A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A54FC6" w14:textId="77777777" w:rsidR="00BB29AC" w:rsidRPr="00223E48" w:rsidRDefault="00BB29A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2EF22CC8" w14:textId="77777777" w:rsidR="00BB29AC" w:rsidRPr="00223E48" w:rsidRDefault="00BB29A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1BACC3EF" w14:textId="63130344" w:rsidR="00BB29AC" w:rsidRPr="00223E48" w:rsidRDefault="00BB29A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4DE5620B" w14:textId="3BE32F64" w:rsidR="00BB29AC" w:rsidRPr="00223E48" w:rsidRDefault="00BB29A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lastRenderedPageBreak/>
              <w:t>Condición</w:t>
            </w:r>
          </w:p>
          <w:p w14:paraId="159DEDAA" w14:textId="77777777" w:rsidR="0007706C" w:rsidRPr="00223E48" w:rsidRDefault="0007706C" w:rsidP="0007706C">
            <w:pPr>
              <w:ind w:left="462"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06053CAA" w14:textId="32277AA8" w:rsidR="0007706C" w:rsidRPr="00223E48" w:rsidRDefault="0007706C" w:rsidP="0007706C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6º. Información que debe suministrar la </w:t>
            </w:r>
            <w:r w:rsidR="00392F2C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Superintendencia de Economía Solidaria de </w:t>
            </w:r>
            <w:proofErr w:type="gramStart"/>
            <w:r w:rsidR="00392F2C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Colombia  --</w:t>
            </w:r>
            <w:proofErr w:type="gramEnd"/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Supersolidaria.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Supersolidaria deber</w:t>
            </w:r>
            <w:r w:rsidR="000A70E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á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reportar las empresas que se fusionaron</w:t>
            </w:r>
            <w:r w:rsidR="008A2240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y/o</w:t>
            </w:r>
            <w:r w:rsidR="000A70E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absorbieron</w:t>
            </w:r>
            <w:r w:rsidR="00377ECC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  <w:r w:rsidR="000A70E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durante los últimos cinco (5) años aportando la siguiente información</w:t>
            </w:r>
            <w:r w:rsidR="008454AA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:</w:t>
            </w:r>
          </w:p>
          <w:p w14:paraId="11F505F9" w14:textId="77777777" w:rsidR="0007706C" w:rsidRPr="00223E48" w:rsidRDefault="0007706C" w:rsidP="0007706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7FF2EE7B" w14:textId="40E5B58F" w:rsidR="0007706C" w:rsidRPr="00223E48" w:rsidRDefault="0007706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Tipo de documento </w:t>
            </w:r>
            <w:r w:rsidR="000A70E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empresa que se fusiona</w:t>
            </w:r>
            <w:r w:rsidR="00377ECC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25B3DA66" w14:textId="0AB6B621" w:rsidR="0007706C" w:rsidRPr="00223E48" w:rsidRDefault="0007706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Número de documento </w:t>
            </w:r>
            <w:r w:rsidR="000A70E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empresa que se fusiona</w:t>
            </w:r>
            <w:r w:rsidR="00377ECC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7FCE3C50" w14:textId="25546F5D" w:rsidR="0007706C" w:rsidRPr="00223E48" w:rsidRDefault="0007706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  <w:r w:rsidR="000A70E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la empresa que se fusiona</w:t>
            </w:r>
          </w:p>
          <w:p w14:paraId="45338F7A" w14:textId="7E6F3CB5" w:rsidR="000A70E8" w:rsidRPr="00223E48" w:rsidRDefault="000A70E8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empresa absorbente</w:t>
            </w:r>
          </w:p>
          <w:p w14:paraId="0C78F82C" w14:textId="534B61E0" w:rsidR="000A70E8" w:rsidRPr="00223E48" w:rsidRDefault="000A70E8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empresa absorbente</w:t>
            </w:r>
          </w:p>
          <w:p w14:paraId="25ECD149" w14:textId="65D5429B" w:rsidR="0007706C" w:rsidRPr="00223E48" w:rsidRDefault="000A70E8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 de la empresa absorbente</w:t>
            </w:r>
          </w:p>
          <w:p w14:paraId="4169139C" w14:textId="5D615EC6" w:rsidR="000A70E8" w:rsidRPr="00223E48" w:rsidRDefault="000A70E8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Fecha de fusión y/o absorción.</w:t>
            </w:r>
          </w:p>
          <w:p w14:paraId="7B7DC491" w14:textId="3A773471" w:rsidR="000A70E8" w:rsidRPr="00223E48" w:rsidRDefault="000A70E8" w:rsidP="000A70E8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0A23B43D" w14:textId="0B861912" w:rsidR="000A70E8" w:rsidRPr="00223E48" w:rsidRDefault="000A70E8" w:rsidP="000A70E8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Parágrafo: En caso de que más de una empresa se fusione se deberá reportar por registro separado. </w:t>
            </w:r>
          </w:p>
          <w:p w14:paraId="724C3D6A" w14:textId="71DD1034" w:rsidR="00E25E17" w:rsidRPr="00223E48" w:rsidRDefault="00E25E17" w:rsidP="003D3C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F673FF" w14:textId="2F995C9E" w:rsidR="00377ECC" w:rsidRPr="00223E48" w:rsidRDefault="00377ECC" w:rsidP="00377ECC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7º. Información que debe suministrar la Superintendencia Financiera de </w:t>
            </w:r>
            <w:r w:rsidR="00AA7DBD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Colombia.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Superintendencia Financiera de Colombia deberá reportar las</w:t>
            </w:r>
            <w:r w:rsidR="008D7598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Entidades vigiladas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que se fusionaron, absorbieron o </w:t>
            </w:r>
            <w:r w:rsidR="00AA7DBD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escinden absorbieron durante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los últimos cinco (5) años aportando la siguiente información</w:t>
            </w:r>
            <w:r w:rsidR="008454AA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: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</w:p>
          <w:p w14:paraId="40CCB0BD" w14:textId="77777777" w:rsidR="00377ECC" w:rsidRPr="00223E48" w:rsidRDefault="00377ECC" w:rsidP="00377EC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07A517DB" w14:textId="1671447E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empresa que se fusiona o se escinde</w:t>
            </w:r>
          </w:p>
          <w:p w14:paraId="6390F430" w14:textId="5FE49F7A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empresa que se fusiona o se escinde</w:t>
            </w:r>
          </w:p>
          <w:p w14:paraId="4AF4C827" w14:textId="3600C99B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 de la empresa que se fusiona o se escinde.</w:t>
            </w:r>
          </w:p>
          <w:p w14:paraId="2BAF5D88" w14:textId="77777777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empresa absorbente</w:t>
            </w:r>
          </w:p>
          <w:p w14:paraId="01A3EA53" w14:textId="77777777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empresa absorbente</w:t>
            </w:r>
          </w:p>
          <w:p w14:paraId="0861234F" w14:textId="77777777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 de la empresa absorbente</w:t>
            </w:r>
          </w:p>
          <w:p w14:paraId="1194472C" w14:textId="4FFECCC4" w:rsidR="00377ECC" w:rsidRPr="00223E48" w:rsidRDefault="00377EC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Fecha de fusión</w:t>
            </w:r>
            <w:r w:rsidR="002956DC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, absorción o escisión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</w:p>
          <w:p w14:paraId="007B2E2E" w14:textId="77777777" w:rsidR="00377ECC" w:rsidRPr="00223E48" w:rsidRDefault="00377ECC" w:rsidP="00377EC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10A7459C" w14:textId="5F933D4B" w:rsidR="00377ECC" w:rsidRPr="00223E48" w:rsidRDefault="00377ECC" w:rsidP="00377EC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Parágrafo: En caso de que más de una empresa se fusione</w:t>
            </w:r>
            <w:r w:rsidR="002956DC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o se escinde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se deberá reportar por registro separado. </w:t>
            </w:r>
          </w:p>
          <w:p w14:paraId="48C38F1B" w14:textId="77777777" w:rsidR="00E25E17" w:rsidRPr="00223E48" w:rsidRDefault="00E25E17" w:rsidP="003D3C5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1DFC959" w14:textId="2982EE38" w:rsidR="002956DC" w:rsidRPr="00223E48" w:rsidRDefault="002956DC" w:rsidP="002956DC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Artículo 8º. Información que debe suministrar la Superintendencia de</w:t>
            </w:r>
            <w:r w:rsidR="008A2240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Sociedades.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Superintendencia de Sociedades deberá reportar las empresas que se fusionaron, absorbieron o </w:t>
            </w:r>
            <w:proofErr w:type="gramStart"/>
            <w:r w:rsidR="00DE11A2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escindieron </w:t>
            </w:r>
            <w:r w:rsidR="00AA7DBD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durante</w:t>
            </w:r>
            <w:proofErr w:type="gramEnd"/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los últimos cinco (5) años aportando la siguiente información</w:t>
            </w:r>
            <w:r w:rsidR="008454AA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:</w:t>
            </w:r>
          </w:p>
          <w:p w14:paraId="013C19AD" w14:textId="77777777" w:rsidR="002956DC" w:rsidRPr="00223E48" w:rsidRDefault="002956DC" w:rsidP="002956D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9B1BA1E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empresa que se fusiona o se escinde</w:t>
            </w:r>
          </w:p>
          <w:p w14:paraId="323E118C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empresa que se fusiona o se escinde</w:t>
            </w:r>
          </w:p>
          <w:p w14:paraId="1233E9E0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 de la empresa que se fusiona o se escinde.</w:t>
            </w:r>
          </w:p>
          <w:p w14:paraId="6C9FEAD3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empresa absorbente</w:t>
            </w:r>
          </w:p>
          <w:p w14:paraId="4E00802F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empresa absorbente</w:t>
            </w:r>
          </w:p>
          <w:p w14:paraId="04427BB2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 de la empresa absorbente</w:t>
            </w:r>
          </w:p>
          <w:p w14:paraId="05900F5E" w14:textId="77777777" w:rsidR="002956DC" w:rsidRPr="00223E48" w:rsidRDefault="002956D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Fecha de fusión, absorción o escisión.</w:t>
            </w:r>
          </w:p>
          <w:p w14:paraId="02AA495E" w14:textId="77777777" w:rsidR="002956DC" w:rsidRPr="00223E48" w:rsidRDefault="002956DC" w:rsidP="002956D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59CD41CF" w14:textId="327AC132" w:rsidR="002956DC" w:rsidRPr="00223E48" w:rsidRDefault="002956DC" w:rsidP="002956D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Parágrafo: En caso de que más de una empresa se fusione o se escinde se deberá reportar por registro separado. </w:t>
            </w:r>
          </w:p>
          <w:p w14:paraId="426A5C8E" w14:textId="53642CC7" w:rsidR="000605D4" w:rsidRPr="00223E48" w:rsidRDefault="000605D4" w:rsidP="000605D4">
            <w:pPr>
              <w:shd w:val="clear" w:color="auto" w:fill="FFFFFF"/>
              <w:ind w:left="822"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lang w:val="es-CO"/>
              </w:rPr>
              <w:t> </w:t>
            </w:r>
          </w:p>
          <w:p w14:paraId="0D441D91" w14:textId="1EF9A580" w:rsidR="002B40D0" w:rsidRPr="00223E48" w:rsidRDefault="002B40D0" w:rsidP="002B40D0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</w:t>
            </w:r>
            <w:r w:rsidR="00F1137B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9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º. Información que debe suministrar la Superintendencia de Sociedades.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La Superintendencia de Sociedades deberá reportar las empresas que se encuentre</w:t>
            </w:r>
            <w:r w:rsidR="00476FBB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  <w:r w:rsidR="000605D4" w:rsidRPr="00223E48">
              <w:rPr>
                <w:rFonts w:ascii="Arial" w:hAnsi="Arial" w:cs="Arial"/>
                <w:color w:val="000000"/>
                <w:spacing w:val="-5"/>
                <w:sz w:val="22"/>
                <w:szCs w:val="22"/>
                <w:bdr w:val="none" w:sz="0" w:space="0" w:color="auto" w:frame="1"/>
                <w:lang w:val="es-CO"/>
              </w:rPr>
              <w:t>en proceso de insolvencia tales como concordato, acuerdo de reorganización, reestructuración, liquidación judicial, liquidación por adjudicación y validación, aportando la siguiente información</w:t>
            </w:r>
            <w:r w:rsidR="008454AA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:</w:t>
            </w:r>
          </w:p>
          <w:p w14:paraId="092EFCFD" w14:textId="77777777" w:rsidR="002B40D0" w:rsidRPr="00223E48" w:rsidRDefault="002B40D0" w:rsidP="002B40D0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6AAC3EC4" w14:textId="38B16EC8" w:rsidR="002B40D0" w:rsidRPr="00223E48" w:rsidRDefault="002B40D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Tipo de documento </w:t>
            </w:r>
          </w:p>
          <w:p w14:paraId="6CF0DBBA" w14:textId="288D8485" w:rsidR="002B40D0" w:rsidRPr="00223E48" w:rsidRDefault="002B40D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</w:t>
            </w:r>
          </w:p>
          <w:p w14:paraId="6F2A6D1F" w14:textId="22834109" w:rsidR="002B40D0" w:rsidRPr="00223E48" w:rsidRDefault="002B40D0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59C7A1E0" w14:textId="48071CF9" w:rsidR="000605D4" w:rsidRPr="00B2534F" w:rsidRDefault="000605D4" w:rsidP="000605D4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Tipo de proceso de insolvencia (1-concordato,2-acuerdo de reorganización, 3-</w:t>
            </w:r>
            <w:r w:rsidR="006D58C2"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Reorganización empresarial</w:t>
            </w:r>
            <w:r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, 4-liquidaci</w:t>
            </w:r>
            <w:r w:rsidR="00FA619B"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ó</w:t>
            </w:r>
            <w:r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n judicial, 5-liquidación por adjudicación, 6-validación)</w:t>
            </w:r>
          </w:p>
          <w:p w14:paraId="5A99F759" w14:textId="77777777" w:rsidR="000605D4" w:rsidRPr="00B2534F" w:rsidRDefault="000605D4" w:rsidP="000605D4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Regional o sucursal superintendencia donde se adelanta el proceso</w:t>
            </w:r>
          </w:p>
          <w:p w14:paraId="5FB2FD87" w14:textId="18EC0605" w:rsidR="000605D4" w:rsidRPr="00C470B4" w:rsidRDefault="000605D4" w:rsidP="000605D4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23E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Fecha de apertura / celebración</w:t>
            </w:r>
          </w:p>
          <w:p w14:paraId="5EB59C37" w14:textId="77777777" w:rsidR="008C0082" w:rsidRPr="00C470B4" w:rsidRDefault="008C0082" w:rsidP="008C0082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</w:pPr>
            <w:r w:rsidRPr="00C470B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>Fecha de finalización</w:t>
            </w:r>
          </w:p>
          <w:p w14:paraId="7836E5C2" w14:textId="77777777" w:rsidR="008C0082" w:rsidRPr="00C470B4" w:rsidRDefault="008C0082" w:rsidP="008C0082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</w:pPr>
            <w:r w:rsidRPr="00C470B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/>
              </w:rPr>
              <w:t xml:space="preserve">Causal de finalización </w:t>
            </w:r>
          </w:p>
          <w:p w14:paraId="0E81A1A5" w14:textId="78D29EE5" w:rsidR="004F1F08" w:rsidRPr="00C470B4" w:rsidRDefault="004F1F08" w:rsidP="00C470B4">
            <w:pPr>
              <w:rPr>
                <w:sz w:val="22"/>
                <w:szCs w:val="22"/>
                <w:lang w:val="es-ES"/>
              </w:rPr>
            </w:pPr>
            <w:r w:rsidRPr="00C470B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Parágrafo: La Superintendencia de Sociedades deberá reportar la persona jurídica que estuvo en el proceso de insolvencia, la fecha y causal de terminación </w:t>
            </w:r>
            <w:proofErr w:type="gramStart"/>
            <w:r w:rsidRPr="00C470B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del mismo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Pr="00C470B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que hayan finalizado en el periodo comprendido entre el 1 de enero de 2018 y el 31 de diciembre de 2019.</w:t>
            </w:r>
          </w:p>
          <w:p w14:paraId="6039BCB1" w14:textId="77777777" w:rsidR="0043637F" w:rsidRPr="00223E48" w:rsidRDefault="0043637F" w:rsidP="00C470B4">
            <w:pPr>
              <w:pStyle w:val="Prrafodelista"/>
              <w:rPr>
                <w:rFonts w:eastAsia="Arial"/>
                <w:sz w:val="22"/>
                <w:szCs w:val="22"/>
                <w:lang w:val="es-CO"/>
              </w:rPr>
            </w:pPr>
          </w:p>
          <w:p w14:paraId="61BE18AE" w14:textId="6A4EDA17" w:rsidR="0043637F" w:rsidRPr="00223E48" w:rsidRDefault="0043637F" w:rsidP="0043637F">
            <w:pPr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</w:t>
            </w:r>
            <w:r w:rsidR="00F1137B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10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º. Información que debe suministrar</w:t>
            </w:r>
            <w:r w:rsidR="00821796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 la Superintendencia de Economía Solidaria, </w:t>
            </w:r>
            <w:r w:rsidR="000605D4" w:rsidRPr="00D05B2A">
              <w:rPr>
                <w:rFonts w:ascii="Arial" w:hAnsi="Arial" w:cs="Arial"/>
                <w:b/>
                <w:bCs/>
                <w:color w:val="000000" w:themeColor="text1"/>
                <w:spacing w:val="-5"/>
                <w:sz w:val="22"/>
                <w:szCs w:val="22"/>
                <w:bdr w:val="none" w:sz="0" w:space="0" w:color="auto" w:frame="1"/>
                <w:lang w:val="es-CO"/>
              </w:rPr>
              <w:t>Superintendencia de Salud,</w:t>
            </w:r>
            <w:r w:rsidR="00821796" w:rsidRPr="00D05B2A">
              <w:rPr>
                <w:rFonts w:ascii="Arial" w:eastAsia="Arial" w:hAnsi="Arial" w:cs="Arial"/>
                <w:b/>
                <w:color w:val="000000" w:themeColor="text1"/>
                <w:spacing w:val="-5"/>
                <w:sz w:val="22"/>
                <w:szCs w:val="22"/>
                <w:lang w:val="es-CO"/>
              </w:rPr>
              <w:t xml:space="preserve"> </w:t>
            </w:r>
            <w:r w:rsidR="00821796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Superintendencia Bancaria, Superintendencia de Valores y 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el Ministerio de Hacienda.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  <w:r w:rsidR="00821796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La Superintendencia de Economía Solidaria,</w:t>
            </w:r>
            <w:r w:rsidR="000605D4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  <w:r w:rsidR="000605D4" w:rsidRPr="00223E48">
              <w:rPr>
                <w:rFonts w:ascii="Arial" w:hAnsi="Arial" w:cs="Arial"/>
                <w:color w:val="201F1E"/>
                <w:spacing w:val="-5"/>
                <w:sz w:val="24"/>
                <w:szCs w:val="24"/>
                <w:bdr w:val="none" w:sz="0" w:space="0" w:color="auto" w:frame="1"/>
                <w:lang w:val="es-CO"/>
              </w:rPr>
              <w:t>Superintendencia de Salud</w:t>
            </w:r>
            <w:r w:rsidR="00821796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, </w:t>
            </w:r>
            <w:r w:rsidR="00821796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lastRenderedPageBreak/>
              <w:t>Superintendencia Bancaria, Superintendencia de Valores y el Ministerio de Hacienda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deberá</w:t>
            </w:r>
            <w:r w:rsidR="00DE11A2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reportar las empresas que se encuentre</w:t>
            </w:r>
            <w:r w:rsidR="00893D09"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activas 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en Ley 550</w:t>
            </w:r>
            <w:r w:rsidR="00DE11A2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de 1999</w:t>
            </w:r>
            <w:r w:rsidRPr="00223E48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, aportando la siguiente información</w:t>
            </w:r>
            <w:r w:rsidR="008454AA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>:</w:t>
            </w:r>
          </w:p>
          <w:p w14:paraId="54C5A80C" w14:textId="77777777" w:rsidR="0043637F" w:rsidRPr="00223E48" w:rsidRDefault="0043637F" w:rsidP="0043637F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3DCCB039" w14:textId="77777777" w:rsidR="0043637F" w:rsidRPr="00223E48" w:rsidRDefault="0043637F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Tipo de documento </w:t>
            </w:r>
          </w:p>
          <w:p w14:paraId="709148B4" w14:textId="77777777" w:rsidR="0043637F" w:rsidRPr="00223E48" w:rsidRDefault="0043637F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</w:t>
            </w:r>
          </w:p>
          <w:p w14:paraId="109F24F8" w14:textId="77777777" w:rsidR="0043637F" w:rsidRPr="00223E48" w:rsidRDefault="0043637F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4459F012" w14:textId="2945444D" w:rsidR="0043637F" w:rsidRPr="00223E48" w:rsidRDefault="0043637F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Fecha de apertura ley 550</w:t>
            </w:r>
            <w:r w:rsidR="00DE11A2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1999</w:t>
            </w:r>
          </w:p>
          <w:p w14:paraId="12ECA22A" w14:textId="77777777" w:rsidR="0043637F" w:rsidRPr="00223E48" w:rsidRDefault="0043637F" w:rsidP="0043637F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058F936A" w14:textId="6159FA83" w:rsidR="00800A82" w:rsidRPr="00223E48" w:rsidRDefault="00800A82" w:rsidP="00800A82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</w:t>
            </w:r>
            <w:r w:rsidR="0043637F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1</w:t>
            </w:r>
            <w:r w:rsidR="00F1137B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1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º. 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las Fiduciarias.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Las Fiduciarias deberá</w:t>
            </w:r>
            <w:r w:rsidR="00DE11A2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</w:t>
            </w:r>
            <w:r w:rsidR="006F4BC9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="008C0082" w:rsidRPr="008C0082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fideicomitentes y beneficiarios de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patrimonios autónomos y/o fideicomisos:  </w:t>
            </w:r>
          </w:p>
          <w:p w14:paraId="7016F1F8" w14:textId="77777777" w:rsidR="00800A82" w:rsidRPr="00223E48" w:rsidRDefault="00800A82" w:rsidP="00800A82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3B4DA29A" w14:textId="77777777" w:rsidR="00800A82" w:rsidRPr="00223E48" w:rsidRDefault="00800A82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2C63CA09" w14:textId="77777777" w:rsidR="00800A82" w:rsidRPr="00223E48" w:rsidRDefault="00800A82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0B4A77D1" w14:textId="6BA3F5DC" w:rsidR="00800A82" w:rsidRDefault="00800A82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0C1BE3FF" w14:textId="61814153" w:rsidR="008C0082" w:rsidRPr="00223E48" w:rsidRDefault="008C0082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8C0082">
              <w:rPr>
                <w:rFonts w:ascii="Arial" w:eastAsia="Arial" w:hAnsi="Arial" w:cs="Arial"/>
                <w:sz w:val="22"/>
                <w:szCs w:val="22"/>
                <w:lang w:val="es-CO"/>
              </w:rPr>
              <w:t>Identificación del patrimonio autónomo o fideicomiso al que pertenece</w:t>
            </w:r>
          </w:p>
          <w:p w14:paraId="033460D5" w14:textId="2E1D1746" w:rsidR="00800A82" w:rsidRPr="00223E48" w:rsidRDefault="00800A82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Condición </w:t>
            </w:r>
          </w:p>
          <w:p w14:paraId="2D129CEA" w14:textId="33A413CD" w:rsidR="0082124C" w:rsidRPr="00223E48" w:rsidRDefault="0082124C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4884B100" w14:textId="6E11A634" w:rsidR="0082124C" w:rsidRPr="00223E48" w:rsidRDefault="0082124C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Artículo 1</w:t>
            </w:r>
            <w:r w:rsidR="00F1137B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2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º. 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la </w:t>
            </w:r>
            <w:r w:rsidR="00227DB8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Dirección Distrital de Inspección, </w:t>
            </w:r>
            <w:r w:rsidR="00392F2C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Vigilancia </w:t>
            </w:r>
            <w:r w:rsidR="00227DB8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y </w:t>
            </w:r>
            <w:r w:rsidR="00392F2C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Control </w:t>
            </w:r>
            <w:r w:rsidR="00227DB8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de la Secretaria Jurídica Distrital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.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La </w:t>
            </w:r>
            <w:r w:rsidR="00227DB8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Dirección Distrital de Inspección, </w:t>
            </w:r>
            <w:r w:rsidR="00392F2C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Vigilancia </w:t>
            </w:r>
            <w:r w:rsidR="00227DB8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y </w:t>
            </w:r>
            <w:r w:rsidR="00392F2C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Control </w:t>
            </w:r>
            <w:r w:rsidR="00227DB8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de la Secretaría Jurídica Distrital</w:t>
            </w:r>
            <w:r w:rsidR="006F4BC9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deberá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remitir la siguiente información de las </w:t>
            </w:r>
            <w:r w:rsidR="00652859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entidades sin ánimo de lucro clasificadas como Fundaciones, Asociaciones y Corporaciones sobre las cuales tienen inspección y vigilancia</w:t>
            </w:r>
            <w:r w:rsidR="008454AA">
              <w:rPr>
                <w:rFonts w:ascii="Arial" w:hAnsi="Arial" w:cs="Arial"/>
              </w:rPr>
              <w:t>:</w:t>
            </w:r>
          </w:p>
          <w:p w14:paraId="258716F5" w14:textId="77777777" w:rsidR="0082124C" w:rsidRPr="00223E48" w:rsidRDefault="0082124C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4A887332" w14:textId="77777777" w:rsidR="0082124C" w:rsidRPr="00223E48" w:rsidRDefault="0082124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6FB815DC" w14:textId="77777777" w:rsidR="0082124C" w:rsidRPr="00223E48" w:rsidRDefault="0082124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042B8AD1" w14:textId="3097539F" w:rsidR="0082124C" w:rsidRPr="00223E48" w:rsidRDefault="0082124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15792B00" w14:textId="77777777" w:rsidR="0082124C" w:rsidRPr="00223E48" w:rsidRDefault="0082124C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Condición </w:t>
            </w:r>
          </w:p>
          <w:p w14:paraId="38985F16" w14:textId="0EA3E5B9" w:rsidR="0082124C" w:rsidRPr="00223E48" w:rsidRDefault="0082124C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53280E0A" w14:textId="362210C7" w:rsidR="003068BE" w:rsidRPr="00223E48" w:rsidRDefault="003068BE" w:rsidP="003068BE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13º. 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la Contaduría General de la Nación y el Departamento Administrativo de la Función Pública.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La Contaduría General de la Nación y el Departamento Administrativo de la Función Pública deberá</w:t>
            </w:r>
            <w:r w:rsidR="003D3C5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n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las entidades públicas</w:t>
            </w:r>
            <w:r w:rsidR="008454AA">
              <w:rPr>
                <w:rFonts w:ascii="Arial" w:hAnsi="Arial" w:cs="Arial"/>
              </w:rPr>
              <w:t>:</w:t>
            </w:r>
          </w:p>
          <w:p w14:paraId="42AF6907" w14:textId="77777777" w:rsidR="003068BE" w:rsidRPr="00223E48" w:rsidRDefault="003068BE" w:rsidP="003068BE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5E5D11C0" w14:textId="77777777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337ED548" w14:textId="77777777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lastRenderedPageBreak/>
              <w:t>Número de documento de identificación</w:t>
            </w:r>
          </w:p>
          <w:p w14:paraId="23C8FF87" w14:textId="28892684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Razón social</w:t>
            </w:r>
          </w:p>
          <w:p w14:paraId="70FFA5BF" w14:textId="66F96C54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Sector </w:t>
            </w:r>
            <w:r w:rsidR="004B3D94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(1-Nacional, 2-Te</w:t>
            </w:r>
            <w:r w:rsidR="00D745AD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4B3D94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ritorial)</w:t>
            </w:r>
          </w:p>
          <w:p w14:paraId="5C78415E" w14:textId="1BCD716E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Condición</w:t>
            </w:r>
          </w:p>
          <w:p w14:paraId="40B0A148" w14:textId="77777777" w:rsidR="003068BE" w:rsidRPr="00223E48" w:rsidRDefault="003068BE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3E6224DF" w14:textId="53EA6DBF" w:rsidR="003068BE" w:rsidRPr="00223E48" w:rsidRDefault="003068BE" w:rsidP="003068BE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14º. 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</w:t>
            </w:r>
            <w:r w:rsidR="004B3D94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la Secretaria de Educación </w:t>
            </w:r>
            <w:r w:rsidR="007A7C8B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del Distrito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.</w:t>
            </w:r>
            <w:r w:rsidR="004B3D94"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4B3D94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La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 w:rsidR="004B3D94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Secretaría de Educación </w:t>
            </w:r>
            <w:r w:rsidR="007A7C8B"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del Distrito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 deberá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las entidades públicas</w:t>
            </w:r>
            <w:r w:rsidR="004B3D94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educación</w:t>
            </w:r>
            <w:r w:rsidR="008454AA">
              <w:rPr>
                <w:rFonts w:ascii="Arial" w:hAnsi="Arial" w:cs="Arial"/>
              </w:rPr>
              <w:t>:</w:t>
            </w:r>
          </w:p>
          <w:p w14:paraId="562D425F" w14:textId="77777777" w:rsidR="003068BE" w:rsidRPr="00223E48" w:rsidRDefault="003068BE" w:rsidP="003068BE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21581BAB" w14:textId="77777777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4C2A2AD7" w14:textId="77777777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08BA4B08" w14:textId="77777777" w:rsidR="003068BE" w:rsidRPr="00223E48" w:rsidRDefault="003068BE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Nombre(s) y apellido(s) o Razón social</w:t>
            </w:r>
          </w:p>
          <w:p w14:paraId="6DDD2BF9" w14:textId="43842371" w:rsidR="003068BE" w:rsidRPr="00223E48" w:rsidRDefault="004B3D94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Condición </w:t>
            </w:r>
          </w:p>
          <w:p w14:paraId="708B74D9" w14:textId="1AC7B0A3" w:rsidR="0082124C" w:rsidRPr="00223E48" w:rsidRDefault="0082124C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10E6669E" w14:textId="63810EDA" w:rsidR="004B3D94" w:rsidRPr="00223E48" w:rsidRDefault="004B3D94" w:rsidP="004B3D94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15º. 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 suministrar la Superintendencia Financiera de Colombia.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La</w:t>
            </w:r>
            <w:r w:rsidRPr="00223E48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Superintendencia Financiera de Colombia deberá </w:t>
            </w: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</w:t>
            </w:r>
            <w:r w:rsidR="002A5381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os fondos de pensi</w:t>
            </w:r>
            <w:r w:rsidR="00223E4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="002A5381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="00105CED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="002A5381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y cesantías</w:t>
            </w:r>
            <w:r w:rsidR="008454AA">
              <w:rPr>
                <w:rFonts w:ascii="Arial" w:hAnsi="Arial" w:cs="Arial"/>
              </w:rPr>
              <w:t>:</w:t>
            </w:r>
          </w:p>
          <w:p w14:paraId="71FB6A60" w14:textId="77777777" w:rsidR="004B3D94" w:rsidRPr="00223E48" w:rsidRDefault="004B3D94" w:rsidP="004B3D94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552CE0CE" w14:textId="77777777" w:rsidR="004B3D94" w:rsidRPr="00223E48" w:rsidRDefault="004B3D94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Tipo de documento de identificación</w:t>
            </w:r>
          </w:p>
          <w:p w14:paraId="35B92976" w14:textId="77777777" w:rsidR="004B3D94" w:rsidRPr="00223E48" w:rsidRDefault="004B3D94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Número de documento de identificación</w:t>
            </w:r>
          </w:p>
          <w:p w14:paraId="1B78598E" w14:textId="77777777" w:rsidR="004B3D94" w:rsidRPr="00223E48" w:rsidRDefault="004B3D94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Nombre(s) y apellido(s) o Razón social</w:t>
            </w:r>
          </w:p>
          <w:p w14:paraId="73104D36" w14:textId="77777777" w:rsidR="004B3D94" w:rsidRPr="00223E48" w:rsidRDefault="004B3D94" w:rsidP="000605D4">
            <w:pPr>
              <w:pStyle w:val="Prrafodelista"/>
              <w:numPr>
                <w:ilvl w:val="0"/>
                <w:numId w:val="23"/>
              </w:num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Condición </w:t>
            </w:r>
          </w:p>
          <w:p w14:paraId="79D0127C" w14:textId="77777777" w:rsidR="003068BE" w:rsidRPr="00223E48" w:rsidRDefault="003068BE" w:rsidP="0082124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60872181" w14:textId="45B80C79" w:rsidR="008A2240" w:rsidRPr="00223E48" w:rsidRDefault="008A2240" w:rsidP="008A2240">
            <w:pPr>
              <w:ind w:right="8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Artículo </w:t>
            </w:r>
            <w:r w:rsidR="00800A82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1</w:t>
            </w:r>
            <w:r w:rsidR="002A5381"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6</w:t>
            </w:r>
            <w:r w:rsidRPr="00223E48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º.  </w:t>
            </w:r>
            <w:r w:rsidRPr="00223E48">
              <w:rPr>
                <w:rFonts w:ascii="Arial" w:hAnsi="Arial" w:cs="Arial"/>
                <w:b/>
                <w:sz w:val="22"/>
                <w:szCs w:val="22"/>
                <w:lang w:val="es-ES"/>
              </w:rPr>
              <w:t>Codificación de las Condiciones</w:t>
            </w: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>. La información de que trata la presente resolución</w:t>
            </w:r>
            <w:r w:rsidR="001F6237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AA7DBD" w:rsidRPr="00223E48">
              <w:rPr>
                <w:rFonts w:ascii="Arial" w:hAnsi="Arial" w:cs="Arial"/>
                <w:sz w:val="22"/>
                <w:szCs w:val="22"/>
                <w:lang w:val="es-ES"/>
              </w:rPr>
              <w:t>debe</w:t>
            </w: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aportarse teniendo en cuenta las siguientes condiciones:</w:t>
            </w:r>
          </w:p>
          <w:p w14:paraId="3B1D4195" w14:textId="77777777" w:rsidR="008A2240" w:rsidRPr="00223E48" w:rsidRDefault="008A2240" w:rsidP="008A2240">
            <w:pPr>
              <w:pStyle w:val="Default"/>
              <w:ind w:left="-284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0"/>
              <w:gridCol w:w="3690"/>
              <w:gridCol w:w="1778"/>
            </w:tblGrid>
            <w:tr w:rsidR="008A2240" w:rsidRPr="00223E48" w14:paraId="5FB2F044" w14:textId="77777777" w:rsidTr="004E2E36">
              <w:trPr>
                <w:tblHeader/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C44C" w14:textId="77777777" w:rsidR="008A2240" w:rsidRPr="00223E48" w:rsidRDefault="008A2240" w:rsidP="008A224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b/>
                      <w:i/>
                      <w:lang w:val="es-ES_tradnl"/>
                    </w:rPr>
                    <w:t>PROVEEDOR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C8947" w14:textId="77777777" w:rsidR="008A2240" w:rsidRPr="00223E48" w:rsidRDefault="008A2240" w:rsidP="008A224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b/>
                      <w:i/>
                      <w:lang w:val="es-ES_tradnl"/>
                    </w:rPr>
                    <w:t>DESCRIPCIÓN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B3167" w14:textId="77777777" w:rsidR="008A2240" w:rsidRPr="00223E48" w:rsidRDefault="008A2240" w:rsidP="008A224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b/>
                      <w:i/>
                      <w:lang w:val="es-ES_tradnl"/>
                    </w:rPr>
                    <w:t>CONDICIÓN</w:t>
                  </w:r>
                </w:p>
              </w:tc>
            </w:tr>
            <w:tr w:rsidR="008A2240" w:rsidRPr="00223E48" w14:paraId="7D08AB3F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85537" w14:textId="5B335E16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Superintendencia Financiera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A1884" w14:textId="7092C90D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Entidades fiduciarias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B4B69" w14:textId="77777777" w:rsidR="008A2240" w:rsidRPr="00223E48" w:rsidRDefault="008A2240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1</w:t>
                  </w:r>
                </w:p>
              </w:tc>
            </w:tr>
            <w:tr w:rsidR="008A2240" w:rsidRPr="00223E48" w14:paraId="105091F9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6EF9E" w14:textId="3ED91350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Superintendencia Financiera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35632" w14:textId="61F4C0AE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Entidades Financieras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E85D2" w14:textId="235544A3" w:rsidR="008A2240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2</w:t>
                  </w:r>
                </w:p>
              </w:tc>
            </w:tr>
            <w:tr w:rsidR="008A2240" w:rsidRPr="00223E48" w14:paraId="028B1C25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CB846" w14:textId="6DB57575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Instituto Distrital de Recreación y Deporte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645D2" w14:textId="6882DF73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Club Deportivos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174D0" w14:textId="6A19BE7C" w:rsidR="008A2240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3</w:t>
                  </w:r>
                </w:p>
              </w:tc>
            </w:tr>
            <w:tr w:rsidR="008A2240" w:rsidRPr="00223E48" w14:paraId="28371CC6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35CFB" w14:textId="435FBC8F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Instituto Distrital de Recreación y Deporte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2E31A" w14:textId="102AA923" w:rsidR="008A2240" w:rsidRPr="00223E48" w:rsidRDefault="008A224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Ligas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F25BA" w14:textId="3444194A" w:rsidR="008A2240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4</w:t>
                  </w:r>
                </w:p>
              </w:tc>
            </w:tr>
            <w:tr w:rsidR="008A2240" w:rsidRPr="00223E48" w14:paraId="4AB5106A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7A75A" w14:textId="31C656C0" w:rsidR="008A2240" w:rsidRPr="00223E48" w:rsidRDefault="00980876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Secretaria </w:t>
                  </w:r>
                  <w:r w:rsidR="007A7C8B"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Distrital </w:t>
                  </w: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de Gobierno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C1636" w14:textId="17ED8AD0" w:rsidR="008A2240" w:rsidRPr="00223E48" w:rsidRDefault="00980876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Propiedades Horizontal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D12BF" w14:textId="75B26F89" w:rsidR="008A2240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5</w:t>
                  </w:r>
                </w:p>
              </w:tc>
            </w:tr>
            <w:tr w:rsidR="001C3E28" w:rsidRPr="00223E48" w14:paraId="1563FCE0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DE7C9" w14:textId="50C69A07" w:rsidR="001C3E28" w:rsidRPr="00223E48" w:rsidRDefault="001C3E28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Fiduciarias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0739" w14:textId="02712A5E" w:rsidR="001C3E28" w:rsidRPr="00223E48" w:rsidRDefault="001C3E28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Patrimonios Autónomos y/o fideicomisos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C03A1" w14:textId="37E8D87F" w:rsidR="001C3E28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6</w:t>
                  </w:r>
                </w:p>
              </w:tc>
            </w:tr>
            <w:tr w:rsidR="0082124C" w:rsidRPr="00223E48" w14:paraId="18D29FAE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8D05D" w14:textId="1CC2DFC9" w:rsidR="0082124C" w:rsidRPr="00223E48" w:rsidRDefault="00227DB8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lastRenderedPageBreak/>
                    <w:t>Dirección Distrital de Inspección, vigilancia y control</w:t>
                  </w:r>
                  <w:r w:rsidR="007A7C8B" w:rsidRPr="00223E48">
                    <w:rPr>
                      <w:rFonts w:ascii="Arial" w:hAnsi="Arial" w:cs="Arial"/>
                      <w:i/>
                      <w:lang w:val="es-ES_tradnl"/>
                    </w:rPr>
                    <w:t>-Secretaría Jurídica Distrital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E676B" w14:textId="5E6CE22E" w:rsidR="0082124C" w:rsidRPr="00223E48" w:rsidRDefault="0082124C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Fundaciones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22002" w14:textId="2285AAE3" w:rsidR="0082124C" w:rsidRPr="00223E48" w:rsidRDefault="001C3E28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7</w:t>
                  </w:r>
                </w:p>
              </w:tc>
            </w:tr>
            <w:tr w:rsidR="0082124C" w:rsidRPr="00223E48" w14:paraId="23266537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BDA09" w14:textId="7B0FF244" w:rsidR="0082124C" w:rsidRPr="00223E48" w:rsidRDefault="00227DB8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Dirección Distrital de Inspección, vigilancia y control</w:t>
                  </w:r>
                  <w:r w:rsidR="007A7C8B" w:rsidRPr="00223E48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s-ES_tradnl" w:eastAsia="es-ES"/>
                    </w:rPr>
                    <w:t xml:space="preserve"> </w:t>
                  </w:r>
                  <w:r w:rsidR="007A7C8B" w:rsidRPr="00223E48">
                    <w:rPr>
                      <w:rFonts w:ascii="Arial" w:hAnsi="Arial" w:cs="Arial"/>
                      <w:i/>
                      <w:lang w:val="es-ES_tradnl"/>
                    </w:rPr>
                    <w:t>-Secretaría Jurídica Distrital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857D9" w14:textId="2E1D9C05" w:rsidR="0082124C" w:rsidRPr="00223E48" w:rsidRDefault="00652859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Asociaciones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EEBBC" w14:textId="7F742637" w:rsidR="0082124C" w:rsidRPr="00223E48" w:rsidRDefault="00652859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8</w:t>
                  </w:r>
                </w:p>
              </w:tc>
            </w:tr>
            <w:tr w:rsidR="00652859" w:rsidRPr="00223E48" w14:paraId="1A1377BE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9C134" w14:textId="2DCE0926" w:rsidR="00652859" w:rsidRPr="00223E48" w:rsidRDefault="00227DB8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Dirección Distrital de Inspección, vigilancia y control</w:t>
                  </w:r>
                  <w:r w:rsidR="007A7C8B" w:rsidRPr="00223E48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s-ES_tradnl" w:eastAsia="es-ES"/>
                    </w:rPr>
                    <w:t xml:space="preserve"> </w:t>
                  </w:r>
                  <w:r w:rsidR="007A7C8B" w:rsidRPr="00223E48">
                    <w:rPr>
                      <w:rFonts w:ascii="Arial" w:hAnsi="Arial" w:cs="Arial"/>
                      <w:i/>
                      <w:lang w:val="es-ES_tradnl"/>
                    </w:rPr>
                    <w:t>-Secretaría Jurídica Distrital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5B55D" w14:textId="7CC4CA8A" w:rsidR="00652859" w:rsidRPr="00223E48" w:rsidRDefault="00652859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Corporaciones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BA9F2" w14:textId="25EAFDCC" w:rsidR="00652859" w:rsidRPr="00223E48" w:rsidRDefault="00652859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9</w:t>
                  </w:r>
                </w:p>
              </w:tc>
            </w:tr>
            <w:tr w:rsidR="003068BE" w:rsidRPr="00223E48" w14:paraId="29ABA6B1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9AEA3" w14:textId="6E8F85B1" w:rsidR="003068BE" w:rsidRPr="00223E48" w:rsidRDefault="00603BC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Contaduría General de la Nación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D70D8" w14:textId="10BC8F22" w:rsidR="003068BE" w:rsidRPr="00223E48" w:rsidRDefault="00603BC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Entidad</w:t>
                  </w:r>
                  <w:r w:rsidR="00FC6D79" w:rsidRPr="00223E48">
                    <w:rPr>
                      <w:rFonts w:ascii="Arial" w:hAnsi="Arial" w:cs="Arial"/>
                      <w:i/>
                      <w:lang w:val="es-ES_tradnl"/>
                    </w:rPr>
                    <w:t>es</w:t>
                  </w: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 p</w:t>
                  </w:r>
                  <w:r w:rsidR="00FC6D79" w:rsidRPr="00223E48">
                    <w:rPr>
                      <w:rFonts w:ascii="Arial" w:hAnsi="Arial" w:cs="Arial"/>
                      <w:i/>
                      <w:lang w:val="es-ES_tradnl"/>
                    </w:rPr>
                    <w:t>ú</w:t>
                  </w: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blica</w:t>
                  </w:r>
                  <w:r w:rsidR="00FC6D79" w:rsidRPr="00223E48">
                    <w:rPr>
                      <w:rFonts w:ascii="Arial" w:hAnsi="Arial" w:cs="Arial"/>
                      <w:i/>
                      <w:lang w:val="es-ES_tradnl"/>
                    </w:rPr>
                    <w:t>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EC8D6" w14:textId="47F80CCF" w:rsidR="003068BE" w:rsidRPr="00223E48" w:rsidRDefault="00603BC0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10</w:t>
                  </w:r>
                </w:p>
              </w:tc>
            </w:tr>
            <w:tr w:rsidR="00603BC0" w:rsidRPr="00223E48" w14:paraId="0CDA8694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11F67" w14:textId="1C5DEC96" w:rsidR="00603BC0" w:rsidRPr="00223E48" w:rsidRDefault="00603BC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Departamento Administrativo de la Función Pública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E9D0A" w14:textId="0CF8D2A7" w:rsidR="00603BC0" w:rsidRPr="00223E48" w:rsidRDefault="00603BC0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Entidad</w:t>
                  </w:r>
                  <w:r w:rsidR="00FC6D79" w:rsidRPr="00223E48">
                    <w:rPr>
                      <w:rFonts w:ascii="Arial" w:hAnsi="Arial" w:cs="Arial"/>
                      <w:i/>
                      <w:lang w:val="es-ES_tradnl"/>
                    </w:rPr>
                    <w:t>es</w:t>
                  </w: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 pública</w:t>
                  </w:r>
                  <w:r w:rsidR="00FC6D79" w:rsidRPr="00223E48">
                    <w:rPr>
                      <w:rFonts w:ascii="Arial" w:hAnsi="Arial" w:cs="Arial"/>
                      <w:i/>
                      <w:lang w:val="es-ES_tradnl"/>
                    </w:rPr>
                    <w:t>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B8BAE" w14:textId="2D952FED" w:rsidR="00603BC0" w:rsidRPr="00223E48" w:rsidRDefault="00603BC0" w:rsidP="008A2240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10</w:t>
                  </w:r>
                </w:p>
              </w:tc>
            </w:tr>
            <w:tr w:rsidR="004B3D94" w:rsidRPr="00223E48" w14:paraId="15063BF0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A6E7B" w14:textId="5441C6C1" w:rsidR="004B3D94" w:rsidRPr="00223E48" w:rsidRDefault="004B3D94" w:rsidP="007A7C8B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Secretaria de Educación </w:t>
                  </w:r>
                  <w:r w:rsidR="007A7C8B" w:rsidRPr="00223E48">
                    <w:rPr>
                      <w:rFonts w:ascii="Arial" w:hAnsi="Arial" w:cs="Arial"/>
                      <w:i/>
                      <w:lang w:val="es-ES_tradnl"/>
                    </w:rPr>
                    <w:t>del Distrito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D4AF5" w14:textId="5A6E0512" w:rsidR="004B3D94" w:rsidRPr="00223E48" w:rsidRDefault="004B3D94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Entidades públicas de educación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196E2" w14:textId="5032D584" w:rsidR="00FC6D79" w:rsidRPr="00223E48" w:rsidRDefault="004B3D94" w:rsidP="00FC6D79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11</w:t>
                  </w:r>
                </w:p>
              </w:tc>
            </w:tr>
            <w:tr w:rsidR="00FC6D79" w:rsidRPr="00223E48" w14:paraId="0ECD9112" w14:textId="77777777" w:rsidTr="004E2E36">
              <w:trPr>
                <w:jc w:val="center"/>
              </w:trPr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56A81" w14:textId="1721C0AE" w:rsidR="00FC6D79" w:rsidRPr="00223E48" w:rsidRDefault="00FC6D79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Superintendencia Financiera de Colombia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3BDD1" w14:textId="24CC2C39" w:rsidR="00FC6D79" w:rsidRPr="00223E48" w:rsidRDefault="00FC6D79" w:rsidP="008A2240">
                  <w:pPr>
                    <w:pStyle w:val="Sinespaciado"/>
                    <w:jc w:val="both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 xml:space="preserve">Fondos de pensión y cesantías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5C46F" w14:textId="0E0EEBA5" w:rsidR="00FC6D79" w:rsidRPr="00223E48" w:rsidRDefault="00FC6D79" w:rsidP="00FC6D79">
                  <w:pPr>
                    <w:pStyle w:val="Sinespaciado"/>
                    <w:jc w:val="center"/>
                    <w:rPr>
                      <w:rFonts w:ascii="Arial" w:hAnsi="Arial" w:cs="Arial"/>
                      <w:i/>
                      <w:lang w:val="es-ES_tradnl"/>
                    </w:rPr>
                  </w:pPr>
                  <w:r w:rsidRPr="00223E48">
                    <w:rPr>
                      <w:rFonts w:ascii="Arial" w:hAnsi="Arial" w:cs="Arial"/>
                      <w:i/>
                      <w:lang w:val="es-ES_tradnl"/>
                    </w:rPr>
                    <w:t>12</w:t>
                  </w:r>
                </w:p>
              </w:tc>
            </w:tr>
          </w:tbl>
          <w:p w14:paraId="3D00BE09" w14:textId="77777777" w:rsidR="008A2240" w:rsidRPr="00223E48" w:rsidRDefault="008A2240" w:rsidP="002956DC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4956BA7A" w14:textId="1C5795DC" w:rsidR="003237AD" w:rsidRPr="00223E48" w:rsidRDefault="003237AD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Artículo 1</w:t>
            </w:r>
            <w:r w:rsidR="002A5381"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7</w:t>
            </w: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º. Sitio, forma y constancia de presentación de la información.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 La información a que se refiere la presente </w:t>
            </w:r>
            <w:r w:rsidR="007A7C8B"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Resolución 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deberá entregarse únicamente a través de la página WEB de la Secretaría Distrital de Hacienda (http://www.shd.gov.co/shd/), la cual deberá entregarse por separado para cada uno de los años solicitados. La información se recibirá únicamente en los plazos establecidos. En todos los casos, la información suministrada deberá atender y adaptarse a las especificaciones técnicas y al diseño de registro contenido en el anexo No. 1 de la presente </w:t>
            </w:r>
            <w:r w:rsidR="007A7C8B" w:rsidRPr="00223E48">
              <w:rPr>
                <w:rFonts w:ascii="Arial" w:hAnsi="Arial" w:cs="Arial"/>
                <w:sz w:val="22"/>
                <w:szCs w:val="22"/>
                <w:lang w:val="es-CO"/>
              </w:rPr>
              <w:t>Resolución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1F3CC0AD" w14:textId="77777777" w:rsidR="003237AD" w:rsidRPr="00223E48" w:rsidRDefault="003237AD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8B864F7" w14:textId="77777777" w:rsidR="003237AD" w:rsidRPr="00223E48" w:rsidRDefault="003237AD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Parágrafo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>. La Administración Tributaria Distrital, en constancia del reporte de información asignará un número de radicación.</w:t>
            </w:r>
          </w:p>
          <w:p w14:paraId="550659CE" w14:textId="77777777" w:rsidR="003237AD" w:rsidRPr="00223E48" w:rsidRDefault="003237AD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FB01A43" w14:textId="5935DB91" w:rsidR="003237AD" w:rsidRDefault="003237AD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Artículo 1</w:t>
            </w:r>
            <w:r w:rsidR="002A5381"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8</w:t>
            </w: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º. Sanción por no enviar información.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 Las personas y entidades señaladas en la presente Resolución, que no suministren la información exógena y endógena requerida, dentro del plazo establecido para ello</w:t>
            </w:r>
            <w:r w:rsidR="007A7C8B" w:rsidRPr="00223E48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 o cuyo contenido presente errores o no corresponda a lo solicitado, incurrirán en las sanciones establecidas en el </w:t>
            </w:r>
            <w:r w:rsidR="005F6D17" w:rsidRPr="00B2534F">
              <w:rPr>
                <w:rFonts w:ascii="Arial" w:hAnsi="Arial" w:cs="Arial"/>
                <w:sz w:val="22"/>
                <w:szCs w:val="22"/>
                <w:lang w:val="es-CO"/>
              </w:rPr>
              <w:t>artículo 69 del Decreto Distrital 807 de 1993</w:t>
            </w:r>
            <w:r w:rsidR="005F6D17"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="00E5796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artí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="00E5796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="00E57968" w:rsidRPr="00223E4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="00E57968" w:rsidRPr="00223E4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24 del Acuerdo </w:t>
            </w:r>
            <w:r w:rsidR="00E57968" w:rsidRPr="00A57C39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Distrital 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27 de 2001, modificado por el artículo 6 del </w:t>
            </w:r>
            <w:r w:rsidR="00E57968" w:rsidRPr="00A57C39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Acuerdo Distrital 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671 de 2017</w:t>
            </w:r>
            <w:r w:rsidR="00E5796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, modificado por</w:t>
            </w:r>
            <w:r w:rsidR="00E57968" w:rsidRPr="00A57C39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el</w:t>
            </w:r>
            <w:r w:rsidR="00E57968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artículo 9 del Acuerdo 756 de 2019</w:t>
            </w:r>
            <w:r w:rsidR="005F6D17" w:rsidRPr="00223E4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,</w:t>
            </w:r>
            <w:r w:rsidR="00223E48" w:rsidRPr="00B2534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>las cuales no podrán exceder los 15.000 UVT.</w:t>
            </w:r>
          </w:p>
          <w:p w14:paraId="16FEFAB0" w14:textId="77777777" w:rsidR="00E57968" w:rsidRDefault="00E57968" w:rsidP="003237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1BD781A" w14:textId="6D72DC26" w:rsidR="00595908" w:rsidRPr="00223E48" w:rsidRDefault="00595908" w:rsidP="00595908">
            <w:pPr>
              <w:pStyle w:val="Default"/>
              <w:ind w:left="-15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  <w:r w:rsidRPr="00223E48">
              <w:rPr>
                <w:b/>
                <w:sz w:val="22"/>
                <w:szCs w:val="22"/>
              </w:rPr>
              <w:lastRenderedPageBreak/>
              <w:t>Artículo 1</w:t>
            </w:r>
            <w:r w:rsidR="002A5381" w:rsidRPr="00223E48">
              <w:rPr>
                <w:b/>
                <w:sz w:val="22"/>
                <w:szCs w:val="22"/>
              </w:rPr>
              <w:t>9</w:t>
            </w:r>
            <w:r w:rsidRPr="00223E48">
              <w:rPr>
                <w:b/>
                <w:sz w:val="22"/>
                <w:szCs w:val="22"/>
              </w:rPr>
              <w:t xml:space="preserve">º. </w:t>
            </w:r>
            <w:r w:rsidRPr="00223E48">
              <w:rPr>
                <w:b/>
                <w:color w:val="auto"/>
                <w:sz w:val="22"/>
                <w:szCs w:val="22"/>
                <w:lang w:val="es-ES" w:eastAsia="es-ES"/>
              </w:rPr>
              <w:t>Plazo para presentar la información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. La entrega de la información exógena deberá reportarse </w:t>
            </w:r>
            <w:r w:rsidRPr="00223E48">
              <w:rPr>
                <w:color w:val="000000" w:themeColor="text1"/>
                <w:sz w:val="22"/>
                <w:szCs w:val="22"/>
                <w:lang w:val="es-ES" w:eastAsia="es-ES"/>
              </w:rPr>
              <w:t xml:space="preserve">a partir de la </w:t>
            </w:r>
            <w:r w:rsidR="00DD5CE0" w:rsidRPr="00223E48">
              <w:rPr>
                <w:color w:val="000000" w:themeColor="text1"/>
                <w:sz w:val="22"/>
                <w:szCs w:val="22"/>
                <w:lang w:val="es-ES" w:eastAsia="es-ES"/>
              </w:rPr>
              <w:t xml:space="preserve">tercera </w:t>
            </w:r>
            <w:r w:rsidRPr="00223E48">
              <w:rPr>
                <w:color w:val="000000" w:themeColor="text1"/>
                <w:sz w:val="22"/>
                <w:szCs w:val="22"/>
                <w:lang w:val="es-ES" w:eastAsia="es-ES"/>
              </w:rPr>
              <w:t xml:space="preserve">semana del mes de </w:t>
            </w:r>
            <w:r w:rsidR="00DD5CE0" w:rsidRPr="00223E48">
              <w:rPr>
                <w:color w:val="000000" w:themeColor="text1"/>
                <w:sz w:val="22"/>
                <w:szCs w:val="22"/>
                <w:lang w:val="es-ES" w:eastAsia="es-ES"/>
              </w:rPr>
              <w:t>agosto</w:t>
            </w:r>
            <w:r w:rsidRPr="00223E48">
              <w:rPr>
                <w:color w:val="000000" w:themeColor="text1"/>
                <w:sz w:val="22"/>
                <w:szCs w:val="22"/>
                <w:lang w:val="es-ES" w:eastAsia="es-ES"/>
              </w:rPr>
              <w:t xml:space="preserve"> y hasta el último día hábil 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del mes de </w:t>
            </w:r>
            <w:r w:rsidR="00DD5CE0" w:rsidRPr="00223E48">
              <w:rPr>
                <w:color w:val="auto"/>
                <w:sz w:val="22"/>
                <w:szCs w:val="22"/>
                <w:lang w:val="es-ES" w:eastAsia="es-ES"/>
              </w:rPr>
              <w:t>agosto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 de cada año gravable. </w:t>
            </w:r>
          </w:p>
          <w:p w14:paraId="3CB56BE4" w14:textId="77777777" w:rsidR="00595908" w:rsidRPr="00223E48" w:rsidRDefault="00595908" w:rsidP="00595908">
            <w:pPr>
              <w:pStyle w:val="Default"/>
              <w:ind w:left="-15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</w:p>
          <w:p w14:paraId="16F8D9A1" w14:textId="4E18B42C" w:rsidR="00595908" w:rsidRPr="00223E48" w:rsidRDefault="00595908" w:rsidP="00595908">
            <w:pPr>
              <w:pStyle w:val="Default"/>
              <w:ind w:left="-15"/>
              <w:jc w:val="both"/>
              <w:rPr>
                <w:color w:val="auto"/>
                <w:sz w:val="22"/>
                <w:szCs w:val="22"/>
                <w:lang w:val="es-ES" w:eastAsia="es-ES"/>
              </w:rPr>
            </w:pPr>
            <w:r w:rsidRPr="00223E48">
              <w:rPr>
                <w:color w:val="auto"/>
                <w:sz w:val="22"/>
                <w:szCs w:val="22"/>
                <w:lang w:val="es-ES" w:eastAsia="es-ES"/>
              </w:rPr>
              <w:t>En caso de recibir varios ca</w:t>
            </w:r>
            <w:r w:rsidR="00B31F9C" w:rsidRPr="00223E48">
              <w:rPr>
                <w:color w:val="auto"/>
                <w:sz w:val="22"/>
                <w:szCs w:val="22"/>
                <w:lang w:val="es-ES" w:eastAsia="es-ES"/>
              </w:rPr>
              <w:t>r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>gues</w:t>
            </w:r>
            <w:r w:rsidR="00B31F9C" w:rsidRPr="00223E48">
              <w:rPr>
                <w:color w:val="auto"/>
                <w:sz w:val="22"/>
                <w:szCs w:val="22"/>
                <w:lang w:val="es-ES" w:eastAsia="es-ES"/>
              </w:rPr>
              <w:t>,</w:t>
            </w:r>
            <w:r w:rsidRPr="00223E48">
              <w:rPr>
                <w:color w:val="auto"/>
                <w:sz w:val="22"/>
                <w:szCs w:val="22"/>
                <w:lang w:val="es-ES" w:eastAsia="es-ES"/>
              </w:rPr>
              <w:t xml:space="preserve"> la administración sólo tendrá en cuenta el último cargue de información, que deberá contener la totalidad de los datos requeridos.</w:t>
            </w:r>
          </w:p>
          <w:p w14:paraId="47FAD40B" w14:textId="77777777" w:rsidR="003237AD" w:rsidRPr="00223E48" w:rsidRDefault="003237AD" w:rsidP="003D3C5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1EDEE79" w14:textId="37CD1E6C" w:rsidR="00353270" w:rsidRPr="00223E48" w:rsidRDefault="00353270" w:rsidP="00313C6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Artículo </w:t>
            </w:r>
            <w:r w:rsidR="002A5381"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20</w:t>
            </w: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º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223E48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>. La presente Resolución rige a partir de la fecha de su publicación</w:t>
            </w:r>
            <w:r w:rsidR="003D3C58">
              <w:rPr>
                <w:rFonts w:ascii="Arial" w:hAnsi="Arial" w:cs="Arial"/>
                <w:sz w:val="22"/>
                <w:szCs w:val="22"/>
                <w:lang w:val="es-CO"/>
              </w:rPr>
              <w:t xml:space="preserve"> en el Registro Distrital</w:t>
            </w:r>
            <w:r w:rsidRPr="00223E48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1C402F79" w14:textId="54AF1F5D" w:rsidR="00627B54" w:rsidRPr="00223E48" w:rsidRDefault="00627B5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53270" w:rsidRPr="00313C60" w14:paraId="5FA1EECA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257A02A3" w14:textId="77777777" w:rsidR="00353270" w:rsidRPr="00223E48" w:rsidRDefault="00353270" w:rsidP="003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s-ES"/>
              </w:rPr>
            </w:pPr>
            <w:r w:rsidRPr="00223E4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lastRenderedPageBreak/>
              <w:t xml:space="preserve">PUBLÍQUESE Y CÚMPLASE </w:t>
            </w:r>
          </w:p>
          <w:p w14:paraId="54C3EB2D" w14:textId="77777777" w:rsidR="00353270" w:rsidRPr="00223E48" w:rsidRDefault="00353270" w:rsidP="003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21ED85" w14:textId="4C12E0FE" w:rsidR="00353270" w:rsidRPr="00223E48" w:rsidRDefault="00353270" w:rsidP="00D64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Dada en Bogotá, D.C., a los </w:t>
            </w:r>
            <w:r w:rsidR="00110692">
              <w:rPr>
                <w:rFonts w:ascii="Arial" w:hAnsi="Arial" w:cs="Arial"/>
                <w:sz w:val="22"/>
                <w:szCs w:val="22"/>
                <w:lang w:val="es-ES"/>
              </w:rPr>
              <w:t xml:space="preserve">diecisiete </w:t>
            </w: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F054F4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110692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>) días del mes de</w:t>
            </w:r>
            <w:r w:rsidR="00DD5CE0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76FBB">
              <w:rPr>
                <w:rFonts w:ascii="Arial" w:hAnsi="Arial" w:cs="Arial"/>
                <w:sz w:val="22"/>
                <w:szCs w:val="22"/>
                <w:lang w:val="es-ES"/>
              </w:rPr>
              <w:t>junio</w:t>
            </w:r>
            <w:r w:rsidR="00F8609C" w:rsidRPr="00223E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223E48">
              <w:rPr>
                <w:rFonts w:ascii="Arial" w:hAnsi="Arial" w:cs="Arial"/>
                <w:sz w:val="22"/>
                <w:szCs w:val="22"/>
                <w:lang w:val="es-ES"/>
              </w:rPr>
              <w:t>del año dos mil veinte (2020).</w:t>
            </w:r>
          </w:p>
        </w:tc>
      </w:tr>
      <w:tr w:rsidR="00353270" w:rsidRPr="00313C60" w14:paraId="1A130541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6252B5BD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270" w:rsidRPr="00313C60" w14:paraId="2C81642C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66BD502C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111E620" w14:textId="77777777" w:rsidR="00353270" w:rsidRDefault="00353270" w:rsidP="003D3C5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8172F60" w14:textId="77777777" w:rsidR="00223E48" w:rsidRPr="00223E48" w:rsidRDefault="00223E48" w:rsidP="003D3C5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53270" w:rsidRPr="00313C60" w14:paraId="073149AF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p w14:paraId="7AECADD8" w14:textId="77777777" w:rsidR="00353270" w:rsidRPr="00223E48" w:rsidRDefault="00353270" w:rsidP="003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223E4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ORLANDO VALBUENA GOMEZ</w:t>
            </w:r>
          </w:p>
          <w:p w14:paraId="64D62AB5" w14:textId="77777777" w:rsidR="00353270" w:rsidRPr="00223E48" w:rsidRDefault="00353270" w:rsidP="003D3C5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23E48">
              <w:rPr>
                <w:rFonts w:ascii="Arial" w:hAnsi="Arial" w:cs="Arial"/>
                <w:bCs/>
                <w:sz w:val="22"/>
                <w:szCs w:val="22"/>
                <w:lang w:val="es-ES"/>
              </w:rPr>
              <w:t>Director Distrital de Impuestos de Bogotá - DIB</w:t>
            </w:r>
          </w:p>
        </w:tc>
      </w:tr>
    </w:tbl>
    <w:p w14:paraId="6CBDF1E5" w14:textId="4DF5BFBF" w:rsidR="00380FF3" w:rsidRDefault="00380FF3" w:rsidP="00A916FF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9565" w:type="dxa"/>
        <w:tblInd w:w="-289" w:type="dxa"/>
        <w:tblLook w:val="04A0" w:firstRow="1" w:lastRow="0" w:firstColumn="1" w:lastColumn="0" w:noHBand="0" w:noVBand="1"/>
      </w:tblPr>
      <w:tblGrid>
        <w:gridCol w:w="1414"/>
        <w:gridCol w:w="5674"/>
        <w:gridCol w:w="1560"/>
        <w:gridCol w:w="917"/>
      </w:tblGrid>
      <w:tr w:rsidR="00380FF3" w14:paraId="0B3EEB95" w14:textId="77777777" w:rsidTr="00110692">
        <w:tc>
          <w:tcPr>
            <w:tcW w:w="1414" w:type="dxa"/>
          </w:tcPr>
          <w:p w14:paraId="1A20E82F" w14:textId="24391A95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Aprobado Por:</w:t>
            </w:r>
          </w:p>
        </w:tc>
        <w:tc>
          <w:tcPr>
            <w:tcW w:w="5674" w:type="dxa"/>
          </w:tcPr>
          <w:p w14:paraId="1C932E0A" w14:textId="061C25F5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Orlando Valbuena Gómez – Director Distrital de Impuestos</w:t>
            </w:r>
          </w:p>
          <w:p w14:paraId="00E8E646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B781B01" w14:textId="23012566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Leonardo Arturo Pazos Galindo – Director Jurídico SHD</w:t>
            </w:r>
          </w:p>
        </w:tc>
        <w:tc>
          <w:tcPr>
            <w:tcW w:w="1560" w:type="dxa"/>
          </w:tcPr>
          <w:p w14:paraId="49B0DD97" w14:textId="77777777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</w:tcPr>
          <w:p w14:paraId="2131B6CF" w14:textId="550E11C1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16/06/2020</w:t>
            </w:r>
          </w:p>
        </w:tc>
      </w:tr>
      <w:tr w:rsidR="00380FF3" w14:paraId="2A38AA10" w14:textId="77777777" w:rsidTr="00110692">
        <w:tc>
          <w:tcPr>
            <w:tcW w:w="1414" w:type="dxa"/>
          </w:tcPr>
          <w:p w14:paraId="07E07871" w14:textId="3AF9FB41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Revisado Por:</w:t>
            </w:r>
          </w:p>
        </w:tc>
        <w:tc>
          <w:tcPr>
            <w:tcW w:w="5674" w:type="dxa"/>
          </w:tcPr>
          <w:p w14:paraId="0E744358" w14:textId="01D6BCBD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Diana del Pilar Ortiz Bayona    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 Subdirectora Planeación e Inteligencia Tributaria</w:t>
            </w:r>
          </w:p>
          <w:p w14:paraId="26133FB5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03639A0" w14:textId="22EBFE72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José Yesid Yopasa Amaya - Jefe Oficina Inteligencia Tributaria</w:t>
            </w:r>
          </w:p>
          <w:p w14:paraId="7FD04565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B6B8EC2" w14:textId="74032248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Alejandro Andrés Velandia Mariño</w:t>
            </w: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– Subdirector Jurídico Tributario DIB (E)</w:t>
            </w:r>
          </w:p>
          <w:p w14:paraId="37472841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157C674C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Manuel Douglas Raúl Ávila</w:t>
            </w: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Olarte  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 Subdirector Jurídico SHD</w:t>
            </w: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</w:t>
            </w:r>
          </w:p>
          <w:p w14:paraId="49793B33" w14:textId="3FE02872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AE0FD8D" w14:textId="77777777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</w:tcPr>
          <w:p w14:paraId="346BE4E3" w14:textId="552B9D2B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16/06/2020</w:t>
            </w:r>
          </w:p>
        </w:tc>
      </w:tr>
      <w:tr w:rsidR="00380FF3" w14:paraId="79DD8F81" w14:textId="77777777" w:rsidTr="00110692">
        <w:tc>
          <w:tcPr>
            <w:tcW w:w="1414" w:type="dxa"/>
          </w:tcPr>
          <w:p w14:paraId="5AE0FA3B" w14:textId="4E2098D8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Proyectado Por:</w:t>
            </w:r>
          </w:p>
        </w:tc>
        <w:tc>
          <w:tcPr>
            <w:tcW w:w="5674" w:type="dxa"/>
          </w:tcPr>
          <w:p w14:paraId="16821133" w14:textId="77777777" w:rsidR="00380FF3" w:rsidRDefault="00380FF3" w:rsidP="00380FF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Rubén Dario Castiblanco Becerra    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 Jefe Oficina Registro y Gestión de la Información</w:t>
            </w: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14:paraId="03ECA226" w14:textId="609385D4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 w:rsidRPr="00313C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</w:t>
            </w:r>
          </w:p>
        </w:tc>
        <w:tc>
          <w:tcPr>
            <w:tcW w:w="1560" w:type="dxa"/>
          </w:tcPr>
          <w:p w14:paraId="281530D2" w14:textId="77777777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</w:tcPr>
          <w:p w14:paraId="4FFEB7CA" w14:textId="09E54479" w:rsidR="00380FF3" w:rsidRDefault="00380FF3" w:rsidP="00380F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16/06/2020</w:t>
            </w:r>
          </w:p>
        </w:tc>
      </w:tr>
    </w:tbl>
    <w:p w14:paraId="67C9EF68" w14:textId="77777777" w:rsidR="00380FF3" w:rsidRPr="00313C60" w:rsidRDefault="00380FF3" w:rsidP="00A916FF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380FF3" w:rsidRPr="00313C60" w:rsidSect="00C61588">
      <w:headerReference w:type="default" r:id="rId11"/>
      <w:footerReference w:type="even" r:id="rId12"/>
      <w:footerReference w:type="default" r:id="rId13"/>
      <w:pgSz w:w="12242" w:h="15842" w:code="1"/>
      <w:pgMar w:top="2268" w:right="1469" w:bottom="1985" w:left="1701" w:header="851" w:footer="19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7456" w14:textId="77777777" w:rsidR="00C45B84" w:rsidRDefault="00C45B84">
      <w:r>
        <w:separator/>
      </w:r>
    </w:p>
  </w:endnote>
  <w:endnote w:type="continuationSeparator" w:id="0">
    <w:p w14:paraId="72FF5B03" w14:textId="77777777" w:rsidR="00C45B84" w:rsidRDefault="00C4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25F9" w14:textId="77777777" w:rsidR="005B322D" w:rsidRDefault="005B322D">
    <w:pPr>
      <w:pStyle w:val="Piedepgina"/>
    </w:pPr>
  </w:p>
  <w:p w14:paraId="08906B58" w14:textId="77777777" w:rsidR="00FA5EE7" w:rsidRDefault="00EA661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48463E" wp14:editId="0ABB8FD2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DE49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6C9F5E13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38E8EAA6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*  Información</w:t>
                          </w:r>
                          <w:proofErr w:type="gramEnd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: Línea 195</w:t>
                          </w:r>
                        </w:p>
                        <w:p w14:paraId="5A7EC3EF" w14:textId="77777777"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846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+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" filled="f" stroked="f">
              <v:textbox>
                <w:txbxContent>
                  <w:p w14:paraId="071FDE49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6C9F5E13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38E8EAA6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*  Información</w:t>
                    </w:r>
                    <w:proofErr w:type="gramEnd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: Línea 195</w:t>
                    </w:r>
                  </w:p>
                  <w:p w14:paraId="5A7EC3EF" w14:textId="77777777"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DD85" w14:textId="28332EB2" w:rsidR="00FA5EE7" w:rsidRPr="005475FC" w:rsidRDefault="00627B54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  <w:sz w:val="16"/>
        <w:szCs w:val="16"/>
      </w:rPr>
    </w:pPr>
    <w:r w:rsidRPr="00627B5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F1CB8" wp14:editId="263707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39595" cy="619125"/>
              <wp:effectExtent l="0" t="0" r="8255" b="952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ECA6D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Carrera 30 </w:t>
                          </w:r>
                          <w:proofErr w:type="spellStart"/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N°</w:t>
                          </w:r>
                          <w:proofErr w:type="spellEnd"/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25 - 90</w:t>
                          </w:r>
                        </w:p>
                        <w:p w14:paraId="4078A166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PBX: (571) 338 5000 - Información: Línea 195</w:t>
                          </w:r>
                        </w:p>
                        <w:p w14:paraId="6ED48BCF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www.haciendabogota.gov.co</w:t>
                          </w:r>
                        </w:p>
                        <w:p w14:paraId="6B048885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NIT 899.999.061-9</w:t>
                          </w:r>
                        </w:p>
                        <w:p w14:paraId="27F64E21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Bogotá, D.C. - Colombia</w:t>
                          </w:r>
                        </w:p>
                        <w:p w14:paraId="2F200C8D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Código Postal 111311</w:t>
                          </w:r>
                        </w:p>
                        <w:p w14:paraId="7B8E386A" w14:textId="77777777" w:rsidR="00627B54" w:rsidRPr="001E6AA2" w:rsidRDefault="00627B54" w:rsidP="00627B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F1CB8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7" type="#_x0000_t202" style="position:absolute;margin-left:0;margin-top:0;width:144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" stroked="f">
              <v:textbox inset="0,0,0,0">
                <w:txbxContent>
                  <w:p w14:paraId="460ECA6D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Carrera 30 </w:t>
                    </w:r>
                    <w:proofErr w:type="spellStart"/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N°</w:t>
                    </w:r>
                    <w:proofErr w:type="spellEnd"/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. 25 - 90</w:t>
                    </w:r>
                  </w:p>
                  <w:p w14:paraId="4078A166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PBX: (571) 338 5000 - Información: Línea 195</w:t>
                    </w:r>
                  </w:p>
                  <w:p w14:paraId="6ED48BCF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www.haciendabogota.gov.co</w:t>
                    </w:r>
                  </w:p>
                  <w:p w14:paraId="6B048885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NIT 899.999.061-9</w:t>
                    </w:r>
                  </w:p>
                  <w:p w14:paraId="27F64E21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Bogotá, D.C. - Colombia</w:t>
                    </w:r>
                  </w:p>
                  <w:p w14:paraId="2F200C8D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Código Postal 111311</w:t>
                    </w:r>
                  </w:p>
                  <w:p w14:paraId="7B8E386A" w14:textId="77777777" w:rsidR="00627B54" w:rsidRPr="001E6AA2" w:rsidRDefault="00627B54" w:rsidP="00627B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27B54"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28D6D9A" wp14:editId="22A38BE8">
              <wp:simplePos x="0" y="0"/>
              <wp:positionH relativeFrom="column">
                <wp:posOffset>1978660</wp:posOffset>
              </wp:positionH>
              <wp:positionV relativeFrom="paragraph">
                <wp:posOffset>21590</wp:posOffset>
              </wp:positionV>
              <wp:extent cx="0" cy="575945"/>
              <wp:effectExtent l="0" t="0" r="38100" b="33655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567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55.8pt;margin-top:1.7pt;width:0;height:45.3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" strokeweight="1pt"/>
          </w:pict>
        </mc:Fallback>
      </mc:AlternateContent>
    </w:r>
    <w:r w:rsidRPr="00627B54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6B26D9C" wp14:editId="4D862A96">
          <wp:simplePos x="0" y="0"/>
          <wp:positionH relativeFrom="column">
            <wp:posOffset>2159635</wp:posOffset>
          </wp:positionH>
          <wp:positionV relativeFrom="paragraph">
            <wp:posOffset>21590</wp:posOffset>
          </wp:positionV>
          <wp:extent cx="525145" cy="575945"/>
          <wp:effectExtent l="0" t="0" r="825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B54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2623CA26" wp14:editId="5DD63F13">
          <wp:simplePos x="0" y="0"/>
          <wp:positionH relativeFrom="column">
            <wp:posOffset>3798570</wp:posOffset>
          </wp:positionH>
          <wp:positionV relativeFrom="paragraph">
            <wp:posOffset>8890</wp:posOffset>
          </wp:positionV>
          <wp:extent cx="1853565" cy="60833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2A36" w14:textId="77777777" w:rsidR="00C45B84" w:rsidRDefault="00C45B84">
      <w:r>
        <w:separator/>
      </w:r>
    </w:p>
  </w:footnote>
  <w:footnote w:type="continuationSeparator" w:id="0">
    <w:p w14:paraId="280FDBE4" w14:textId="77777777" w:rsidR="00C45B84" w:rsidRDefault="00C4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DD28" w14:textId="7738BB7B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567D5F89" w14:textId="77777777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2D572A76" w14:textId="57685BD7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59982BBC" w14:textId="3DD2A2F7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54C2A523" w14:textId="4A460D86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7C81B766" w14:textId="1765CF93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37D8F645" w14:textId="196C93EE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noProof/>
        <w:lang w:val="es-CO" w:eastAsia="es-CO"/>
      </w:rPr>
    </w:pPr>
  </w:p>
  <w:p w14:paraId="2FDC58B1" w14:textId="334342DC" w:rsidR="00110692" w:rsidRDefault="00110692" w:rsidP="00C61588">
    <w:pPr>
      <w:pStyle w:val="Encabezado"/>
      <w:tabs>
        <w:tab w:val="clear" w:pos="8504"/>
        <w:tab w:val="right" w:pos="8931"/>
      </w:tabs>
      <w:jc w:val="center"/>
      <w:rPr>
        <w:rFonts w:ascii="Arial" w:hAnsi="Arial" w:cs="Arial"/>
        <w:bCs/>
        <w:i/>
        <w:iCs/>
      </w:rPr>
    </w:pPr>
  </w:p>
  <w:p w14:paraId="4D1282D9" w14:textId="77777777" w:rsidR="00C61588" w:rsidRDefault="00C61588" w:rsidP="00353270">
    <w:pPr>
      <w:pStyle w:val="Encabezado"/>
      <w:jc w:val="center"/>
      <w:rPr>
        <w:rFonts w:ascii="Arial" w:hAnsi="Arial" w:cs="Arial"/>
        <w:bCs/>
        <w:i/>
        <w:iCs/>
        <w:sz w:val="24"/>
        <w:szCs w:val="24"/>
      </w:rPr>
    </w:pPr>
  </w:p>
  <w:p w14:paraId="60B64010" w14:textId="77777777" w:rsidR="00C61588" w:rsidRDefault="00C61588" w:rsidP="00353270">
    <w:pPr>
      <w:pStyle w:val="Encabezado"/>
      <w:jc w:val="center"/>
      <w:rPr>
        <w:rFonts w:ascii="Arial" w:hAnsi="Arial" w:cs="Arial"/>
        <w:bCs/>
        <w:i/>
        <w:iCs/>
        <w:sz w:val="24"/>
        <w:szCs w:val="24"/>
      </w:rPr>
    </w:pPr>
  </w:p>
  <w:p w14:paraId="7D1B5D91" w14:textId="5A328F74" w:rsidR="00353270" w:rsidRPr="00C61588" w:rsidRDefault="00A42C2A" w:rsidP="00353270">
    <w:pPr>
      <w:pStyle w:val="Encabezado"/>
      <w:jc w:val="center"/>
      <w:rPr>
        <w:rFonts w:ascii="Arial" w:hAnsi="Arial" w:cs="Arial"/>
        <w:b/>
        <w:i/>
        <w:sz w:val="24"/>
        <w:szCs w:val="24"/>
      </w:rPr>
    </w:pPr>
    <w:r w:rsidRPr="00C61588">
      <w:rPr>
        <w:rFonts w:ascii="Arial" w:hAnsi="Arial" w:cs="Arial"/>
        <w:bCs/>
        <w:i/>
        <w:iCs/>
        <w:sz w:val="24"/>
        <w:szCs w:val="24"/>
      </w:rPr>
      <w:t>“</w:t>
    </w:r>
    <w:r w:rsidR="003333FA" w:rsidRPr="00C61588">
      <w:rPr>
        <w:rFonts w:ascii="Arial" w:hAnsi="Arial" w:cs="Arial"/>
        <w:i/>
        <w:sz w:val="24"/>
        <w:szCs w:val="24"/>
        <w:lang w:val="es-CO"/>
      </w:rPr>
      <w:t>Por la cual se establecen</w:t>
    </w:r>
    <w:r w:rsidR="00627B54" w:rsidRPr="00C61588">
      <w:rPr>
        <w:rFonts w:ascii="Arial" w:hAnsi="Arial" w:cs="Arial"/>
        <w:i/>
        <w:sz w:val="24"/>
        <w:szCs w:val="24"/>
        <w:lang w:val="es-CO"/>
      </w:rPr>
      <w:t xml:space="preserve"> </w:t>
    </w:r>
    <w:r w:rsidR="003333FA" w:rsidRPr="00C61588">
      <w:rPr>
        <w:rFonts w:ascii="Arial" w:hAnsi="Arial" w:cs="Arial"/>
        <w:i/>
        <w:sz w:val="24"/>
        <w:szCs w:val="24"/>
        <w:lang w:val="es-CO"/>
      </w:rPr>
      <w:t>las personas jurídicas</w:t>
    </w:r>
    <w:r w:rsidR="006273C2" w:rsidRPr="00C61588">
      <w:rPr>
        <w:rFonts w:ascii="Arial" w:hAnsi="Arial" w:cs="Arial"/>
        <w:i/>
        <w:sz w:val="24"/>
        <w:szCs w:val="24"/>
        <w:lang w:val="es-CO"/>
      </w:rPr>
      <w:t>,</w:t>
    </w:r>
    <w:r w:rsidR="00627B54" w:rsidRPr="00C61588">
      <w:rPr>
        <w:rFonts w:ascii="Arial" w:hAnsi="Arial" w:cs="Arial"/>
        <w:i/>
        <w:sz w:val="24"/>
        <w:szCs w:val="24"/>
        <w:lang w:val="es-CO"/>
      </w:rPr>
      <w:t xml:space="preserve"> el contenido y las características de la información </w:t>
    </w:r>
    <w:r w:rsidR="003333FA" w:rsidRPr="00C61588">
      <w:rPr>
        <w:rFonts w:ascii="Arial" w:hAnsi="Arial" w:cs="Arial"/>
        <w:i/>
        <w:sz w:val="24"/>
        <w:szCs w:val="24"/>
        <w:lang w:val="es-CO"/>
      </w:rPr>
      <w:t>que deben suministrar a la Dirección Distrital de Impuestos de Bogotá – DIB</w:t>
    </w:r>
    <w:r w:rsidR="00627B54" w:rsidRPr="00C61588">
      <w:rPr>
        <w:rFonts w:ascii="Arial" w:hAnsi="Arial" w:cs="Arial"/>
        <w:i/>
        <w:sz w:val="24"/>
        <w:szCs w:val="24"/>
        <w:lang w:val="es-CO"/>
      </w:rPr>
      <w:t>”</w:t>
    </w:r>
    <w:r w:rsidRPr="00C61588">
      <w:rPr>
        <w:rFonts w:ascii="Arial" w:hAnsi="Arial" w:cs="Arial"/>
        <w:i/>
        <w:sz w:val="24"/>
        <w:szCs w:val="24"/>
        <w:lang w:val="es-CO"/>
      </w:rPr>
      <w:t>.</w:t>
    </w:r>
  </w:p>
  <w:p w14:paraId="09C23E00" w14:textId="77777777" w:rsidR="00353270" w:rsidRDefault="00353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1914A43"/>
    <w:multiLevelType w:val="hybridMultilevel"/>
    <w:tmpl w:val="8796EAA4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E50BB"/>
    <w:multiLevelType w:val="hybridMultilevel"/>
    <w:tmpl w:val="A762C894"/>
    <w:lvl w:ilvl="0" w:tplc="0C0A0017">
      <w:start w:val="1"/>
      <w:numFmt w:val="lowerLetter"/>
      <w:lvlText w:val="%1)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042D5DA9"/>
    <w:multiLevelType w:val="hybridMultilevel"/>
    <w:tmpl w:val="0CF45FD6"/>
    <w:lvl w:ilvl="0" w:tplc="5C76B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E28"/>
    <w:multiLevelType w:val="hybridMultilevel"/>
    <w:tmpl w:val="7E3A1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802"/>
    <w:multiLevelType w:val="hybridMultilevel"/>
    <w:tmpl w:val="C6C62340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6" w15:restartNumberingAfterBreak="0">
    <w:nsid w:val="20AD3546"/>
    <w:multiLevelType w:val="hybridMultilevel"/>
    <w:tmpl w:val="ED404F58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7" w15:restartNumberingAfterBreak="0">
    <w:nsid w:val="21882178"/>
    <w:multiLevelType w:val="hybridMultilevel"/>
    <w:tmpl w:val="0EF06BDC"/>
    <w:lvl w:ilvl="0" w:tplc="3AB47E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B6C"/>
    <w:multiLevelType w:val="hybridMultilevel"/>
    <w:tmpl w:val="D982EB7A"/>
    <w:lvl w:ilvl="0" w:tplc="417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84F86"/>
    <w:multiLevelType w:val="hybridMultilevel"/>
    <w:tmpl w:val="F726F5B4"/>
    <w:lvl w:ilvl="0" w:tplc="0C0A000F">
      <w:start w:val="1"/>
      <w:numFmt w:val="decimal"/>
      <w:lvlText w:val="%1."/>
      <w:lvlJc w:val="left"/>
      <w:pPr>
        <w:ind w:left="462" w:hanging="360"/>
      </w:p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26F66A2C"/>
    <w:multiLevelType w:val="hybridMultilevel"/>
    <w:tmpl w:val="EA36DB58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1" w15:restartNumberingAfterBreak="0">
    <w:nsid w:val="29AA0C46"/>
    <w:multiLevelType w:val="hybridMultilevel"/>
    <w:tmpl w:val="1570DFA4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2" w15:restartNumberingAfterBreak="0">
    <w:nsid w:val="2A733695"/>
    <w:multiLevelType w:val="hybridMultilevel"/>
    <w:tmpl w:val="3CB69318"/>
    <w:lvl w:ilvl="0" w:tplc="9AAC61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E3B4B8C"/>
    <w:multiLevelType w:val="hybridMultilevel"/>
    <w:tmpl w:val="F26A54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31578"/>
    <w:multiLevelType w:val="hybridMultilevel"/>
    <w:tmpl w:val="BB9015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038"/>
    <w:multiLevelType w:val="hybridMultilevel"/>
    <w:tmpl w:val="E1BA5F10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6" w15:restartNumberingAfterBreak="0">
    <w:nsid w:val="3C443694"/>
    <w:multiLevelType w:val="hybridMultilevel"/>
    <w:tmpl w:val="2160DB02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7" w15:restartNumberingAfterBreak="0">
    <w:nsid w:val="3E254A78"/>
    <w:multiLevelType w:val="hybridMultilevel"/>
    <w:tmpl w:val="31562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76A"/>
    <w:multiLevelType w:val="hybridMultilevel"/>
    <w:tmpl w:val="10E21C4A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9" w15:restartNumberingAfterBreak="0">
    <w:nsid w:val="41BE5853"/>
    <w:multiLevelType w:val="hybridMultilevel"/>
    <w:tmpl w:val="6AF256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014E"/>
    <w:multiLevelType w:val="multilevel"/>
    <w:tmpl w:val="6CC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222FE"/>
    <w:multiLevelType w:val="hybridMultilevel"/>
    <w:tmpl w:val="58145CEA"/>
    <w:lvl w:ilvl="0" w:tplc="0C0A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7C4716E"/>
    <w:multiLevelType w:val="hybridMultilevel"/>
    <w:tmpl w:val="F0885B42"/>
    <w:lvl w:ilvl="0" w:tplc="E01C1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BD61C0B"/>
    <w:multiLevelType w:val="hybridMultilevel"/>
    <w:tmpl w:val="07A82EDC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4" w15:restartNumberingAfterBreak="0">
    <w:nsid w:val="4D7B3F10"/>
    <w:multiLevelType w:val="hybridMultilevel"/>
    <w:tmpl w:val="246CA9BC"/>
    <w:lvl w:ilvl="0" w:tplc="4176A2C4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60D8"/>
    <w:multiLevelType w:val="hybridMultilevel"/>
    <w:tmpl w:val="2AC068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26769"/>
    <w:multiLevelType w:val="hybridMultilevel"/>
    <w:tmpl w:val="96B2BEC2"/>
    <w:lvl w:ilvl="0" w:tplc="D8804A2A">
      <w:start w:val="1"/>
      <w:numFmt w:val="decimal"/>
      <w:lvlText w:val="%1."/>
      <w:lvlJc w:val="left"/>
      <w:pPr>
        <w:ind w:left="85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599B6521"/>
    <w:multiLevelType w:val="hybridMultilevel"/>
    <w:tmpl w:val="D7687390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A8B55EC"/>
    <w:multiLevelType w:val="multilevel"/>
    <w:tmpl w:val="121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974A6"/>
    <w:multiLevelType w:val="hybridMultilevel"/>
    <w:tmpl w:val="A1DC275A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ECA3455"/>
    <w:multiLevelType w:val="hybridMultilevel"/>
    <w:tmpl w:val="BECE76C2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2" w15:restartNumberingAfterBreak="0">
    <w:nsid w:val="66714461"/>
    <w:multiLevelType w:val="hybridMultilevel"/>
    <w:tmpl w:val="08B6921E"/>
    <w:lvl w:ilvl="0" w:tplc="4176A2C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3" w15:restartNumberingAfterBreak="0">
    <w:nsid w:val="6A812418"/>
    <w:multiLevelType w:val="hybridMultilevel"/>
    <w:tmpl w:val="D0B68020"/>
    <w:lvl w:ilvl="0" w:tplc="417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941"/>
    <w:multiLevelType w:val="hybridMultilevel"/>
    <w:tmpl w:val="08AAC2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E7E84"/>
    <w:multiLevelType w:val="hybridMultilevel"/>
    <w:tmpl w:val="8480A104"/>
    <w:lvl w:ilvl="0" w:tplc="0C0A000F">
      <w:start w:val="1"/>
      <w:numFmt w:val="decimal"/>
      <w:lvlText w:val="%1."/>
      <w:lvlJc w:val="left"/>
      <w:pPr>
        <w:ind w:left="104" w:hanging="180"/>
      </w:pPr>
      <w:rPr>
        <w:rFonts w:hint="default"/>
        <w:spacing w:val="0"/>
        <w:w w:val="78"/>
        <w:sz w:val="20"/>
        <w:szCs w:val="20"/>
        <w:lang w:val="es-ES" w:eastAsia="es-ES" w:bidi="es-ES"/>
      </w:rPr>
    </w:lvl>
    <w:lvl w:ilvl="1" w:tplc="9C9EEB2A">
      <w:numFmt w:val="bullet"/>
      <w:lvlText w:val="•"/>
      <w:lvlJc w:val="left"/>
      <w:pPr>
        <w:ind w:left="569" w:hanging="180"/>
      </w:pPr>
      <w:rPr>
        <w:rFonts w:hint="default"/>
        <w:lang w:val="es-ES" w:eastAsia="es-ES" w:bidi="es-ES"/>
      </w:rPr>
    </w:lvl>
    <w:lvl w:ilvl="2" w:tplc="477271DE">
      <w:numFmt w:val="bullet"/>
      <w:lvlText w:val="•"/>
      <w:lvlJc w:val="left"/>
      <w:pPr>
        <w:ind w:left="1039" w:hanging="180"/>
      </w:pPr>
      <w:rPr>
        <w:rFonts w:hint="default"/>
        <w:lang w:val="es-ES" w:eastAsia="es-ES" w:bidi="es-ES"/>
      </w:rPr>
    </w:lvl>
    <w:lvl w:ilvl="3" w:tplc="BB8C63CE">
      <w:numFmt w:val="bullet"/>
      <w:lvlText w:val="•"/>
      <w:lvlJc w:val="left"/>
      <w:pPr>
        <w:ind w:left="1509" w:hanging="180"/>
      </w:pPr>
      <w:rPr>
        <w:rFonts w:hint="default"/>
        <w:lang w:val="es-ES" w:eastAsia="es-ES" w:bidi="es-ES"/>
      </w:rPr>
    </w:lvl>
    <w:lvl w:ilvl="4" w:tplc="4E1E4ABA">
      <w:numFmt w:val="bullet"/>
      <w:lvlText w:val="•"/>
      <w:lvlJc w:val="left"/>
      <w:pPr>
        <w:ind w:left="1979" w:hanging="180"/>
      </w:pPr>
      <w:rPr>
        <w:rFonts w:hint="default"/>
        <w:lang w:val="es-ES" w:eastAsia="es-ES" w:bidi="es-ES"/>
      </w:rPr>
    </w:lvl>
    <w:lvl w:ilvl="5" w:tplc="4FBC4A2E">
      <w:numFmt w:val="bullet"/>
      <w:lvlText w:val="•"/>
      <w:lvlJc w:val="left"/>
      <w:pPr>
        <w:ind w:left="2449" w:hanging="180"/>
      </w:pPr>
      <w:rPr>
        <w:rFonts w:hint="default"/>
        <w:lang w:val="es-ES" w:eastAsia="es-ES" w:bidi="es-ES"/>
      </w:rPr>
    </w:lvl>
    <w:lvl w:ilvl="6" w:tplc="2D3EFC10">
      <w:numFmt w:val="bullet"/>
      <w:lvlText w:val="•"/>
      <w:lvlJc w:val="left"/>
      <w:pPr>
        <w:ind w:left="2919" w:hanging="180"/>
      </w:pPr>
      <w:rPr>
        <w:rFonts w:hint="default"/>
        <w:lang w:val="es-ES" w:eastAsia="es-ES" w:bidi="es-ES"/>
      </w:rPr>
    </w:lvl>
    <w:lvl w:ilvl="7" w:tplc="AF8E53C0">
      <w:numFmt w:val="bullet"/>
      <w:lvlText w:val="•"/>
      <w:lvlJc w:val="left"/>
      <w:pPr>
        <w:ind w:left="3389" w:hanging="180"/>
      </w:pPr>
      <w:rPr>
        <w:rFonts w:hint="default"/>
        <w:lang w:val="es-ES" w:eastAsia="es-ES" w:bidi="es-ES"/>
      </w:rPr>
    </w:lvl>
    <w:lvl w:ilvl="8" w:tplc="49245E24">
      <w:numFmt w:val="bullet"/>
      <w:lvlText w:val="•"/>
      <w:lvlJc w:val="left"/>
      <w:pPr>
        <w:ind w:left="3859" w:hanging="180"/>
      </w:pPr>
      <w:rPr>
        <w:rFonts w:hint="default"/>
        <w:lang w:val="es-ES" w:eastAsia="es-ES" w:bidi="es-ES"/>
      </w:rPr>
    </w:lvl>
  </w:abstractNum>
  <w:abstractNum w:abstractNumId="36" w15:restartNumberingAfterBreak="0">
    <w:nsid w:val="718E2325"/>
    <w:multiLevelType w:val="multilevel"/>
    <w:tmpl w:val="0AF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35423C6"/>
    <w:multiLevelType w:val="hybridMultilevel"/>
    <w:tmpl w:val="419A089E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8" w15:restartNumberingAfterBreak="0">
    <w:nsid w:val="7A3F10BF"/>
    <w:multiLevelType w:val="hybridMultilevel"/>
    <w:tmpl w:val="3CCCC972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7C034702"/>
    <w:multiLevelType w:val="hybridMultilevel"/>
    <w:tmpl w:val="CD607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26"/>
  </w:num>
  <w:num w:numId="3">
    <w:abstractNumId w:val="36"/>
  </w:num>
  <w:num w:numId="4">
    <w:abstractNumId w:val="3"/>
  </w:num>
  <w:num w:numId="5">
    <w:abstractNumId w:val="32"/>
  </w:num>
  <w:num w:numId="6">
    <w:abstractNumId w:val="15"/>
  </w:num>
  <w:num w:numId="7">
    <w:abstractNumId w:val="24"/>
  </w:num>
  <w:num w:numId="8">
    <w:abstractNumId w:val="6"/>
  </w:num>
  <w:num w:numId="9">
    <w:abstractNumId w:val="5"/>
  </w:num>
  <w:num w:numId="10">
    <w:abstractNumId w:val="31"/>
  </w:num>
  <w:num w:numId="11">
    <w:abstractNumId w:val="37"/>
  </w:num>
  <w:num w:numId="12">
    <w:abstractNumId w:val="23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28"/>
  </w:num>
  <w:num w:numId="18">
    <w:abstractNumId w:val="38"/>
  </w:num>
  <w:num w:numId="19">
    <w:abstractNumId w:val="33"/>
  </w:num>
  <w:num w:numId="20">
    <w:abstractNumId w:val="8"/>
  </w:num>
  <w:num w:numId="21">
    <w:abstractNumId w:val="1"/>
  </w:num>
  <w:num w:numId="22">
    <w:abstractNumId w:val="17"/>
  </w:num>
  <w:num w:numId="23">
    <w:abstractNumId w:val="30"/>
  </w:num>
  <w:num w:numId="24">
    <w:abstractNumId w:val="4"/>
  </w:num>
  <w:num w:numId="25">
    <w:abstractNumId w:val="12"/>
  </w:num>
  <w:num w:numId="26">
    <w:abstractNumId w:val="34"/>
  </w:num>
  <w:num w:numId="27">
    <w:abstractNumId w:val="22"/>
  </w:num>
  <w:num w:numId="28">
    <w:abstractNumId w:val="13"/>
  </w:num>
  <w:num w:numId="29">
    <w:abstractNumId w:val="39"/>
  </w:num>
  <w:num w:numId="30">
    <w:abstractNumId w:val="9"/>
  </w:num>
  <w:num w:numId="31">
    <w:abstractNumId w:val="27"/>
  </w:num>
  <w:num w:numId="32">
    <w:abstractNumId w:val="2"/>
  </w:num>
  <w:num w:numId="33">
    <w:abstractNumId w:val="21"/>
  </w:num>
  <w:num w:numId="34">
    <w:abstractNumId w:val="19"/>
  </w:num>
  <w:num w:numId="35">
    <w:abstractNumId w:val="14"/>
  </w:num>
  <w:num w:numId="36">
    <w:abstractNumId w:val="25"/>
  </w:num>
  <w:num w:numId="37">
    <w:abstractNumId w:val="35"/>
  </w:num>
  <w:num w:numId="38">
    <w:abstractNumId w:val="7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01D92"/>
    <w:rsid w:val="00022CB6"/>
    <w:rsid w:val="00030530"/>
    <w:rsid w:val="0004044C"/>
    <w:rsid w:val="0004540C"/>
    <w:rsid w:val="00046625"/>
    <w:rsid w:val="000605D4"/>
    <w:rsid w:val="0007706C"/>
    <w:rsid w:val="0008538B"/>
    <w:rsid w:val="00086716"/>
    <w:rsid w:val="000A6096"/>
    <w:rsid w:val="000A70E8"/>
    <w:rsid w:val="000B0FE3"/>
    <w:rsid w:val="000E43F6"/>
    <w:rsid w:val="000E64C7"/>
    <w:rsid w:val="000E70D5"/>
    <w:rsid w:val="000F7735"/>
    <w:rsid w:val="00102F28"/>
    <w:rsid w:val="00105CED"/>
    <w:rsid w:val="00110692"/>
    <w:rsid w:val="00112FF5"/>
    <w:rsid w:val="001528E6"/>
    <w:rsid w:val="0015689B"/>
    <w:rsid w:val="00173CAF"/>
    <w:rsid w:val="0017691F"/>
    <w:rsid w:val="0019258E"/>
    <w:rsid w:val="001A4F19"/>
    <w:rsid w:val="001B289C"/>
    <w:rsid w:val="001B4DD7"/>
    <w:rsid w:val="001C32DC"/>
    <w:rsid w:val="001C3E28"/>
    <w:rsid w:val="001C6F7D"/>
    <w:rsid w:val="001E3029"/>
    <w:rsid w:val="001F2AEF"/>
    <w:rsid w:val="001F6237"/>
    <w:rsid w:val="0020562D"/>
    <w:rsid w:val="002125D9"/>
    <w:rsid w:val="002224F8"/>
    <w:rsid w:val="00223E48"/>
    <w:rsid w:val="00225FE9"/>
    <w:rsid w:val="00227DB8"/>
    <w:rsid w:val="00245AE3"/>
    <w:rsid w:val="00256FBA"/>
    <w:rsid w:val="00263B68"/>
    <w:rsid w:val="00264FC3"/>
    <w:rsid w:val="002956DC"/>
    <w:rsid w:val="002A5381"/>
    <w:rsid w:val="002A5A91"/>
    <w:rsid w:val="002B1E4D"/>
    <w:rsid w:val="002B26FC"/>
    <w:rsid w:val="002B40D0"/>
    <w:rsid w:val="002B4820"/>
    <w:rsid w:val="002B665C"/>
    <w:rsid w:val="002C1DB2"/>
    <w:rsid w:val="002F263B"/>
    <w:rsid w:val="002F55C3"/>
    <w:rsid w:val="003068BE"/>
    <w:rsid w:val="00307794"/>
    <w:rsid w:val="00307F5F"/>
    <w:rsid w:val="00313C60"/>
    <w:rsid w:val="00317CAE"/>
    <w:rsid w:val="003237AD"/>
    <w:rsid w:val="00332205"/>
    <w:rsid w:val="003333FA"/>
    <w:rsid w:val="003401AD"/>
    <w:rsid w:val="00345971"/>
    <w:rsid w:val="00353270"/>
    <w:rsid w:val="00354E2A"/>
    <w:rsid w:val="003573CB"/>
    <w:rsid w:val="00377ECC"/>
    <w:rsid w:val="00380FF3"/>
    <w:rsid w:val="0038394F"/>
    <w:rsid w:val="00392F2C"/>
    <w:rsid w:val="00395DC6"/>
    <w:rsid w:val="003979FF"/>
    <w:rsid w:val="003D33A3"/>
    <w:rsid w:val="003D3C58"/>
    <w:rsid w:val="003D7D8D"/>
    <w:rsid w:val="003F4826"/>
    <w:rsid w:val="003F655B"/>
    <w:rsid w:val="003F73FA"/>
    <w:rsid w:val="00425DAD"/>
    <w:rsid w:val="00427DA2"/>
    <w:rsid w:val="0043637F"/>
    <w:rsid w:val="00447274"/>
    <w:rsid w:val="0045653A"/>
    <w:rsid w:val="004578C3"/>
    <w:rsid w:val="004643B6"/>
    <w:rsid w:val="0046562D"/>
    <w:rsid w:val="00476FBB"/>
    <w:rsid w:val="004818D8"/>
    <w:rsid w:val="00485128"/>
    <w:rsid w:val="00492BD6"/>
    <w:rsid w:val="004B0D62"/>
    <w:rsid w:val="004B3D94"/>
    <w:rsid w:val="004B5BA0"/>
    <w:rsid w:val="004D7D67"/>
    <w:rsid w:val="004E07C9"/>
    <w:rsid w:val="004E2E36"/>
    <w:rsid w:val="004F0052"/>
    <w:rsid w:val="004F1F08"/>
    <w:rsid w:val="004F59DD"/>
    <w:rsid w:val="00500764"/>
    <w:rsid w:val="00535CCF"/>
    <w:rsid w:val="00536BE5"/>
    <w:rsid w:val="005475FC"/>
    <w:rsid w:val="00547B73"/>
    <w:rsid w:val="00551DE7"/>
    <w:rsid w:val="005562ED"/>
    <w:rsid w:val="00561B3C"/>
    <w:rsid w:val="005805FA"/>
    <w:rsid w:val="005834ED"/>
    <w:rsid w:val="0059258E"/>
    <w:rsid w:val="00595908"/>
    <w:rsid w:val="005B322D"/>
    <w:rsid w:val="005D5B3F"/>
    <w:rsid w:val="005E34FF"/>
    <w:rsid w:val="005E5AAC"/>
    <w:rsid w:val="005F413E"/>
    <w:rsid w:val="005F6D17"/>
    <w:rsid w:val="00603BC0"/>
    <w:rsid w:val="00614089"/>
    <w:rsid w:val="006273C2"/>
    <w:rsid w:val="00627B54"/>
    <w:rsid w:val="00627E30"/>
    <w:rsid w:val="00652859"/>
    <w:rsid w:val="0066292B"/>
    <w:rsid w:val="00664413"/>
    <w:rsid w:val="00670D08"/>
    <w:rsid w:val="00685455"/>
    <w:rsid w:val="00686C99"/>
    <w:rsid w:val="006A7B02"/>
    <w:rsid w:val="006B2196"/>
    <w:rsid w:val="006C3B48"/>
    <w:rsid w:val="006D58C2"/>
    <w:rsid w:val="006E67F0"/>
    <w:rsid w:val="006F4004"/>
    <w:rsid w:val="006F4BC9"/>
    <w:rsid w:val="006F6140"/>
    <w:rsid w:val="00703B87"/>
    <w:rsid w:val="0071689F"/>
    <w:rsid w:val="00747413"/>
    <w:rsid w:val="0076059E"/>
    <w:rsid w:val="00767E66"/>
    <w:rsid w:val="0077466E"/>
    <w:rsid w:val="007A7C8B"/>
    <w:rsid w:val="007C721A"/>
    <w:rsid w:val="007E177A"/>
    <w:rsid w:val="007F15CC"/>
    <w:rsid w:val="007F376C"/>
    <w:rsid w:val="007F7A9B"/>
    <w:rsid w:val="00800A82"/>
    <w:rsid w:val="00813CC7"/>
    <w:rsid w:val="00815215"/>
    <w:rsid w:val="00817BB5"/>
    <w:rsid w:val="0082124C"/>
    <w:rsid w:val="00821796"/>
    <w:rsid w:val="00821D19"/>
    <w:rsid w:val="00825230"/>
    <w:rsid w:val="00825431"/>
    <w:rsid w:val="008454AA"/>
    <w:rsid w:val="00850D1E"/>
    <w:rsid w:val="00863C05"/>
    <w:rsid w:val="00876DAD"/>
    <w:rsid w:val="00893D09"/>
    <w:rsid w:val="00895E77"/>
    <w:rsid w:val="008A2240"/>
    <w:rsid w:val="008C0082"/>
    <w:rsid w:val="008D59CA"/>
    <w:rsid w:val="008D7598"/>
    <w:rsid w:val="00900207"/>
    <w:rsid w:val="009076D6"/>
    <w:rsid w:val="00922A2D"/>
    <w:rsid w:val="00933C87"/>
    <w:rsid w:val="009452F3"/>
    <w:rsid w:val="00980876"/>
    <w:rsid w:val="0098318A"/>
    <w:rsid w:val="00997C07"/>
    <w:rsid w:val="009B1DCA"/>
    <w:rsid w:val="009D3674"/>
    <w:rsid w:val="009D69D9"/>
    <w:rsid w:val="00A13CA0"/>
    <w:rsid w:val="00A414F0"/>
    <w:rsid w:val="00A42048"/>
    <w:rsid w:val="00A42C2A"/>
    <w:rsid w:val="00A44550"/>
    <w:rsid w:val="00A70208"/>
    <w:rsid w:val="00A86F46"/>
    <w:rsid w:val="00A916FF"/>
    <w:rsid w:val="00A97B00"/>
    <w:rsid w:val="00AA7DBD"/>
    <w:rsid w:val="00AB4773"/>
    <w:rsid w:val="00AC1B48"/>
    <w:rsid w:val="00AC2F17"/>
    <w:rsid w:val="00AD1E2B"/>
    <w:rsid w:val="00AE0519"/>
    <w:rsid w:val="00AE5020"/>
    <w:rsid w:val="00AF101D"/>
    <w:rsid w:val="00AF3057"/>
    <w:rsid w:val="00AF78CD"/>
    <w:rsid w:val="00B2534F"/>
    <w:rsid w:val="00B31F9C"/>
    <w:rsid w:val="00B43600"/>
    <w:rsid w:val="00B43DB2"/>
    <w:rsid w:val="00B50543"/>
    <w:rsid w:val="00B8127F"/>
    <w:rsid w:val="00B94B7F"/>
    <w:rsid w:val="00BA6E8B"/>
    <w:rsid w:val="00BB29AC"/>
    <w:rsid w:val="00BD4DB3"/>
    <w:rsid w:val="00BD5759"/>
    <w:rsid w:val="00BF160F"/>
    <w:rsid w:val="00C21201"/>
    <w:rsid w:val="00C32843"/>
    <w:rsid w:val="00C402C2"/>
    <w:rsid w:val="00C42C69"/>
    <w:rsid w:val="00C45B84"/>
    <w:rsid w:val="00C46950"/>
    <w:rsid w:val="00C470B4"/>
    <w:rsid w:val="00C61588"/>
    <w:rsid w:val="00C70A29"/>
    <w:rsid w:val="00C7230C"/>
    <w:rsid w:val="00C86725"/>
    <w:rsid w:val="00C921E7"/>
    <w:rsid w:val="00C94CCA"/>
    <w:rsid w:val="00CB1819"/>
    <w:rsid w:val="00CB489C"/>
    <w:rsid w:val="00D05B2A"/>
    <w:rsid w:val="00D164E2"/>
    <w:rsid w:val="00D17FB9"/>
    <w:rsid w:val="00D22A26"/>
    <w:rsid w:val="00D306AD"/>
    <w:rsid w:val="00D342B0"/>
    <w:rsid w:val="00D61D2C"/>
    <w:rsid w:val="00D64D7C"/>
    <w:rsid w:val="00D745AD"/>
    <w:rsid w:val="00D76D2D"/>
    <w:rsid w:val="00D954DF"/>
    <w:rsid w:val="00DB69A6"/>
    <w:rsid w:val="00DB7F4D"/>
    <w:rsid w:val="00DC3FF4"/>
    <w:rsid w:val="00DD07EC"/>
    <w:rsid w:val="00DD5CE0"/>
    <w:rsid w:val="00DE11A2"/>
    <w:rsid w:val="00DF2CB5"/>
    <w:rsid w:val="00E054C2"/>
    <w:rsid w:val="00E07FD3"/>
    <w:rsid w:val="00E22785"/>
    <w:rsid w:val="00E25E17"/>
    <w:rsid w:val="00E321FB"/>
    <w:rsid w:val="00E4180F"/>
    <w:rsid w:val="00E53F12"/>
    <w:rsid w:val="00E55849"/>
    <w:rsid w:val="00E57968"/>
    <w:rsid w:val="00E66C22"/>
    <w:rsid w:val="00E7609B"/>
    <w:rsid w:val="00E87124"/>
    <w:rsid w:val="00EA6612"/>
    <w:rsid w:val="00EA74F8"/>
    <w:rsid w:val="00EC68B7"/>
    <w:rsid w:val="00EE07E7"/>
    <w:rsid w:val="00EE53FA"/>
    <w:rsid w:val="00EE5A0F"/>
    <w:rsid w:val="00EE71DC"/>
    <w:rsid w:val="00EF1A52"/>
    <w:rsid w:val="00EF7BB0"/>
    <w:rsid w:val="00F03F5C"/>
    <w:rsid w:val="00F054F4"/>
    <w:rsid w:val="00F1137B"/>
    <w:rsid w:val="00F27533"/>
    <w:rsid w:val="00F325B9"/>
    <w:rsid w:val="00F412DB"/>
    <w:rsid w:val="00F56291"/>
    <w:rsid w:val="00F61430"/>
    <w:rsid w:val="00F62BD0"/>
    <w:rsid w:val="00F65FE6"/>
    <w:rsid w:val="00F75E51"/>
    <w:rsid w:val="00F77FE4"/>
    <w:rsid w:val="00F8609C"/>
    <w:rsid w:val="00F96429"/>
    <w:rsid w:val="00FA5EE7"/>
    <w:rsid w:val="00FA619B"/>
    <w:rsid w:val="00FA6252"/>
    <w:rsid w:val="00FB71FB"/>
    <w:rsid w:val="00FC6D79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658803"/>
  <w15:docId w15:val="{75FFA9A8-A393-4AB0-B69E-5D27FE5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327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327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327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locked/>
    <w:rPr>
      <w:rFonts w:ascii="Calibri" w:eastAsia="Times New Roman" w:hAnsi="Calibri" w:cs="Calibri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Pr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7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376C"/>
    <w:rPr>
      <w:color w:val="800080" w:themeColor="followed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327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327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327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353270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353270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353270"/>
    <w:pPr>
      <w:jc w:val="both"/>
    </w:pPr>
    <w:rPr>
      <w:rFonts w:ascii="Arial" w:hAnsi="Arial"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3270"/>
    <w:rPr>
      <w:rFonts w:ascii="Arial" w:hAnsi="Arial"/>
      <w:sz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3532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Sinespaciado">
    <w:name w:val="No Spacing"/>
    <w:uiPriority w:val="1"/>
    <w:qFormat/>
    <w:rsid w:val="008A2240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605D4"/>
    <w:rPr>
      <w:b/>
      <w:bCs/>
    </w:rPr>
  </w:style>
  <w:style w:type="paragraph" w:styleId="Revisin">
    <w:name w:val="Revision"/>
    <w:hidden/>
    <w:uiPriority w:val="99"/>
    <w:semiHidden/>
    <w:rsid w:val="003D3C5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6E1D47E67F5143AF39AE55B3A9A040" ma:contentTypeVersion="12" ma:contentTypeDescription="Crear nuevo documento." ma:contentTypeScope="" ma:versionID="87e06f8a018e3168af2c01226b02a8bc">
  <xsd:schema xmlns:xsd="http://www.w3.org/2001/XMLSchema" xmlns:xs="http://www.w3.org/2001/XMLSchema" xmlns:p="http://schemas.microsoft.com/office/2006/metadata/properties" xmlns:ns3="998b675a-ba89-49dc-a631-ba4e0e4a08aa" xmlns:ns4="d5d354fb-4de2-4b09-aadf-818439b670a6" targetNamespace="http://schemas.microsoft.com/office/2006/metadata/properties" ma:root="true" ma:fieldsID="b1d3d333b8964d304946b3f0550ee23d" ns3:_="" ns4:_="">
    <xsd:import namespace="998b675a-ba89-49dc-a631-ba4e0e4a08aa"/>
    <xsd:import namespace="d5d354fb-4de2-4b09-aadf-818439b67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675a-ba89-49dc-a631-ba4e0e4a0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354fb-4de2-4b09-aadf-818439b67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CAAF-3D69-49FD-8342-8C192182713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5d354fb-4de2-4b09-aadf-818439b670a6"/>
    <ds:schemaRef ds:uri="998b675a-ba89-49dc-a631-ba4e0e4a08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062533-027B-4037-AF33-AA33E243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8CEB9-CA53-4380-B9CC-95927E59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675a-ba89-49dc-a631-ba4e0e4a08aa"/>
    <ds:schemaRef ds:uri="d5d354fb-4de2-4b09-aadf-818439b6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F94D5-37D4-4122-8090-730EB8A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2211</Words>
  <Characters>12796</Characters>
  <Application>Microsoft Office Word</Application>
  <DocSecurity>4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Resoluciones SDH - Julio 2012</vt:lpstr>
    </vt:vector>
  </TitlesOfParts>
  <Company>LG  Electronics Inc.</Company>
  <LinksUpToDate>false</LinksUpToDate>
  <CharactersWithSpaces>14978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Resoluciones SDH - Julio 2012</dc:title>
  <dc:subject>Plantillas manual de estilo 2012 Bogotá Humana</dc:subject>
  <dc:creator>Juan Guillermo Acosta Rada</dc:creator>
  <cp:keywords>Plantillas</cp:keywords>
  <dc:description/>
  <cp:lastModifiedBy>Enerieth Campos Farfan</cp:lastModifiedBy>
  <cp:revision>2</cp:revision>
  <cp:lastPrinted>2020-01-10T16:25:00Z</cp:lastPrinted>
  <dcterms:created xsi:type="dcterms:W3CDTF">2020-06-17T22:53:00Z</dcterms:created>
  <dcterms:modified xsi:type="dcterms:W3CDTF">2020-06-17T22:53:00Z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0x010100F26E1D47E67F5143AF39AE55B3A9A040</vt:lpwstr>
  </property>
</Properties>
</file>