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EF5192" w14:textId="77777777" w:rsidR="00637E24" w:rsidRPr="00750C02" w:rsidRDefault="00A81D1B" w:rsidP="00637E24">
      <w:pPr>
        <w:pStyle w:val="NormalWeb"/>
        <w:spacing w:before="0"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LA</w:t>
      </w:r>
      <w:r w:rsidR="00637E24" w:rsidRPr="000734CD">
        <w:rPr>
          <w:b/>
          <w:bCs/>
        </w:rPr>
        <w:t xml:space="preserve"> ALC</w:t>
      </w:r>
      <w:r w:rsidR="00637E24" w:rsidRPr="00750C02">
        <w:rPr>
          <w:b/>
          <w:bCs/>
        </w:rPr>
        <w:t>ALDE</w:t>
      </w:r>
      <w:r>
        <w:rPr>
          <w:b/>
          <w:bCs/>
        </w:rPr>
        <w:t>SA</w:t>
      </w:r>
      <w:r w:rsidR="00637E24" w:rsidRPr="00750C02">
        <w:rPr>
          <w:b/>
          <w:bCs/>
        </w:rPr>
        <w:t xml:space="preserve"> MAYOR DE BOGOTÁ</w:t>
      </w:r>
      <w:r w:rsidR="00210CE8">
        <w:rPr>
          <w:b/>
          <w:bCs/>
        </w:rPr>
        <w:t>,</w:t>
      </w:r>
      <w:r w:rsidR="00637E24" w:rsidRPr="00750C02">
        <w:rPr>
          <w:b/>
          <w:bCs/>
        </w:rPr>
        <w:t xml:space="preserve"> D</w:t>
      </w:r>
      <w:r w:rsidR="00210CE8">
        <w:rPr>
          <w:b/>
          <w:bCs/>
        </w:rPr>
        <w:t>.</w:t>
      </w:r>
      <w:r w:rsidR="00637E24" w:rsidRPr="00750C02">
        <w:rPr>
          <w:b/>
          <w:bCs/>
        </w:rPr>
        <w:t>C</w:t>
      </w:r>
      <w:r w:rsidR="00210CE8">
        <w:rPr>
          <w:b/>
          <w:bCs/>
        </w:rPr>
        <w:t>.</w:t>
      </w:r>
    </w:p>
    <w:p w14:paraId="4F191A2A" w14:textId="1AE68D8D" w:rsidR="00C4302F" w:rsidRDefault="00B56B1E" w:rsidP="00B56B1E">
      <w:pPr>
        <w:pStyle w:val="NormalWeb"/>
        <w:tabs>
          <w:tab w:val="left" w:pos="5625"/>
        </w:tabs>
        <w:spacing w:before="0" w:after="0"/>
        <w:rPr>
          <w:b/>
          <w:bCs/>
        </w:rPr>
      </w:pPr>
      <w:r>
        <w:rPr>
          <w:b/>
          <w:bCs/>
        </w:rPr>
        <w:tab/>
      </w:r>
    </w:p>
    <w:p w14:paraId="35D26266" w14:textId="77777777" w:rsidR="00553335" w:rsidRPr="00553335" w:rsidRDefault="00553335" w:rsidP="00553335">
      <w:pPr>
        <w:pStyle w:val="NormalWeb"/>
        <w:spacing w:after="0"/>
        <w:jc w:val="center"/>
        <w:rPr>
          <w:bCs/>
        </w:rPr>
      </w:pPr>
      <w:r w:rsidRPr="00553335">
        <w:rPr>
          <w:bCs/>
        </w:rPr>
        <w:t>En uso de sus atribuciones legales y en especial las conferidas por el artículo 38 del</w:t>
      </w:r>
    </w:p>
    <w:p w14:paraId="4F58CE28" w14:textId="02D664F6" w:rsidR="00152863" w:rsidRDefault="00ED6252" w:rsidP="00553335">
      <w:pPr>
        <w:pStyle w:val="NormalWeb"/>
        <w:spacing w:before="0" w:after="0"/>
        <w:jc w:val="center"/>
        <w:rPr>
          <w:b/>
          <w:bCs/>
        </w:rPr>
      </w:pPr>
      <w:r>
        <w:rPr>
          <w:bCs/>
        </w:rPr>
        <w:t>Decreto Ley 1421 de 1993,</w:t>
      </w:r>
      <w:r w:rsidR="00553335" w:rsidRPr="00553335">
        <w:rPr>
          <w:bCs/>
        </w:rPr>
        <w:t xml:space="preserve"> el artículo 50 del Decreto 714 de 1996</w:t>
      </w:r>
      <w:r>
        <w:rPr>
          <w:bCs/>
        </w:rPr>
        <w:t xml:space="preserve"> y el artículo 41 del Decreto Distrital 761 de 2020,</w:t>
      </w:r>
    </w:p>
    <w:p w14:paraId="71A3D24D" w14:textId="6841D04D" w:rsidR="00AB14D4" w:rsidRDefault="00AB14D4" w:rsidP="00D55025">
      <w:pPr>
        <w:pStyle w:val="NormalWeb"/>
        <w:tabs>
          <w:tab w:val="left" w:pos="3540"/>
        </w:tabs>
        <w:spacing w:before="0" w:after="0"/>
        <w:rPr>
          <w:bCs/>
        </w:rPr>
      </w:pPr>
    </w:p>
    <w:p w14:paraId="5FEE4A2A" w14:textId="77777777" w:rsidR="00EB6DF3" w:rsidRDefault="00EB6DF3" w:rsidP="00D55025">
      <w:pPr>
        <w:pStyle w:val="NormalWeb"/>
        <w:tabs>
          <w:tab w:val="left" w:pos="3540"/>
        </w:tabs>
        <w:spacing w:before="0" w:after="0"/>
        <w:rPr>
          <w:bCs/>
        </w:rPr>
      </w:pPr>
    </w:p>
    <w:p w14:paraId="17B875E4" w14:textId="77777777" w:rsidR="00637E24" w:rsidRPr="00750C02" w:rsidRDefault="00637E24" w:rsidP="00637E24">
      <w:pPr>
        <w:pStyle w:val="NormalWeb"/>
        <w:spacing w:before="0" w:after="0"/>
        <w:jc w:val="center"/>
        <w:rPr>
          <w:b/>
          <w:bCs/>
        </w:rPr>
      </w:pPr>
      <w:r w:rsidRPr="00750C02">
        <w:rPr>
          <w:b/>
          <w:bCs/>
        </w:rPr>
        <w:t>CONSIDERANDO:</w:t>
      </w:r>
    </w:p>
    <w:p w14:paraId="1A8F6FDE" w14:textId="77777777" w:rsidR="00637E24" w:rsidRDefault="00637E24" w:rsidP="00637E24">
      <w:pPr>
        <w:pStyle w:val="NormalWeb"/>
        <w:spacing w:before="0" w:after="0"/>
        <w:jc w:val="center"/>
        <w:rPr>
          <w:b/>
          <w:bCs/>
        </w:rPr>
      </w:pPr>
    </w:p>
    <w:p w14:paraId="6A98A072" w14:textId="36DD793A" w:rsidR="005F70D9" w:rsidRPr="00091CF5" w:rsidRDefault="005F70D9" w:rsidP="005F70D9">
      <w:pPr>
        <w:jc w:val="both"/>
        <w:rPr>
          <w:sz w:val="24"/>
          <w:szCs w:val="24"/>
          <w:lang w:val="es-CO"/>
        </w:rPr>
      </w:pPr>
      <w:r w:rsidRPr="00091CF5">
        <w:rPr>
          <w:sz w:val="24"/>
          <w:szCs w:val="24"/>
          <w:lang w:val="es-CO"/>
        </w:rPr>
        <w:t>Que mediante el Decreto Distrital 744 del 6 de diciembre de 2019, se expidió el Presupuesto Anual de Rentas e Ingresos y de Gastos e Inversiones de Bogotá, Distrito Capital para la vigencia fiscal comprendida entre el 1</w:t>
      </w:r>
      <w:r>
        <w:rPr>
          <w:sz w:val="24"/>
          <w:szCs w:val="24"/>
          <w:lang w:val="es-CO"/>
        </w:rPr>
        <w:t>°</w:t>
      </w:r>
      <w:r w:rsidRPr="00091CF5">
        <w:rPr>
          <w:sz w:val="24"/>
          <w:szCs w:val="24"/>
          <w:lang w:val="es-CO"/>
        </w:rPr>
        <w:t xml:space="preserve"> de enero y el 31 de diciembre de 2020, el cual fue liquidado </w:t>
      </w:r>
      <w:r w:rsidR="00654FC1">
        <w:rPr>
          <w:sz w:val="24"/>
          <w:szCs w:val="24"/>
          <w:lang w:val="es-CO"/>
        </w:rPr>
        <w:t>mediante</w:t>
      </w:r>
      <w:r w:rsidRPr="00091CF5">
        <w:rPr>
          <w:sz w:val="24"/>
          <w:szCs w:val="24"/>
          <w:lang w:val="es-CO"/>
        </w:rPr>
        <w:t xml:space="preserve"> el Decreto Distrital 816 del 26 de diciembre de 2019.</w:t>
      </w:r>
    </w:p>
    <w:p w14:paraId="7C501D69" w14:textId="77777777" w:rsidR="005F70D9" w:rsidRDefault="005F70D9" w:rsidP="005F70D9">
      <w:pPr>
        <w:pStyle w:val="NormalWeb"/>
        <w:spacing w:before="0" w:after="0"/>
        <w:jc w:val="both"/>
        <w:rPr>
          <w:highlight w:val="yellow"/>
        </w:rPr>
      </w:pPr>
    </w:p>
    <w:p w14:paraId="377C3D7C" w14:textId="77777777" w:rsidR="005F70D9" w:rsidRPr="005F70D9" w:rsidRDefault="005F70D9" w:rsidP="005F70D9">
      <w:pPr>
        <w:jc w:val="both"/>
        <w:rPr>
          <w:sz w:val="24"/>
          <w:szCs w:val="24"/>
          <w:lang w:val="es-CO"/>
        </w:rPr>
      </w:pPr>
      <w:r w:rsidRPr="005F70D9">
        <w:rPr>
          <w:sz w:val="24"/>
          <w:szCs w:val="24"/>
          <w:lang w:val="es-CO"/>
        </w:rPr>
        <w:t>Que de conformidad con el Artículo 63 del Decreto Distrital 714 de 1996, cuando fuere necesario aumentar o disminuir la cuantía de las apropiaciones, cancelar las aprobadas o establecer otras nuevas, podrán hacerse las correspondientes modificaciones al presupuesto mediante traslados, créditos adicionales y la cancelación de apropiaciones.</w:t>
      </w:r>
    </w:p>
    <w:p w14:paraId="344F9FC1" w14:textId="77777777" w:rsidR="005F70D9" w:rsidRPr="005F70D9" w:rsidRDefault="005F70D9" w:rsidP="005F70D9">
      <w:pPr>
        <w:jc w:val="both"/>
        <w:rPr>
          <w:sz w:val="24"/>
          <w:szCs w:val="24"/>
          <w:lang w:val="es-CO"/>
        </w:rPr>
      </w:pPr>
      <w:r w:rsidRPr="005F70D9">
        <w:rPr>
          <w:sz w:val="24"/>
          <w:szCs w:val="24"/>
          <w:lang w:val="es-CO"/>
        </w:rPr>
        <w:t xml:space="preserve"> </w:t>
      </w:r>
    </w:p>
    <w:p w14:paraId="6DB0838E" w14:textId="69807378" w:rsidR="005F70D9" w:rsidRPr="005F70D9" w:rsidRDefault="005F70D9" w:rsidP="005F70D9">
      <w:pPr>
        <w:jc w:val="both"/>
        <w:rPr>
          <w:sz w:val="24"/>
          <w:szCs w:val="24"/>
          <w:lang w:val="es-CO"/>
        </w:rPr>
      </w:pPr>
      <w:r w:rsidRPr="005F70D9">
        <w:rPr>
          <w:sz w:val="24"/>
          <w:szCs w:val="24"/>
          <w:lang w:val="es-CO"/>
        </w:rPr>
        <w:t xml:space="preserve">Que el Artículo 65 ídem, </w:t>
      </w:r>
      <w:r w:rsidR="00F846F2">
        <w:rPr>
          <w:sz w:val="24"/>
          <w:szCs w:val="24"/>
          <w:lang w:val="es-CO"/>
        </w:rPr>
        <w:t xml:space="preserve">dispone </w:t>
      </w:r>
      <w:r w:rsidR="00392453">
        <w:rPr>
          <w:sz w:val="24"/>
          <w:szCs w:val="24"/>
          <w:lang w:val="es-CO"/>
        </w:rPr>
        <w:t xml:space="preserve">que </w:t>
      </w:r>
      <w:r w:rsidRPr="005F70D9">
        <w:rPr>
          <w:sz w:val="24"/>
          <w:szCs w:val="24"/>
          <w:lang w:val="es-CO"/>
        </w:rPr>
        <w:t xml:space="preserve">durante la ejecución del Presupuesto Anual del Distrito </w:t>
      </w:r>
      <w:r w:rsidR="00392453">
        <w:rPr>
          <w:sz w:val="24"/>
          <w:szCs w:val="24"/>
          <w:lang w:val="es-CO"/>
        </w:rPr>
        <w:t xml:space="preserve">si </w:t>
      </w:r>
      <w:r w:rsidRPr="005F70D9">
        <w:rPr>
          <w:sz w:val="24"/>
          <w:szCs w:val="24"/>
          <w:lang w:val="es-CO"/>
        </w:rPr>
        <w:t>se hiciere indispensable aumentar el monto de las apropiaciones, para complementar las insuficientes, ampliar los servicios existentes o establecer nuevos servicios autorizados por la Ley, se pueden abrir créditos adicionales por el Concejo o por el Gobierno, con arreglo a las disposiciones legales.</w:t>
      </w:r>
    </w:p>
    <w:p w14:paraId="4949B982" w14:textId="77777777" w:rsidR="005F70D9" w:rsidRDefault="005F70D9" w:rsidP="005F70D9">
      <w:pPr>
        <w:jc w:val="both"/>
        <w:rPr>
          <w:sz w:val="24"/>
          <w:szCs w:val="24"/>
          <w:lang w:val="es-CO"/>
        </w:rPr>
      </w:pPr>
    </w:p>
    <w:p w14:paraId="32EC88BF" w14:textId="38CA707A" w:rsidR="00553335" w:rsidRPr="0049079E" w:rsidRDefault="00553335" w:rsidP="005F70D9">
      <w:pPr>
        <w:jc w:val="both"/>
        <w:rPr>
          <w:i/>
          <w:iCs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Que </w:t>
      </w:r>
      <w:r w:rsidR="005F70D9">
        <w:rPr>
          <w:sz w:val="24"/>
          <w:szCs w:val="24"/>
          <w:lang w:val="es-CO"/>
        </w:rPr>
        <w:t xml:space="preserve">mediante Acuerdo Distrital 761 de 2020 se adoptó el </w:t>
      </w:r>
      <w:r w:rsidR="005F70D9" w:rsidRPr="005F70D9">
        <w:rPr>
          <w:sz w:val="24"/>
          <w:szCs w:val="24"/>
          <w:lang w:val="es-CO"/>
        </w:rPr>
        <w:t xml:space="preserve">Plan de desarrollo económico, social, ambiental y de obras públicas del Distrito Capital 2020-2024 </w:t>
      </w:r>
      <w:r w:rsidR="005F70D9" w:rsidRPr="0049079E">
        <w:rPr>
          <w:i/>
          <w:iCs/>
          <w:sz w:val="24"/>
          <w:szCs w:val="24"/>
          <w:lang w:val="es-CO"/>
        </w:rPr>
        <w:t>“Un nuevo contrato social y ambiental para la Bogotá del siglo XXI”.</w:t>
      </w:r>
    </w:p>
    <w:p w14:paraId="3746CC22" w14:textId="77777777" w:rsidR="00553335" w:rsidRDefault="00553335" w:rsidP="002A421F">
      <w:pPr>
        <w:jc w:val="both"/>
        <w:rPr>
          <w:sz w:val="24"/>
          <w:szCs w:val="24"/>
          <w:lang w:val="es-CO"/>
        </w:rPr>
      </w:pPr>
    </w:p>
    <w:p w14:paraId="7C79AB5C" w14:textId="1ABB817C" w:rsidR="00A87853" w:rsidRDefault="005F70D9" w:rsidP="00F434B8">
      <w:pPr>
        <w:jc w:val="both"/>
        <w:rPr>
          <w:sz w:val="24"/>
          <w:szCs w:val="24"/>
        </w:rPr>
      </w:pPr>
      <w:r>
        <w:rPr>
          <w:sz w:val="24"/>
          <w:szCs w:val="24"/>
          <w:lang w:val="es-CO"/>
        </w:rPr>
        <w:t>Que el artículo 41 del Acuerdo Distrital 761 de 2020</w:t>
      </w:r>
      <w:r w:rsidR="000F2C39">
        <w:rPr>
          <w:sz w:val="24"/>
          <w:szCs w:val="24"/>
          <w:lang w:val="es-CO"/>
        </w:rPr>
        <w:t>, determina</w:t>
      </w:r>
      <w:r>
        <w:rPr>
          <w:sz w:val="24"/>
          <w:szCs w:val="24"/>
          <w:lang w:val="es-CO"/>
        </w:rPr>
        <w:t xml:space="preserve"> que “</w:t>
      </w:r>
      <w:r w:rsidRPr="005F70D9">
        <w:rPr>
          <w:i/>
          <w:sz w:val="24"/>
          <w:szCs w:val="24"/>
          <w:lang w:val="es-CO"/>
        </w:rPr>
        <w:t>Los recursos adicionales a los previstos en el presupuesto aprobado de cada vigencia por concepto de Transferencias de la Nación - SGP y Rentas de destinación específica que financian el Régimen Subsidiado se incorporarán al Presupuesto Distrital mediante decreto distrital. La Secretaría Distrital de Hacienda, informará de estas operaciones a la Comisión de Presupuesto del Concejo Distrital, dentro de los treinta (30) días siguientes a la incorporación de dichos recursos</w:t>
      </w:r>
      <w:r w:rsidRPr="005F70D9">
        <w:rPr>
          <w:sz w:val="24"/>
          <w:szCs w:val="24"/>
          <w:lang w:val="es-CO"/>
        </w:rPr>
        <w:t>”</w:t>
      </w:r>
      <w:r>
        <w:rPr>
          <w:sz w:val="24"/>
          <w:szCs w:val="24"/>
          <w:lang w:val="es-CO"/>
        </w:rPr>
        <w:t>.</w:t>
      </w:r>
    </w:p>
    <w:p w14:paraId="26632526" w14:textId="77777777" w:rsidR="00EB6DF3" w:rsidRDefault="00EB6DF3" w:rsidP="00F434B8">
      <w:pPr>
        <w:jc w:val="both"/>
        <w:rPr>
          <w:sz w:val="24"/>
          <w:szCs w:val="24"/>
        </w:rPr>
      </w:pPr>
    </w:p>
    <w:p w14:paraId="3833091D" w14:textId="34D4A859" w:rsidR="00630AEA" w:rsidRDefault="00F434B8" w:rsidP="00F434B8">
      <w:pPr>
        <w:jc w:val="both"/>
        <w:rPr>
          <w:sz w:val="24"/>
          <w:szCs w:val="24"/>
        </w:rPr>
      </w:pPr>
      <w:r w:rsidRPr="00D06963">
        <w:rPr>
          <w:sz w:val="24"/>
          <w:szCs w:val="24"/>
        </w:rPr>
        <w:t xml:space="preserve">Que </w:t>
      </w:r>
      <w:r w:rsidR="008D3F8D" w:rsidRPr="00D06963">
        <w:rPr>
          <w:sz w:val="24"/>
          <w:szCs w:val="24"/>
        </w:rPr>
        <w:t xml:space="preserve">de acuerdo </w:t>
      </w:r>
      <w:r w:rsidR="0053142D" w:rsidRPr="00D06963">
        <w:rPr>
          <w:sz w:val="24"/>
          <w:szCs w:val="24"/>
        </w:rPr>
        <w:t xml:space="preserve">con </w:t>
      </w:r>
      <w:r w:rsidR="000940B2" w:rsidRPr="00D06963">
        <w:rPr>
          <w:sz w:val="24"/>
          <w:szCs w:val="24"/>
        </w:rPr>
        <w:t>los</w:t>
      </w:r>
      <w:r w:rsidR="008D3F8D" w:rsidRPr="00D06963">
        <w:rPr>
          <w:sz w:val="24"/>
          <w:szCs w:val="24"/>
        </w:rPr>
        <w:t xml:space="preserve"> documento DNP</w:t>
      </w:r>
      <w:r w:rsidR="000940B2" w:rsidRPr="00D06963">
        <w:rPr>
          <w:sz w:val="24"/>
          <w:szCs w:val="24"/>
        </w:rPr>
        <w:t>-</w:t>
      </w:r>
      <w:r w:rsidRPr="00D06963">
        <w:rPr>
          <w:sz w:val="24"/>
          <w:szCs w:val="24"/>
        </w:rPr>
        <w:t>SGP-39-2019</w:t>
      </w:r>
      <w:r w:rsidR="000940B2" w:rsidRPr="00D06963">
        <w:rPr>
          <w:sz w:val="24"/>
          <w:szCs w:val="24"/>
        </w:rPr>
        <w:t xml:space="preserve"> </w:t>
      </w:r>
      <w:r w:rsidRPr="00D06963">
        <w:rPr>
          <w:sz w:val="24"/>
          <w:szCs w:val="24"/>
        </w:rPr>
        <w:t>“</w:t>
      </w:r>
      <w:r w:rsidRPr="00D06963">
        <w:rPr>
          <w:i/>
          <w:sz w:val="24"/>
          <w:szCs w:val="24"/>
        </w:rPr>
        <w:t>Distribución de la última doceava de la participación para la salud, agua potable y saneamiento básico, propósito general y para las asignaciones especiales, vigencia 2019</w:t>
      </w:r>
      <w:r w:rsidRPr="00D06963">
        <w:rPr>
          <w:sz w:val="24"/>
          <w:szCs w:val="24"/>
        </w:rPr>
        <w:t>”</w:t>
      </w:r>
      <w:r w:rsidR="0049079E">
        <w:rPr>
          <w:sz w:val="24"/>
          <w:szCs w:val="24"/>
        </w:rPr>
        <w:t>;</w:t>
      </w:r>
      <w:r w:rsidR="00D06963" w:rsidRPr="00D06963">
        <w:rPr>
          <w:sz w:val="24"/>
          <w:szCs w:val="24"/>
        </w:rPr>
        <w:t xml:space="preserve"> DNP</w:t>
      </w:r>
      <w:r w:rsidR="00D06963" w:rsidRPr="0049079E">
        <w:rPr>
          <w:bCs/>
          <w:sz w:val="24"/>
          <w:szCs w:val="24"/>
          <w:lang w:val="es-CO"/>
        </w:rPr>
        <w:t>-SGP-45-2020</w:t>
      </w:r>
      <w:r w:rsidR="00D06963" w:rsidRPr="0049079E">
        <w:rPr>
          <w:bCs/>
          <w:i/>
          <w:iCs/>
          <w:sz w:val="24"/>
          <w:szCs w:val="24"/>
          <w:lang w:val="es-CO"/>
        </w:rPr>
        <w:t xml:space="preserve"> “Distribución de las once doceavas de la participación para salud de los componentes para régimen subsidiado y subsidio a la oferta, y de las cinco onceavas del componente para salud pública vigencia 2020”</w:t>
      </w:r>
      <w:r w:rsidRPr="00D06963">
        <w:rPr>
          <w:sz w:val="24"/>
          <w:szCs w:val="24"/>
        </w:rPr>
        <w:t xml:space="preserve"> </w:t>
      </w:r>
      <w:r w:rsidR="00105E55" w:rsidRPr="00D06963">
        <w:rPr>
          <w:sz w:val="24"/>
          <w:szCs w:val="24"/>
        </w:rPr>
        <w:t>y DNP-SGP-4</w:t>
      </w:r>
      <w:r w:rsidR="00D06963">
        <w:rPr>
          <w:sz w:val="24"/>
          <w:szCs w:val="24"/>
        </w:rPr>
        <w:t>8</w:t>
      </w:r>
      <w:r w:rsidR="00105E55" w:rsidRPr="00D06963">
        <w:rPr>
          <w:sz w:val="24"/>
          <w:szCs w:val="24"/>
        </w:rPr>
        <w:t xml:space="preserve">-2020 </w:t>
      </w:r>
      <w:r w:rsidRPr="00D06963">
        <w:rPr>
          <w:sz w:val="24"/>
          <w:szCs w:val="24"/>
        </w:rPr>
        <w:t>“</w:t>
      </w:r>
      <w:r w:rsidRPr="00D06963">
        <w:rPr>
          <w:i/>
          <w:sz w:val="24"/>
          <w:szCs w:val="24"/>
        </w:rPr>
        <w:t xml:space="preserve">Distribución de las once doceavas para el municipios de </w:t>
      </w:r>
      <w:proofErr w:type="spellStart"/>
      <w:r w:rsidRPr="00D06963">
        <w:rPr>
          <w:i/>
          <w:sz w:val="24"/>
          <w:szCs w:val="24"/>
        </w:rPr>
        <w:t>Barrancominas</w:t>
      </w:r>
      <w:proofErr w:type="spellEnd"/>
      <w:r w:rsidRPr="00D06963">
        <w:rPr>
          <w:i/>
          <w:sz w:val="24"/>
          <w:szCs w:val="24"/>
        </w:rPr>
        <w:t>, y de las seis onceavas para el resto de entidades beneficiadas, de las participaciones p</w:t>
      </w:r>
      <w:r w:rsidRPr="00F434B8">
        <w:rPr>
          <w:i/>
          <w:sz w:val="24"/>
          <w:szCs w:val="24"/>
        </w:rPr>
        <w:t>ara la salud (salud pública), agua potable y saneamiento básico, propósito general y de las asignaciones especiales para programas de alimentación escolar y resguardos indígenas, vigencia 2020</w:t>
      </w:r>
      <w:r w:rsidR="008D3F8D">
        <w:rPr>
          <w:sz w:val="24"/>
          <w:szCs w:val="24"/>
        </w:rPr>
        <w:t>”</w:t>
      </w:r>
      <w:r w:rsidR="00105E55">
        <w:rPr>
          <w:sz w:val="24"/>
          <w:szCs w:val="24"/>
        </w:rPr>
        <w:t>, se le asignaron a Bogotá</w:t>
      </w:r>
      <w:r w:rsidR="00D06963">
        <w:rPr>
          <w:sz w:val="24"/>
          <w:szCs w:val="24"/>
        </w:rPr>
        <w:t xml:space="preserve"> de la participación para el </w:t>
      </w:r>
      <w:r w:rsidR="000009D4">
        <w:rPr>
          <w:sz w:val="24"/>
          <w:szCs w:val="24"/>
        </w:rPr>
        <w:t>S</w:t>
      </w:r>
      <w:r w:rsidR="00D06963">
        <w:rPr>
          <w:sz w:val="24"/>
          <w:szCs w:val="24"/>
        </w:rPr>
        <w:t xml:space="preserve">ector </w:t>
      </w:r>
      <w:r w:rsidR="000009D4">
        <w:rPr>
          <w:sz w:val="24"/>
          <w:szCs w:val="24"/>
        </w:rPr>
        <w:t>S</w:t>
      </w:r>
      <w:r w:rsidR="00D06963">
        <w:rPr>
          <w:sz w:val="24"/>
          <w:szCs w:val="24"/>
        </w:rPr>
        <w:t xml:space="preserve">alud </w:t>
      </w:r>
      <w:r w:rsidR="00105E55">
        <w:rPr>
          <w:sz w:val="24"/>
          <w:szCs w:val="24"/>
        </w:rPr>
        <w:t>$577.836.15</w:t>
      </w:r>
      <w:r w:rsidR="000009D4">
        <w:rPr>
          <w:sz w:val="24"/>
          <w:szCs w:val="24"/>
        </w:rPr>
        <w:t>2</w:t>
      </w:r>
      <w:r w:rsidR="00105E55">
        <w:rPr>
          <w:sz w:val="24"/>
          <w:szCs w:val="24"/>
        </w:rPr>
        <w:t xml:space="preserve">.481, de los cuales $471.132.341.044 corresponden a </w:t>
      </w:r>
      <w:r w:rsidR="000009D4">
        <w:rPr>
          <w:sz w:val="24"/>
          <w:szCs w:val="24"/>
        </w:rPr>
        <w:t>R</w:t>
      </w:r>
      <w:r w:rsidR="00105E55">
        <w:rPr>
          <w:sz w:val="24"/>
          <w:szCs w:val="24"/>
        </w:rPr>
        <w:t xml:space="preserve">égimen </w:t>
      </w:r>
      <w:r w:rsidR="000009D4">
        <w:rPr>
          <w:sz w:val="24"/>
          <w:szCs w:val="24"/>
        </w:rPr>
        <w:t>S</w:t>
      </w:r>
      <w:r w:rsidR="00105E55">
        <w:rPr>
          <w:sz w:val="24"/>
          <w:szCs w:val="24"/>
        </w:rPr>
        <w:t xml:space="preserve">ubsidiado, $102.167.838.798 a </w:t>
      </w:r>
      <w:r w:rsidR="000009D4">
        <w:rPr>
          <w:sz w:val="24"/>
          <w:szCs w:val="24"/>
        </w:rPr>
        <w:t>S</w:t>
      </w:r>
      <w:r w:rsidR="00105E55">
        <w:rPr>
          <w:sz w:val="24"/>
          <w:szCs w:val="24"/>
        </w:rPr>
        <w:t xml:space="preserve">alud </w:t>
      </w:r>
      <w:r w:rsidR="000009D4">
        <w:rPr>
          <w:sz w:val="24"/>
          <w:szCs w:val="24"/>
        </w:rPr>
        <w:t>P</w:t>
      </w:r>
      <w:r w:rsidR="00105E55">
        <w:rPr>
          <w:sz w:val="24"/>
          <w:szCs w:val="24"/>
        </w:rPr>
        <w:t>ública y $4.535.972.639 a</w:t>
      </w:r>
      <w:r w:rsidR="000009D4">
        <w:rPr>
          <w:sz w:val="24"/>
          <w:szCs w:val="24"/>
        </w:rPr>
        <w:t xml:space="preserve"> P</w:t>
      </w:r>
      <w:r w:rsidR="00105E55">
        <w:rPr>
          <w:sz w:val="24"/>
          <w:szCs w:val="24"/>
        </w:rPr>
        <w:t xml:space="preserve">restación del </w:t>
      </w:r>
      <w:r w:rsidR="000009D4">
        <w:rPr>
          <w:sz w:val="24"/>
          <w:szCs w:val="24"/>
        </w:rPr>
        <w:t>S</w:t>
      </w:r>
      <w:r w:rsidR="00105E55">
        <w:rPr>
          <w:sz w:val="24"/>
          <w:szCs w:val="24"/>
        </w:rPr>
        <w:t xml:space="preserve">ervicio; con lo cual se genera un mayor valor en la asignación total frente </w:t>
      </w:r>
      <w:r w:rsidR="0061268E">
        <w:rPr>
          <w:sz w:val="24"/>
          <w:szCs w:val="24"/>
        </w:rPr>
        <w:t>al presupuesto vigente</w:t>
      </w:r>
      <w:r w:rsidR="00105E55">
        <w:rPr>
          <w:sz w:val="24"/>
          <w:szCs w:val="24"/>
        </w:rPr>
        <w:t xml:space="preserve"> </w:t>
      </w:r>
      <w:r w:rsidR="0061268E">
        <w:rPr>
          <w:sz w:val="24"/>
          <w:szCs w:val="24"/>
        </w:rPr>
        <w:t xml:space="preserve">a octubre </w:t>
      </w:r>
      <w:r w:rsidR="00105E55">
        <w:rPr>
          <w:sz w:val="24"/>
          <w:szCs w:val="24"/>
        </w:rPr>
        <w:t xml:space="preserve">por </w:t>
      </w:r>
      <w:r>
        <w:rPr>
          <w:sz w:val="24"/>
          <w:szCs w:val="24"/>
        </w:rPr>
        <w:t>valor de $19.130.684.481</w:t>
      </w:r>
      <w:r w:rsidR="00630AEA">
        <w:rPr>
          <w:sz w:val="24"/>
          <w:szCs w:val="24"/>
        </w:rPr>
        <w:t>.</w:t>
      </w:r>
    </w:p>
    <w:p w14:paraId="03F03EDE" w14:textId="2CB44D39" w:rsidR="00630AEA" w:rsidRDefault="00630AEA" w:rsidP="000009D4">
      <w:pPr>
        <w:jc w:val="both"/>
        <w:rPr>
          <w:sz w:val="24"/>
          <w:szCs w:val="24"/>
        </w:rPr>
      </w:pPr>
    </w:p>
    <w:p w14:paraId="4AB2C055" w14:textId="73167155" w:rsidR="00F434B8" w:rsidRDefault="00630AEA" w:rsidP="00F4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61268E">
        <w:rPr>
          <w:sz w:val="24"/>
          <w:szCs w:val="24"/>
        </w:rPr>
        <w:t xml:space="preserve">por todo lo expuesto, se hace necesario incorporar al presupuesto de la vigencia en curso los mayores </w:t>
      </w:r>
      <w:r>
        <w:rPr>
          <w:sz w:val="24"/>
          <w:szCs w:val="24"/>
        </w:rPr>
        <w:t>valor</w:t>
      </w:r>
      <w:r w:rsidR="0061268E">
        <w:rPr>
          <w:sz w:val="24"/>
          <w:szCs w:val="24"/>
        </w:rPr>
        <w:t>es</w:t>
      </w:r>
      <w:r>
        <w:rPr>
          <w:sz w:val="24"/>
          <w:szCs w:val="24"/>
        </w:rPr>
        <w:t xml:space="preserve"> asignado</w:t>
      </w:r>
      <w:r w:rsidR="0061268E">
        <w:rPr>
          <w:sz w:val="24"/>
          <w:szCs w:val="24"/>
        </w:rPr>
        <w:t>s</w:t>
      </w:r>
      <w:r>
        <w:rPr>
          <w:sz w:val="24"/>
          <w:szCs w:val="24"/>
        </w:rPr>
        <w:t xml:space="preserve"> a Bogotá</w:t>
      </w:r>
      <w:r w:rsidR="0061268E">
        <w:rPr>
          <w:sz w:val="24"/>
          <w:szCs w:val="24"/>
        </w:rPr>
        <w:t>, de Salud Pública por la suma de $10.770.838.798 y del R</w:t>
      </w:r>
      <w:r>
        <w:rPr>
          <w:sz w:val="24"/>
          <w:szCs w:val="24"/>
        </w:rPr>
        <w:t xml:space="preserve">égimen </w:t>
      </w:r>
      <w:r w:rsidR="0061268E">
        <w:rPr>
          <w:sz w:val="24"/>
          <w:szCs w:val="24"/>
        </w:rPr>
        <w:t>S</w:t>
      </w:r>
      <w:r>
        <w:rPr>
          <w:sz w:val="24"/>
          <w:szCs w:val="24"/>
        </w:rPr>
        <w:t>ubsidiado por $8.359.845.683</w:t>
      </w:r>
      <w:r w:rsidR="0061268E">
        <w:rPr>
          <w:sz w:val="24"/>
          <w:szCs w:val="24"/>
        </w:rPr>
        <w:t>.</w:t>
      </w:r>
    </w:p>
    <w:p w14:paraId="1F0154CF" w14:textId="77777777" w:rsidR="00F434B8" w:rsidRDefault="00F434B8" w:rsidP="00F434B8">
      <w:pPr>
        <w:jc w:val="both"/>
        <w:rPr>
          <w:sz w:val="24"/>
          <w:szCs w:val="24"/>
        </w:rPr>
      </w:pPr>
    </w:p>
    <w:p w14:paraId="4494F800" w14:textId="77777777" w:rsidR="00EB6DF3" w:rsidRDefault="00EB6DF3" w:rsidP="0091650D">
      <w:pPr>
        <w:jc w:val="both"/>
        <w:rPr>
          <w:sz w:val="24"/>
          <w:szCs w:val="24"/>
        </w:rPr>
      </w:pPr>
    </w:p>
    <w:p w14:paraId="21FADFA2" w14:textId="77777777" w:rsidR="00EB6DF3" w:rsidRDefault="00EB6DF3" w:rsidP="0091650D">
      <w:pPr>
        <w:jc w:val="both"/>
        <w:rPr>
          <w:sz w:val="24"/>
          <w:szCs w:val="24"/>
        </w:rPr>
      </w:pPr>
    </w:p>
    <w:p w14:paraId="30621634" w14:textId="77777777" w:rsidR="00EB6DF3" w:rsidRDefault="00EB6DF3" w:rsidP="0091650D">
      <w:pPr>
        <w:jc w:val="both"/>
        <w:rPr>
          <w:sz w:val="24"/>
          <w:szCs w:val="24"/>
        </w:rPr>
      </w:pPr>
    </w:p>
    <w:p w14:paraId="0C947A27" w14:textId="40D46506" w:rsidR="00CF4619" w:rsidRDefault="00637E24" w:rsidP="0091650D">
      <w:pPr>
        <w:jc w:val="both"/>
        <w:rPr>
          <w:sz w:val="24"/>
          <w:szCs w:val="24"/>
        </w:rPr>
      </w:pPr>
      <w:r w:rsidRPr="00282BB4">
        <w:rPr>
          <w:sz w:val="24"/>
          <w:szCs w:val="24"/>
        </w:rPr>
        <w:lastRenderedPageBreak/>
        <w:t>En</w:t>
      </w:r>
      <w:r w:rsidR="0091650D">
        <w:rPr>
          <w:sz w:val="24"/>
          <w:szCs w:val="24"/>
        </w:rPr>
        <w:t xml:space="preserve"> virtud de lo anterior,</w:t>
      </w:r>
    </w:p>
    <w:p w14:paraId="058E4248" w14:textId="77777777" w:rsidR="00D103F8" w:rsidRPr="0091650D" w:rsidRDefault="00D103F8" w:rsidP="0091650D">
      <w:pPr>
        <w:jc w:val="both"/>
        <w:rPr>
          <w:sz w:val="24"/>
          <w:szCs w:val="24"/>
        </w:rPr>
      </w:pPr>
    </w:p>
    <w:p w14:paraId="371ED94C" w14:textId="77777777" w:rsidR="00637E24" w:rsidRPr="000734CD" w:rsidRDefault="00637E24" w:rsidP="001F70DA">
      <w:pPr>
        <w:pStyle w:val="NormalWeb"/>
        <w:spacing w:before="0" w:after="0"/>
        <w:jc w:val="center"/>
        <w:rPr>
          <w:b/>
          <w:bCs/>
        </w:rPr>
      </w:pPr>
      <w:r w:rsidRPr="000734CD">
        <w:rPr>
          <w:b/>
          <w:bCs/>
        </w:rPr>
        <w:t>DECRETA:</w:t>
      </w:r>
    </w:p>
    <w:p w14:paraId="0B132C48" w14:textId="77777777" w:rsidR="00000A0B" w:rsidRDefault="00000A0B" w:rsidP="001F70DA">
      <w:pPr>
        <w:pStyle w:val="NormalWeb"/>
        <w:spacing w:before="0" w:after="0"/>
        <w:jc w:val="both"/>
        <w:rPr>
          <w:b/>
          <w:bCs/>
        </w:rPr>
      </w:pPr>
    </w:p>
    <w:p w14:paraId="10621ABB" w14:textId="7E7A53EC" w:rsidR="00044AF2" w:rsidRDefault="00516396" w:rsidP="0048722B">
      <w:pPr>
        <w:pStyle w:val="NormalWeb"/>
        <w:spacing w:before="0" w:after="0"/>
        <w:jc w:val="both"/>
      </w:pPr>
      <w:r>
        <w:rPr>
          <w:b/>
          <w:bCs/>
        </w:rPr>
        <w:t>ARTÍCULO 1</w:t>
      </w:r>
      <w:r w:rsidRPr="000734CD">
        <w:rPr>
          <w:b/>
          <w:bCs/>
        </w:rPr>
        <w:t>°.</w:t>
      </w:r>
      <w:r w:rsidRPr="00516396">
        <w:t xml:space="preserve"> Adicionar </w:t>
      </w:r>
      <w:r w:rsidRPr="00055C3D">
        <w:rPr>
          <w:bCs/>
        </w:rPr>
        <w:t>e</w:t>
      </w:r>
      <w:r w:rsidRPr="00055C3D">
        <w:t>l</w:t>
      </w:r>
      <w:r w:rsidRPr="000734CD">
        <w:t xml:space="preserve"> Presupuesto Anual de </w:t>
      </w:r>
      <w:r w:rsidR="001C65E4">
        <w:t>Rentas e Ingresos de</w:t>
      </w:r>
      <w:r w:rsidR="0061268E">
        <w:t xml:space="preserve"> la</w:t>
      </w:r>
      <w:r w:rsidR="001C65E4">
        <w:t xml:space="preserve"> </w:t>
      </w:r>
      <w:r w:rsidR="0061268E">
        <w:t>Administración Central</w:t>
      </w:r>
      <w:r w:rsidR="00346168">
        <w:t xml:space="preserve">, para la vigencia fiscal </w:t>
      </w:r>
      <w:r w:rsidR="00346168" w:rsidRPr="005550CB">
        <w:t>comprendida entre el 1</w:t>
      </w:r>
      <w:r w:rsidR="00D55025" w:rsidRPr="005550CB">
        <w:t>°</w:t>
      </w:r>
      <w:r w:rsidR="00346168" w:rsidRPr="005550CB">
        <w:t xml:space="preserve"> de enero y el 31 de diciembre de 2020, en la suma de</w:t>
      </w:r>
      <w:r w:rsidR="0048722B" w:rsidRPr="005550CB">
        <w:t xml:space="preserve"> </w:t>
      </w:r>
      <w:r w:rsidR="00DC451F">
        <w:t>Diecinueve Mil Ciento Treinta Millones Seiscientos Ochenta y Cuatro Mil Cuatrocientos Ochenta y Un</w:t>
      </w:r>
      <w:r w:rsidR="00AC792C" w:rsidRPr="005550CB">
        <w:t xml:space="preserve"> </w:t>
      </w:r>
      <w:r w:rsidR="00D20698" w:rsidRPr="005550CB">
        <w:t>Pesos M/cte. ($</w:t>
      </w:r>
      <w:r w:rsidR="005B5263">
        <w:t>19.130.684.481</w:t>
      </w:r>
      <w:r w:rsidR="00D20698" w:rsidRPr="005550CB">
        <w:t>),</w:t>
      </w:r>
      <w:r w:rsidR="00D20698">
        <w:t xml:space="preserve"> </w:t>
      </w:r>
      <w:r w:rsidR="0048722B" w:rsidRPr="000734CD">
        <w:t>según el siguiente detalle:</w:t>
      </w:r>
    </w:p>
    <w:p w14:paraId="445FE3F9" w14:textId="77777777" w:rsidR="00FB2B0C" w:rsidRDefault="00FB2B0C" w:rsidP="0048722B">
      <w:pPr>
        <w:pStyle w:val="NormalWeb"/>
        <w:spacing w:before="0" w:after="0"/>
        <w:jc w:val="both"/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5145"/>
        <w:gridCol w:w="1984"/>
      </w:tblGrid>
      <w:tr w:rsidR="0063506B" w:rsidRPr="005550CB" w14:paraId="1EC1C99F" w14:textId="77777777" w:rsidTr="00EB6DF3">
        <w:trPr>
          <w:trHeight w:val="390"/>
        </w:trPr>
        <w:tc>
          <w:tcPr>
            <w:tcW w:w="9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6169" w14:textId="77777777" w:rsidR="0063506B" w:rsidRPr="005550CB" w:rsidRDefault="0063506B" w:rsidP="00EB57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ADMINISTRACIÓN CENTRAL</w:t>
            </w:r>
          </w:p>
        </w:tc>
      </w:tr>
      <w:tr w:rsidR="0063506B" w:rsidRPr="005550CB" w14:paraId="23AAE499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8F63" w14:textId="1D887462" w:rsidR="0063506B" w:rsidRPr="005550CB" w:rsidRDefault="00EB331A" w:rsidP="00EB57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63506B"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8C67" w14:textId="77777777" w:rsidR="0063506B" w:rsidRPr="005550CB" w:rsidRDefault="0063506B" w:rsidP="003C3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INGRESOS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C112C" w14:textId="30D2B766" w:rsidR="0063506B" w:rsidRPr="005550CB" w:rsidRDefault="005B5263" w:rsidP="000A4D0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63506B" w:rsidRPr="005550CB" w14:paraId="2F87171B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AD26" w14:textId="7E00417F" w:rsidR="0063506B" w:rsidRPr="005550CB" w:rsidRDefault="00EB331A" w:rsidP="002460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63506B"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 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F5C" w14:textId="4118EF8E" w:rsidR="0063506B" w:rsidRPr="005550CB" w:rsidRDefault="002460B3" w:rsidP="003C3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</w:t>
            </w:r>
            <w:r w:rsidR="00EF70E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A8458" w14:textId="70B545EA" w:rsidR="0063506B" w:rsidRPr="005550CB" w:rsidRDefault="005B5263" w:rsidP="00EB57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4845B4" w:rsidRPr="005550CB" w14:paraId="1C84D36C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01FAD" w14:textId="7A81E7DD" w:rsidR="004845B4" w:rsidRPr="005550CB" w:rsidRDefault="00EB331A" w:rsidP="00EB57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EF70E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 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C0605" w14:textId="5C431A76" w:rsidR="004845B4" w:rsidRPr="005550CB" w:rsidRDefault="005B5263" w:rsidP="003C3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TRANSFERENCIAS CORRIENTES </w:t>
            </w:r>
            <w:r w:rsidR="00EF70E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F9CF3" w14:textId="05C968DF" w:rsidR="004845B4" w:rsidRPr="005550CB" w:rsidRDefault="005B5263" w:rsidP="002D2EB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4845B4" w:rsidRPr="005550CB" w14:paraId="5FFF65EA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C5FB" w14:textId="74339DF8" w:rsidR="004845B4" w:rsidRPr="005550CB" w:rsidRDefault="00EB331A" w:rsidP="004845B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EF70E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 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1 01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F07F" w14:textId="671E693F" w:rsidR="004845B4" w:rsidRPr="005550CB" w:rsidRDefault="005B5263" w:rsidP="003C3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Nacionales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60875" w14:textId="1AC8E8F6" w:rsidR="004845B4" w:rsidRPr="005550CB" w:rsidRDefault="005B5263" w:rsidP="004845B4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2D2EBE" w:rsidRPr="005550CB" w14:paraId="052DE3D6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C4995" w14:textId="7B403730" w:rsidR="002D2EBE" w:rsidRPr="005550CB" w:rsidRDefault="00EB331A" w:rsidP="004845B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2 2</w:t>
            </w:r>
            <w:r w:rsidR="002D2EBE"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2D2EBE"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9737A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5B5263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="002D2EBE"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9737A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2D2EBE"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FA0FD" w14:textId="2BDAE3C1" w:rsidR="002D2EBE" w:rsidRPr="005550CB" w:rsidRDefault="005B5263" w:rsidP="003C3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Sistema General de Participaciones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C4CF" w14:textId="289DF6D1" w:rsidR="002D2EBE" w:rsidRPr="005550CB" w:rsidRDefault="005B5263" w:rsidP="004845B4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2D2EBE" w:rsidRPr="005550CB" w14:paraId="3FAFCA2D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BD6A3" w14:textId="699235A1" w:rsidR="002D2EBE" w:rsidRPr="00D92C95" w:rsidRDefault="00EB331A" w:rsidP="004845B4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B5263"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2 2 </w:t>
            </w: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5B5263">
              <w:rPr>
                <w:bCs/>
                <w:color w:val="000000"/>
                <w:sz w:val="22"/>
                <w:szCs w:val="22"/>
                <w:lang w:val="es-CO" w:eastAsia="es-CO"/>
              </w:rPr>
              <w:t>1 01 01 02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62FD6" w14:textId="36230A79" w:rsidR="002D2EBE" w:rsidRPr="00D92C95" w:rsidRDefault="005B5263" w:rsidP="003C3CF7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Salud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6120F" w14:textId="4F127469" w:rsidR="002D2EBE" w:rsidRPr="005B5263" w:rsidRDefault="005B5263" w:rsidP="004845B4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4845B4" w:rsidRPr="005550CB" w14:paraId="7940D43B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C974" w14:textId="35F2938C" w:rsidR="004845B4" w:rsidRPr="005550CB" w:rsidRDefault="00EB331A" w:rsidP="005B526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t xml:space="preserve">1 </w:t>
            </w:r>
            <w:r w:rsidR="005B5263">
              <w:t xml:space="preserve">2 2 </w:t>
            </w:r>
            <w:r>
              <w:t>0</w:t>
            </w:r>
            <w:r w:rsidR="005B5263">
              <w:t>1 01 01 02 02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6276E" w14:textId="00912E75" w:rsidR="004845B4" w:rsidRPr="005B5263" w:rsidRDefault="005B5263" w:rsidP="003C3CF7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Régimen subsidiado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37AF4" w14:textId="55F9396B" w:rsidR="004845B4" w:rsidRPr="005B5263" w:rsidRDefault="005B5263" w:rsidP="004845B4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8.359.845.683</w:t>
            </w:r>
          </w:p>
        </w:tc>
      </w:tr>
      <w:tr w:rsidR="003C3CF7" w:rsidRPr="005550CB" w14:paraId="477D6C51" w14:textId="77777777" w:rsidTr="00EB6DF3">
        <w:trPr>
          <w:trHeight w:val="33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32DD" w14:textId="361343CB" w:rsidR="003C3CF7" w:rsidRPr="00D92C95" w:rsidRDefault="00EB331A" w:rsidP="003C3CF7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t xml:space="preserve">1 </w:t>
            </w:r>
            <w:r w:rsidR="003C3CF7">
              <w:t xml:space="preserve">2 2 </w:t>
            </w:r>
            <w:r>
              <w:t>0</w:t>
            </w:r>
            <w:r w:rsidR="003C3CF7">
              <w:t>1 01 01 02 03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A2F9C" w14:textId="138C0D83" w:rsidR="003C3CF7" w:rsidRPr="005B5263" w:rsidRDefault="003C3CF7" w:rsidP="003C3CF7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Salud Pública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16004" w14:textId="62305508" w:rsidR="003C3CF7" w:rsidRPr="005B5263" w:rsidRDefault="003C3CF7" w:rsidP="003C3CF7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10.770.838.798</w:t>
            </w:r>
          </w:p>
        </w:tc>
      </w:tr>
      <w:tr w:rsidR="003C3CF7" w:rsidRPr="0063506B" w14:paraId="672DF43C" w14:textId="77777777" w:rsidTr="00EB6DF3">
        <w:trPr>
          <w:trHeight w:val="390"/>
        </w:trPr>
        <w:tc>
          <w:tcPr>
            <w:tcW w:w="7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2D92" w14:textId="02E314F1" w:rsidR="003C3CF7" w:rsidRPr="005550CB" w:rsidRDefault="003C3CF7" w:rsidP="003C3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Total </w:t>
            </w: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Adición </w:t>
            </w:r>
            <w:r w:rsidRPr="005550CB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Rentas e Ingresos Administración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2449" w14:textId="73F088EC" w:rsidR="003C3CF7" w:rsidRPr="003C60E1" w:rsidRDefault="003C3CF7" w:rsidP="003C3CF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</w:tbl>
    <w:p w14:paraId="5183F877" w14:textId="16C81161" w:rsidR="003C3CF7" w:rsidRDefault="003C3CF7" w:rsidP="00C81A39">
      <w:pPr>
        <w:pStyle w:val="NormalWeb"/>
        <w:spacing w:before="0" w:after="0"/>
        <w:jc w:val="both"/>
        <w:rPr>
          <w:b/>
          <w:bCs/>
        </w:rPr>
      </w:pPr>
    </w:p>
    <w:p w14:paraId="2A1579CB" w14:textId="361EAA9C" w:rsidR="0063506B" w:rsidRDefault="0048722B" w:rsidP="00C81A39">
      <w:pPr>
        <w:pStyle w:val="NormalWeb"/>
        <w:spacing w:before="0" w:after="0"/>
        <w:jc w:val="both"/>
      </w:pPr>
      <w:r>
        <w:rPr>
          <w:b/>
          <w:bCs/>
        </w:rPr>
        <w:t>ARTÍCULO 2</w:t>
      </w:r>
      <w:r w:rsidRPr="000734CD">
        <w:rPr>
          <w:b/>
          <w:bCs/>
        </w:rPr>
        <w:t xml:space="preserve">°. </w:t>
      </w:r>
      <w:r w:rsidRPr="0048722B">
        <w:t>Adicionar el Presupuesto Anual de Gastos e Inversiones para la vigencia fiscal comprendida entre el 1</w:t>
      </w:r>
      <w:r w:rsidR="00D55025">
        <w:t>°</w:t>
      </w:r>
      <w:r w:rsidRPr="0048722B">
        <w:t xml:space="preserve"> de enero y</w:t>
      </w:r>
      <w:r>
        <w:t xml:space="preserve"> el 31 de diciembre de 2020, </w:t>
      </w:r>
      <w:bookmarkStart w:id="1" w:name="_Hlk40719892"/>
      <w:r w:rsidR="00746F92" w:rsidRPr="005550CB">
        <w:t>en la suma</w:t>
      </w:r>
      <w:r w:rsidR="0010339F" w:rsidRPr="005550CB">
        <w:t xml:space="preserve"> de </w:t>
      </w:r>
      <w:r w:rsidR="005B5263">
        <w:t>Diecinueve Mil Ciento Treinta Millones Seiscientos Ochenta y Cuatro Mil Cuatrocientos Ochenta y Un</w:t>
      </w:r>
      <w:r w:rsidR="005B5263" w:rsidRPr="005550CB">
        <w:t xml:space="preserve"> Pesos M/cte. ($</w:t>
      </w:r>
      <w:r w:rsidR="005B5263">
        <w:t>19.130.684.481)</w:t>
      </w:r>
      <w:r w:rsidR="0010339F" w:rsidRPr="005550CB">
        <w:t>,</w:t>
      </w:r>
      <w:r w:rsidR="0010339F">
        <w:t xml:space="preserve"> </w:t>
      </w:r>
      <w:r w:rsidR="00C81A39">
        <w:t xml:space="preserve"> </w:t>
      </w:r>
      <w:r w:rsidR="00C81A39" w:rsidRPr="000734CD">
        <w:t>según el siguiente detalle:</w:t>
      </w:r>
    </w:p>
    <w:bookmarkEnd w:id="1"/>
    <w:p w14:paraId="74F691A8" w14:textId="77777777" w:rsidR="00AE78D2" w:rsidRDefault="00AE78D2" w:rsidP="00AE78D2">
      <w:pPr>
        <w:pStyle w:val="NormalWeb"/>
        <w:spacing w:before="0" w:after="0"/>
        <w:rPr>
          <w:b/>
          <w:bCs/>
        </w:rPr>
      </w:pPr>
    </w:p>
    <w:p w14:paraId="3DFAA640" w14:textId="77777777" w:rsidR="00EB6DF3" w:rsidRDefault="00EB6DF3" w:rsidP="00AE78D2">
      <w:pPr>
        <w:pStyle w:val="NormalWeb"/>
        <w:spacing w:before="0" w:after="0"/>
        <w:rPr>
          <w:b/>
          <w:bCs/>
        </w:rPr>
      </w:pPr>
    </w:p>
    <w:p w14:paraId="5932F931" w14:textId="1E5A0FA6" w:rsidR="005E02D3" w:rsidRDefault="00574C16" w:rsidP="00574C16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>ESTABLECIMIENTOS PÚBLICOS</w:t>
      </w:r>
    </w:p>
    <w:tbl>
      <w:tblPr>
        <w:tblW w:w="10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126"/>
        <w:gridCol w:w="1559"/>
        <w:gridCol w:w="1550"/>
        <w:gridCol w:w="1664"/>
      </w:tblGrid>
      <w:tr w:rsidR="00574C16" w:rsidRPr="003129B8" w14:paraId="495F642E" w14:textId="77777777" w:rsidTr="00EB6DF3">
        <w:trPr>
          <w:trHeight w:val="181"/>
          <w:tblHeader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570E" w14:textId="53A0066C" w:rsidR="005E02D3" w:rsidRPr="003129B8" w:rsidRDefault="005E02D3" w:rsidP="005E02D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201 – Fondo Financiero Distrital de Salud </w:t>
            </w:r>
            <w:r w:rsidR="003F405E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–</w:t>
            </w: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FFDS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EA3CD" w14:textId="77777777" w:rsidR="005E02D3" w:rsidRPr="003129B8" w:rsidRDefault="005E02D3" w:rsidP="000E48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Administrados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EE903" w14:textId="77777777" w:rsidR="005E02D3" w:rsidRPr="003129B8" w:rsidRDefault="005E02D3" w:rsidP="000E48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Aportes Distrito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DBD2E" w14:textId="77777777" w:rsidR="005E02D3" w:rsidRPr="003129B8" w:rsidRDefault="005E02D3" w:rsidP="000E48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5A405C" w:rsidRPr="003129B8" w14:paraId="35D63A49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1AB7" w14:textId="1B146FF8" w:rsidR="005A405C" w:rsidRPr="003129B8" w:rsidRDefault="00C362AF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CECD" w14:textId="77777777" w:rsidR="005A405C" w:rsidRPr="003129B8" w:rsidRDefault="005A405C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GASTOS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4CBC" w14:textId="43E12DFD" w:rsidR="005A405C" w:rsidRPr="003129B8" w:rsidRDefault="00EB6DF3" w:rsidP="005A405C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C654" w14:textId="5934D18F" w:rsidR="005A405C" w:rsidRPr="003129B8" w:rsidRDefault="005A405C" w:rsidP="005A40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4C13" w14:textId="488400D6" w:rsidR="005A405C" w:rsidRPr="003129B8" w:rsidRDefault="005A405C" w:rsidP="005A40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5A405C" w:rsidRPr="003129B8" w14:paraId="1D502EA3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6E400" w14:textId="0F92E59E" w:rsidR="005A405C" w:rsidRPr="003129B8" w:rsidRDefault="00C362AF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5B9E7" w14:textId="77777777" w:rsidR="005A405C" w:rsidRPr="003129B8" w:rsidRDefault="005A405C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9ADF5" w14:textId="30AE2358" w:rsidR="005A405C" w:rsidRPr="003129B8" w:rsidRDefault="00EB6DF3" w:rsidP="005A405C">
            <w:pPr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35E14" w14:textId="05D3F0B6" w:rsidR="005A405C" w:rsidRPr="003129B8" w:rsidRDefault="005A405C" w:rsidP="005A40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0972" w14:textId="0AF18E2C" w:rsidR="005A405C" w:rsidRPr="003129B8" w:rsidRDefault="005A405C" w:rsidP="005A405C">
            <w:pPr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5A405C" w:rsidRPr="003129B8" w14:paraId="19401F4F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9DCFD" w14:textId="65039BF1" w:rsidR="005A405C" w:rsidRPr="003129B8" w:rsidRDefault="00C362AF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3 3 1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F8B1D" w14:textId="77777777" w:rsidR="005A405C" w:rsidRPr="003129B8" w:rsidRDefault="005A405C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DIRECTA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89AA" w14:textId="238EB80B" w:rsidR="005A405C" w:rsidRPr="003129B8" w:rsidRDefault="00EB6DF3" w:rsidP="005A405C">
            <w:pPr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0618" w14:textId="057B23C5" w:rsidR="005A405C" w:rsidRPr="003129B8" w:rsidRDefault="005A405C" w:rsidP="005A40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8E34" w14:textId="2ED810FF" w:rsidR="005A405C" w:rsidRPr="003129B8" w:rsidRDefault="005A405C" w:rsidP="005A405C">
            <w:pPr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  <w:tr w:rsidR="005A405C" w:rsidRPr="003129B8" w14:paraId="624FDBD8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C5D2D" w14:textId="63D54252" w:rsidR="005A405C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>
              <w:rPr>
                <w:bCs/>
                <w:color w:val="000000"/>
                <w:sz w:val="22"/>
                <w:szCs w:val="22"/>
                <w:lang w:val="es-CO" w:eastAsia="es-CO"/>
              </w:rPr>
              <w:t>3 3 1 16</w:t>
            </w:r>
          </w:p>
          <w:p w14:paraId="3D54655B" w14:textId="77777777" w:rsidR="00C362AF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4BFDD8F0" w14:textId="3D8F4B9C" w:rsidR="00C362AF" w:rsidRPr="003129B8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54B7" w14:textId="7A7DF7ED" w:rsidR="005A405C" w:rsidRPr="003129B8" w:rsidRDefault="005A405C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Un Nuevo Contrato Social y Ambiental para la Bogotá del Siglo XXI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6CF09" w14:textId="35374601" w:rsidR="005A405C" w:rsidRPr="00031D7A" w:rsidRDefault="00EB6DF3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B78C2" w14:textId="130A1488" w:rsidR="005A405C" w:rsidRDefault="005A405C" w:rsidP="005A405C">
            <w:pPr>
              <w:suppressAutoHyphens w:val="0"/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  <w:r w:rsidRPr="00031D7A">
              <w:rPr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  <w:p w14:paraId="6D108FD6" w14:textId="77777777" w:rsidR="00C362AF" w:rsidRDefault="00C362AF" w:rsidP="005A405C">
            <w:pPr>
              <w:suppressAutoHyphens w:val="0"/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</w:p>
          <w:p w14:paraId="58519550" w14:textId="68645B54" w:rsidR="00C362AF" w:rsidRPr="003129B8" w:rsidRDefault="00C362AF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BA6B" w14:textId="77777777" w:rsidR="005A405C" w:rsidRDefault="005A405C" w:rsidP="005A405C">
            <w:pPr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  <w:r w:rsidRPr="00031D7A">
              <w:rPr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  <w:p w14:paraId="7DAFCDF3" w14:textId="77777777" w:rsidR="00C362AF" w:rsidRDefault="00C362AF" w:rsidP="005A405C">
            <w:pPr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</w:p>
          <w:p w14:paraId="4CDA0071" w14:textId="6C9A7CBA" w:rsidR="00C362AF" w:rsidRPr="003129B8" w:rsidRDefault="00C362AF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A405C" w:rsidRPr="003129B8" w14:paraId="4ACCCDAA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93485" w14:textId="153B77F9" w:rsidR="005A405C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>
              <w:rPr>
                <w:bCs/>
                <w:color w:val="000000"/>
                <w:sz w:val="22"/>
                <w:szCs w:val="22"/>
                <w:lang w:val="es-CO" w:eastAsia="es-CO"/>
              </w:rPr>
              <w:t>3 3 1 16</w:t>
            </w:r>
            <w:r w:rsidR="005A405C" w:rsidRPr="003129B8"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 01</w:t>
            </w:r>
          </w:p>
          <w:p w14:paraId="25764B39" w14:textId="77777777" w:rsidR="00C362AF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4DF1F1F7" w14:textId="77777777" w:rsidR="00C362AF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CB1E3C8" w14:textId="07E09648" w:rsidR="00C362AF" w:rsidRPr="003129B8" w:rsidRDefault="00C362AF" w:rsidP="005A405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C423A" w14:textId="37DF971F" w:rsidR="005A405C" w:rsidRPr="003129B8" w:rsidRDefault="005A405C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Hacer un nuevo contrato social con igualdad de oportunidades para la inclusión social, productiva y política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58B5B" w14:textId="24855D32" w:rsidR="005A405C" w:rsidRPr="00031D7A" w:rsidRDefault="00EB6DF3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44B63" w14:textId="2F5CE1D3" w:rsidR="005A405C" w:rsidRDefault="005A405C" w:rsidP="005A405C">
            <w:pPr>
              <w:suppressAutoHyphens w:val="0"/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  <w:r w:rsidRPr="00031D7A">
              <w:rPr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  <w:p w14:paraId="508F3F98" w14:textId="77777777" w:rsidR="00C362AF" w:rsidRDefault="00C362AF" w:rsidP="005A405C">
            <w:pPr>
              <w:suppressAutoHyphens w:val="0"/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</w:p>
          <w:p w14:paraId="402D255C" w14:textId="77777777" w:rsidR="00C362AF" w:rsidRDefault="00C362AF" w:rsidP="005A405C">
            <w:pPr>
              <w:suppressAutoHyphens w:val="0"/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</w:p>
          <w:p w14:paraId="78BFE531" w14:textId="1D3CCA64" w:rsidR="00C362AF" w:rsidRPr="003129B8" w:rsidRDefault="00C362AF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A18CC" w14:textId="22878F86" w:rsidR="005A405C" w:rsidRDefault="005A405C" w:rsidP="005A405C">
            <w:pPr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  <w:r w:rsidRPr="00031D7A">
              <w:rPr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  <w:p w14:paraId="4599D156" w14:textId="77777777" w:rsidR="00C362AF" w:rsidRDefault="00C362AF" w:rsidP="005A405C">
            <w:pPr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</w:p>
          <w:p w14:paraId="14145A95" w14:textId="77777777" w:rsidR="00C362AF" w:rsidRDefault="00C362AF" w:rsidP="005A405C">
            <w:pPr>
              <w:jc w:val="right"/>
              <w:rPr>
                <w:color w:val="000000"/>
                <w:sz w:val="22"/>
                <w:szCs w:val="22"/>
                <w:lang w:val="es-CO" w:eastAsia="es-CO"/>
              </w:rPr>
            </w:pPr>
          </w:p>
          <w:p w14:paraId="74C87F69" w14:textId="24A61F88" w:rsidR="00C362AF" w:rsidRPr="003129B8" w:rsidRDefault="00C362AF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A405C" w:rsidRPr="003129B8" w14:paraId="689F4907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D6724" w14:textId="21A81364" w:rsidR="005A405C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>
              <w:rPr>
                <w:bCs/>
                <w:color w:val="000000"/>
                <w:sz w:val="22"/>
                <w:szCs w:val="22"/>
                <w:lang w:val="es-CO" w:eastAsia="es-CO"/>
              </w:rPr>
              <w:t>3 3 1 16 01 07</w:t>
            </w:r>
          </w:p>
          <w:p w14:paraId="5C7AC051" w14:textId="69C12B0C" w:rsidR="00C362AF" w:rsidRPr="003129B8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CF8C" w14:textId="080DAD58" w:rsidR="005A405C" w:rsidRPr="003129B8" w:rsidRDefault="005A405C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Mejora de la gestión de instituciones de salud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BD2" w14:textId="2B550FEC" w:rsidR="005A405C" w:rsidRPr="003129B8" w:rsidRDefault="00EB6DF3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EF4D" w14:textId="3565F158" w:rsidR="005A405C" w:rsidRDefault="005A405C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8.359.845.683</w:t>
            </w:r>
          </w:p>
          <w:p w14:paraId="68AD48BC" w14:textId="5A054D2F" w:rsidR="00C362AF" w:rsidRPr="003129B8" w:rsidRDefault="00C362AF" w:rsidP="005A405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F498B" w14:textId="77777777" w:rsidR="005A405C" w:rsidRDefault="005A405C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8.359.845.683</w:t>
            </w:r>
            <w:r w:rsidR="00C362AF"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  <w:p w14:paraId="5ACC3F25" w14:textId="3BD89314" w:rsidR="00C362AF" w:rsidRPr="003129B8" w:rsidRDefault="00C362AF" w:rsidP="005A40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405C" w:rsidRPr="003129B8" w14:paraId="560CB1AD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CE962" w14:textId="214E2EAD" w:rsidR="005A405C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>
              <w:rPr>
                <w:bCs/>
                <w:color w:val="000000"/>
                <w:sz w:val="22"/>
                <w:szCs w:val="22"/>
                <w:lang w:val="es-CO" w:eastAsia="es-CO"/>
              </w:rPr>
              <w:t>3 3 1 16 01 07 7822</w:t>
            </w:r>
          </w:p>
          <w:p w14:paraId="7C0E6C90" w14:textId="77777777" w:rsidR="00C362AF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07DF4953" w14:textId="74625972" w:rsidR="00C362AF" w:rsidRPr="003129B8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B7C4" w14:textId="2C6F8974" w:rsidR="005A405C" w:rsidRPr="003129B8" w:rsidRDefault="005A405C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Fortalecimiento del aseguramiento en salud con acceso efectivo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2A00A" w14:textId="79509285" w:rsidR="005A405C" w:rsidRPr="003129B8" w:rsidRDefault="00EB6DF3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823B" w14:textId="4C8A3BED" w:rsidR="005A405C" w:rsidRDefault="005A405C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8.359.845.683</w:t>
            </w:r>
          </w:p>
          <w:p w14:paraId="5226AE4A" w14:textId="77777777" w:rsidR="00C362AF" w:rsidRDefault="00C362AF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CF25E33" w14:textId="4ABD1049" w:rsidR="00C362AF" w:rsidRPr="003129B8" w:rsidRDefault="00C362AF" w:rsidP="005A405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7B206" w14:textId="77777777" w:rsidR="005A405C" w:rsidRDefault="005A405C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8.359.845.683</w:t>
            </w:r>
          </w:p>
          <w:p w14:paraId="36931FF6" w14:textId="77777777" w:rsidR="00C362AF" w:rsidRDefault="00C362AF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91497B4" w14:textId="10A57556" w:rsidR="00C362AF" w:rsidRPr="003129B8" w:rsidRDefault="00C362AF" w:rsidP="005A40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405C" w:rsidRPr="003129B8" w14:paraId="35CF5202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8A08" w14:textId="68137377" w:rsidR="005A405C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>
              <w:rPr>
                <w:bCs/>
                <w:color w:val="000000"/>
                <w:sz w:val="22"/>
                <w:szCs w:val="22"/>
                <w:lang w:val="es-CO" w:eastAsia="es-CO"/>
              </w:rPr>
              <w:t>3 3 1 16 01 09</w:t>
            </w:r>
          </w:p>
          <w:p w14:paraId="2DFAC99A" w14:textId="5067BDC8" w:rsidR="00C362AF" w:rsidRPr="003129B8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E06E" w14:textId="140361A2" w:rsidR="005A405C" w:rsidRPr="003129B8" w:rsidRDefault="005A405C" w:rsidP="005A405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Prevención y cambios para mejorar la salud de la población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9A61" w14:textId="2311E497" w:rsidR="005A405C" w:rsidRPr="003129B8" w:rsidRDefault="00EB6DF3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E8450" w14:textId="57204868" w:rsidR="005A405C" w:rsidRDefault="005A405C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10.770.838.798</w:t>
            </w:r>
          </w:p>
          <w:p w14:paraId="76193A7A" w14:textId="453DF14A" w:rsidR="00C362AF" w:rsidRPr="003129B8" w:rsidRDefault="00C362AF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45BA4" w14:textId="77777777" w:rsidR="005A405C" w:rsidRDefault="005A405C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10.770.838.798</w:t>
            </w:r>
          </w:p>
          <w:p w14:paraId="40E53FD9" w14:textId="53A7D572" w:rsidR="00C362AF" w:rsidRPr="003129B8" w:rsidRDefault="00C362AF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A405C" w:rsidRPr="003129B8" w14:paraId="53C023EA" w14:textId="77777777" w:rsidTr="00EB6DF3">
        <w:trPr>
          <w:trHeight w:val="1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8561" w14:textId="642D38C5" w:rsidR="005A405C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1 </w:t>
            </w:r>
            <w:r w:rsidR="005A405C">
              <w:rPr>
                <w:bCs/>
                <w:color w:val="000000"/>
                <w:sz w:val="22"/>
                <w:szCs w:val="22"/>
                <w:lang w:val="es-CO" w:eastAsia="es-CO"/>
              </w:rPr>
              <w:t>3 3 1 16 01 09 7828</w:t>
            </w:r>
          </w:p>
          <w:p w14:paraId="6D89D8F6" w14:textId="12042FB9" w:rsidR="00C362AF" w:rsidRPr="003129B8" w:rsidRDefault="00C362AF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54515" w14:textId="6F7CB790" w:rsidR="005A405C" w:rsidRPr="003129B8" w:rsidRDefault="005A405C" w:rsidP="005A405C">
            <w:pPr>
              <w:suppressAutoHyphens w:val="0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>Condiciones favorable</w:t>
            </w:r>
            <w:r w:rsidR="00A54223">
              <w:rPr>
                <w:bCs/>
                <w:color w:val="000000"/>
                <w:sz w:val="22"/>
                <w:szCs w:val="22"/>
                <w:lang w:val="es-CO" w:eastAsia="es-CO"/>
              </w:rPr>
              <w:t>s</w:t>
            </w:r>
            <w:r>
              <w:rPr>
                <w:bCs/>
                <w:color w:val="000000"/>
                <w:sz w:val="22"/>
                <w:szCs w:val="22"/>
                <w:lang w:val="es-CO" w:eastAsia="es-CO"/>
              </w:rPr>
              <w:t xml:space="preserve"> para la salud y la vida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8303D" w14:textId="007B3A78" w:rsidR="005A405C" w:rsidRPr="003129B8" w:rsidRDefault="00EB6DF3" w:rsidP="005A40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6C4A" w14:textId="248468A4" w:rsidR="005A405C" w:rsidRDefault="005A405C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10.770.838.798</w:t>
            </w:r>
          </w:p>
          <w:p w14:paraId="426F666E" w14:textId="6A2C8BA0" w:rsidR="00C362AF" w:rsidRPr="003129B8" w:rsidRDefault="00C362AF" w:rsidP="005A405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DADA" w14:textId="77777777" w:rsidR="005A405C" w:rsidRDefault="005A405C" w:rsidP="005A405C">
            <w:pPr>
              <w:jc w:val="right"/>
              <w:rPr>
                <w:bCs/>
                <w:color w:val="000000"/>
                <w:sz w:val="22"/>
                <w:szCs w:val="22"/>
                <w:lang w:val="es-CO" w:eastAsia="es-CO"/>
              </w:rPr>
            </w:pPr>
            <w:r w:rsidRPr="005B5263">
              <w:rPr>
                <w:bCs/>
                <w:color w:val="000000"/>
                <w:sz w:val="22"/>
                <w:szCs w:val="22"/>
                <w:lang w:val="es-CO" w:eastAsia="es-CO"/>
              </w:rPr>
              <w:t>10.770.838.798</w:t>
            </w:r>
          </w:p>
          <w:p w14:paraId="46B974BC" w14:textId="674833B0" w:rsidR="00C362AF" w:rsidRPr="003129B8" w:rsidRDefault="00C362AF" w:rsidP="005A40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405C" w:rsidRPr="0013003F" w14:paraId="12D6FA2D" w14:textId="77777777" w:rsidTr="00EB6DF3">
        <w:trPr>
          <w:trHeight w:val="182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BD20" w14:textId="06AF1799" w:rsidR="005A405C" w:rsidRPr="003129B8" w:rsidRDefault="005A405C" w:rsidP="005A40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Adición</w:t>
            </w:r>
            <w:r w:rsidRPr="003129B8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Gastos e Inversiones</w:t>
            </w:r>
            <w:r w:rsidR="00C362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FFDS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A246E" w14:textId="127EB742" w:rsidR="005A405C" w:rsidRPr="003129B8" w:rsidRDefault="00EB6DF3" w:rsidP="005A40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6574" w14:textId="7031DC66" w:rsidR="005A405C" w:rsidRPr="003129B8" w:rsidRDefault="005A405C" w:rsidP="005A40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F6A5" w14:textId="6323E24A" w:rsidR="005A405C" w:rsidRPr="003C60E1" w:rsidRDefault="005A405C" w:rsidP="005A40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color w:val="000000"/>
                <w:sz w:val="22"/>
                <w:szCs w:val="22"/>
                <w:lang w:val="es-CO" w:eastAsia="es-CO"/>
              </w:rPr>
              <w:t>19.130.684.481</w:t>
            </w:r>
          </w:p>
        </w:tc>
      </w:tr>
    </w:tbl>
    <w:p w14:paraId="28DC5B33" w14:textId="77777777" w:rsidR="00EB6DF3" w:rsidRDefault="00EB6DF3" w:rsidP="004B4613">
      <w:pPr>
        <w:jc w:val="both"/>
        <w:rPr>
          <w:b/>
          <w:bCs/>
          <w:sz w:val="24"/>
          <w:szCs w:val="24"/>
          <w:lang w:val="es-CO"/>
        </w:rPr>
      </w:pPr>
    </w:p>
    <w:p w14:paraId="3CB8EB03" w14:textId="4FA8754F" w:rsidR="004B4613" w:rsidRPr="009B5643" w:rsidRDefault="00031D7A" w:rsidP="004B4613">
      <w:pPr>
        <w:jc w:val="both"/>
        <w:rPr>
          <w:b/>
          <w:bCs/>
          <w:sz w:val="24"/>
          <w:szCs w:val="24"/>
          <w:lang w:val="es-CO" w:eastAsia="es-CO"/>
        </w:rPr>
      </w:pPr>
      <w:r>
        <w:rPr>
          <w:b/>
          <w:bCs/>
          <w:sz w:val="24"/>
          <w:szCs w:val="24"/>
          <w:lang w:val="es-CO"/>
        </w:rPr>
        <w:t>ARTÍCULO 3</w:t>
      </w:r>
      <w:r w:rsidR="00780E5D" w:rsidRPr="00780E5D">
        <w:rPr>
          <w:b/>
          <w:bCs/>
          <w:sz w:val="24"/>
          <w:szCs w:val="24"/>
          <w:lang w:val="es-CO"/>
        </w:rPr>
        <w:t>°</w:t>
      </w:r>
      <w:r w:rsidR="004B4613" w:rsidRPr="00780E5D">
        <w:rPr>
          <w:b/>
          <w:bCs/>
          <w:sz w:val="24"/>
          <w:szCs w:val="24"/>
          <w:lang w:val="es-CO"/>
        </w:rPr>
        <w:t xml:space="preserve">. </w:t>
      </w:r>
      <w:r w:rsidR="004B4613" w:rsidRPr="00780E5D">
        <w:rPr>
          <w:bCs/>
          <w:sz w:val="24"/>
          <w:szCs w:val="24"/>
          <w:lang w:val="es-CO"/>
        </w:rPr>
        <w:t>Una vez expedido el presente Decreto, la Secretaría Distrital de Hacienda - Dirección</w:t>
      </w:r>
      <w:r w:rsidR="004B4613" w:rsidRPr="00780E5D">
        <w:rPr>
          <w:sz w:val="24"/>
          <w:szCs w:val="24"/>
        </w:rPr>
        <w:t xml:space="preserve"> Distrital</w:t>
      </w:r>
      <w:r w:rsidR="004B4613" w:rsidRPr="009B5643">
        <w:rPr>
          <w:sz w:val="24"/>
          <w:szCs w:val="24"/>
        </w:rPr>
        <w:t xml:space="preserve"> de Presupuesto incorporará las modificaciones en el Sistema de Información Presupuestal.</w:t>
      </w:r>
    </w:p>
    <w:p w14:paraId="1D1C99CC" w14:textId="77777777" w:rsidR="00BF2DE5" w:rsidRDefault="00BF2DE5" w:rsidP="004B461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D44FA6D" w14:textId="455CE380" w:rsidR="004B4613" w:rsidRDefault="00780E5D" w:rsidP="004B46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PARÁGRAFO 1</w:t>
      </w:r>
      <w:r w:rsidR="004B4613" w:rsidRPr="009B5643">
        <w:rPr>
          <w:rFonts w:ascii="Times New Roman" w:hAnsi="Times New Roman" w:cs="Times New Roman"/>
          <w:b/>
          <w:bCs/>
        </w:rPr>
        <w:t xml:space="preserve">. </w:t>
      </w:r>
      <w:r w:rsidR="004B4613" w:rsidRPr="009B5643">
        <w:rPr>
          <w:rFonts w:ascii="Times New Roman" w:hAnsi="Times New Roman" w:cs="Times New Roman"/>
        </w:rPr>
        <w:t xml:space="preserve">En cumplimiento de las políticas de manejo y control del PAC, la Secretaría Distrital de Hacienda deberá ajustar el Programa Anual de Caja, de conformidad con las disposiciones y procedimientos que regulan la materia. </w:t>
      </w:r>
    </w:p>
    <w:p w14:paraId="1790827D" w14:textId="1DEAB8D9" w:rsidR="00271D36" w:rsidRDefault="00271D36" w:rsidP="004B4613">
      <w:pPr>
        <w:pStyle w:val="Default"/>
        <w:jc w:val="both"/>
        <w:rPr>
          <w:rFonts w:ascii="Times New Roman" w:hAnsi="Times New Roman" w:cs="Times New Roman"/>
        </w:rPr>
      </w:pPr>
    </w:p>
    <w:p w14:paraId="50C22297" w14:textId="16B693C7" w:rsidR="00271D36" w:rsidRPr="00CF5EB4" w:rsidRDefault="00271D36" w:rsidP="004B4613">
      <w:pPr>
        <w:pStyle w:val="Default"/>
        <w:jc w:val="both"/>
        <w:rPr>
          <w:rFonts w:ascii="Times New Roman" w:hAnsi="Times New Roman" w:cs="Times New Roman"/>
          <w:iCs/>
        </w:rPr>
      </w:pPr>
      <w:r w:rsidRPr="00EB6DF3">
        <w:rPr>
          <w:rFonts w:ascii="Times New Roman" w:hAnsi="Times New Roman" w:cs="Times New Roman"/>
          <w:b/>
          <w:bCs/>
        </w:rPr>
        <w:t xml:space="preserve">ARTÍCULO 4°. </w:t>
      </w:r>
      <w:r w:rsidRPr="00EB6DF3">
        <w:rPr>
          <w:rFonts w:ascii="Times New Roman" w:hAnsi="Times New Roman" w:cs="Times New Roman"/>
          <w:iCs/>
        </w:rPr>
        <w:t>La</w:t>
      </w:r>
      <w:r w:rsidRPr="00EB6DF3">
        <w:rPr>
          <w:rFonts w:ascii="Times New Roman" w:hAnsi="Times New Roman" w:cs="Times New Roman"/>
          <w:i/>
        </w:rPr>
        <w:t xml:space="preserve"> </w:t>
      </w:r>
      <w:r w:rsidRPr="00EB6DF3">
        <w:rPr>
          <w:rFonts w:ascii="Times New Roman" w:hAnsi="Times New Roman" w:cs="Times New Roman"/>
          <w:iCs/>
        </w:rPr>
        <w:t xml:space="preserve">Secretaría Distrital de Hacienda, informará de estas operaciones a la Comisión de Presupuesto del Concejo Distrital, dentro de los treinta (30) días siguientes a la incorporación de </w:t>
      </w:r>
      <w:r w:rsidRPr="00C362AF">
        <w:rPr>
          <w:rFonts w:ascii="Times New Roman" w:hAnsi="Times New Roman" w:cs="Times New Roman"/>
          <w:iCs/>
        </w:rPr>
        <w:t xml:space="preserve">estos </w:t>
      </w:r>
      <w:r w:rsidRPr="00EB6DF3">
        <w:rPr>
          <w:rFonts w:ascii="Times New Roman" w:hAnsi="Times New Roman" w:cs="Times New Roman"/>
          <w:iCs/>
        </w:rPr>
        <w:t>recursos</w:t>
      </w:r>
      <w:r w:rsidRPr="00C362AF">
        <w:rPr>
          <w:rFonts w:ascii="Times New Roman" w:hAnsi="Times New Roman" w:cs="Times New Roman"/>
          <w:iCs/>
        </w:rPr>
        <w:t>.</w:t>
      </w:r>
    </w:p>
    <w:p w14:paraId="3529A17E" w14:textId="77777777" w:rsidR="00780E5D" w:rsidRPr="00CF5EB4" w:rsidRDefault="00780E5D" w:rsidP="00637E24">
      <w:pPr>
        <w:pStyle w:val="NormalWeb"/>
        <w:spacing w:before="0" w:after="0"/>
        <w:jc w:val="both"/>
        <w:rPr>
          <w:b/>
          <w:bCs/>
          <w:iCs/>
        </w:rPr>
      </w:pPr>
    </w:p>
    <w:p w14:paraId="0D14B642" w14:textId="28A36CA0" w:rsidR="00637E24" w:rsidRPr="000734CD" w:rsidRDefault="00637E24" w:rsidP="00637E24">
      <w:pPr>
        <w:pStyle w:val="NormalWeb"/>
        <w:spacing w:before="0" w:after="0"/>
        <w:jc w:val="both"/>
      </w:pPr>
      <w:r w:rsidRPr="000734CD">
        <w:rPr>
          <w:b/>
          <w:bCs/>
        </w:rPr>
        <w:t xml:space="preserve">ARTÍCULO </w:t>
      </w:r>
      <w:r w:rsidR="00574EE6">
        <w:rPr>
          <w:b/>
          <w:bCs/>
        </w:rPr>
        <w:t>5</w:t>
      </w:r>
      <w:r w:rsidRPr="000734CD">
        <w:rPr>
          <w:b/>
          <w:bCs/>
        </w:rPr>
        <w:t xml:space="preserve">°. </w:t>
      </w:r>
      <w:r w:rsidRPr="000734CD">
        <w:t>El presente Decreto rige a partir de su publicación en el Registro Distrital.</w:t>
      </w:r>
    </w:p>
    <w:p w14:paraId="66235946" w14:textId="77777777" w:rsidR="00031D7A" w:rsidRPr="000734CD" w:rsidRDefault="00031D7A" w:rsidP="00637E24">
      <w:pPr>
        <w:pStyle w:val="NormalWeb"/>
        <w:spacing w:before="0" w:after="0"/>
        <w:rPr>
          <w:b/>
          <w:bCs/>
        </w:rPr>
      </w:pPr>
    </w:p>
    <w:p w14:paraId="73A5DD62" w14:textId="77777777" w:rsidR="00637E24" w:rsidRPr="000734CD" w:rsidRDefault="00637E24" w:rsidP="00031D7A">
      <w:pPr>
        <w:pStyle w:val="NormalWeb"/>
        <w:spacing w:before="0" w:after="0"/>
        <w:jc w:val="center"/>
        <w:rPr>
          <w:b/>
          <w:bCs/>
        </w:rPr>
      </w:pPr>
      <w:r w:rsidRPr="000734CD">
        <w:rPr>
          <w:b/>
          <w:bCs/>
        </w:rPr>
        <w:t>PUBLÍQUESE Y CÚMPLASE</w:t>
      </w:r>
    </w:p>
    <w:p w14:paraId="34BD26D4" w14:textId="77777777" w:rsidR="00CF4619" w:rsidRDefault="00CF4619" w:rsidP="00031D7A">
      <w:pPr>
        <w:pStyle w:val="NormalWeb"/>
        <w:spacing w:before="0" w:after="0"/>
        <w:jc w:val="center"/>
        <w:rPr>
          <w:b/>
          <w:bCs/>
        </w:rPr>
      </w:pPr>
    </w:p>
    <w:p w14:paraId="12381EE9" w14:textId="1B855BE6" w:rsidR="003C1B03" w:rsidRDefault="00637E24" w:rsidP="00031D7A">
      <w:pPr>
        <w:pStyle w:val="NormalWeb"/>
        <w:spacing w:before="0" w:after="0"/>
        <w:jc w:val="center"/>
        <w:rPr>
          <w:b/>
          <w:bCs/>
        </w:rPr>
      </w:pPr>
      <w:r w:rsidRPr="000734CD">
        <w:rPr>
          <w:b/>
          <w:bCs/>
        </w:rPr>
        <w:t>Dado en Bogotá D.C., a los</w:t>
      </w:r>
    </w:p>
    <w:p w14:paraId="154A3684" w14:textId="77777777" w:rsidR="00685C9A" w:rsidRPr="00593B77" w:rsidRDefault="00685C9A" w:rsidP="00637E24">
      <w:pPr>
        <w:pStyle w:val="NormalWeb"/>
        <w:spacing w:before="0" w:after="0"/>
        <w:jc w:val="center"/>
        <w:rPr>
          <w:bCs/>
        </w:rPr>
      </w:pPr>
    </w:p>
    <w:p w14:paraId="2E5B5DF6" w14:textId="77777777" w:rsidR="00593B77" w:rsidRPr="00593B77" w:rsidRDefault="00593B77" w:rsidP="0024273F">
      <w:pPr>
        <w:pStyle w:val="NormalWeb"/>
        <w:spacing w:before="0" w:after="0"/>
        <w:rPr>
          <w:bCs/>
        </w:rPr>
      </w:pPr>
    </w:p>
    <w:p w14:paraId="72A15940" w14:textId="77777777" w:rsidR="00FE6657" w:rsidRPr="00593B77" w:rsidRDefault="00FE6657" w:rsidP="00637E24">
      <w:pPr>
        <w:pStyle w:val="NormalWeb"/>
        <w:spacing w:before="0" w:after="0"/>
        <w:jc w:val="center"/>
        <w:rPr>
          <w:bCs/>
        </w:rPr>
      </w:pPr>
    </w:p>
    <w:p w14:paraId="3A40765F" w14:textId="77777777" w:rsidR="00637E24" w:rsidRPr="000734CD" w:rsidRDefault="009944FB" w:rsidP="00637E24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CLAUDIA NAYIBE LÓPEZ HERNÁNDEZ</w:t>
      </w:r>
    </w:p>
    <w:p w14:paraId="5609FBCE" w14:textId="77777777" w:rsidR="00637E24" w:rsidRPr="000734CD" w:rsidRDefault="00637E24" w:rsidP="00637E24">
      <w:pPr>
        <w:pStyle w:val="NormalWeb"/>
        <w:spacing w:before="0" w:after="0"/>
        <w:jc w:val="center"/>
        <w:rPr>
          <w:bCs/>
        </w:rPr>
      </w:pPr>
      <w:r w:rsidRPr="000734CD">
        <w:rPr>
          <w:bCs/>
        </w:rPr>
        <w:t>Alcalde</w:t>
      </w:r>
      <w:r w:rsidR="009944FB">
        <w:rPr>
          <w:bCs/>
        </w:rPr>
        <w:t>sa</w:t>
      </w:r>
      <w:r w:rsidRPr="000734CD">
        <w:rPr>
          <w:bCs/>
        </w:rPr>
        <w:t xml:space="preserve"> Mayor</w:t>
      </w:r>
    </w:p>
    <w:p w14:paraId="0A77BB5C" w14:textId="77777777" w:rsidR="00593B77" w:rsidRPr="00593B77" w:rsidRDefault="00593B77" w:rsidP="00593B77">
      <w:pPr>
        <w:pStyle w:val="NormalWeb"/>
        <w:spacing w:before="0" w:after="0"/>
        <w:jc w:val="center"/>
        <w:rPr>
          <w:bCs/>
        </w:rPr>
      </w:pPr>
    </w:p>
    <w:p w14:paraId="3ABA39DA" w14:textId="77777777" w:rsidR="00685C9A" w:rsidRPr="00593B77" w:rsidRDefault="00685C9A" w:rsidP="00593B77">
      <w:pPr>
        <w:pStyle w:val="NormalWeb"/>
        <w:spacing w:before="0" w:after="0"/>
        <w:jc w:val="center"/>
        <w:rPr>
          <w:bCs/>
        </w:rPr>
      </w:pPr>
    </w:p>
    <w:p w14:paraId="50F536AA" w14:textId="77777777" w:rsidR="006A3094" w:rsidRPr="00593B77" w:rsidRDefault="006A3094" w:rsidP="00593B77">
      <w:pPr>
        <w:pStyle w:val="NormalWeb"/>
        <w:spacing w:before="0" w:after="0"/>
        <w:jc w:val="center"/>
        <w:rPr>
          <w:bCs/>
        </w:rPr>
      </w:pPr>
    </w:p>
    <w:p w14:paraId="5D2EDF7D" w14:textId="77777777" w:rsidR="00637E24" w:rsidRPr="000734CD" w:rsidRDefault="009944FB" w:rsidP="00637E24">
      <w:pPr>
        <w:pStyle w:val="NormalWeb"/>
        <w:spacing w:before="0" w:after="0"/>
        <w:jc w:val="center"/>
        <w:rPr>
          <w:bCs/>
        </w:rPr>
      </w:pPr>
      <w:r>
        <w:rPr>
          <w:b/>
          <w:bCs/>
        </w:rPr>
        <w:t>JUAN MAURICIO RAMÍREZ CORTÉS</w:t>
      </w:r>
    </w:p>
    <w:p w14:paraId="316A3AD2" w14:textId="63F61135" w:rsidR="00593B77" w:rsidRDefault="009944FB" w:rsidP="0024273F">
      <w:pPr>
        <w:pStyle w:val="NormalWeb"/>
        <w:spacing w:before="0" w:after="0"/>
        <w:jc w:val="center"/>
        <w:rPr>
          <w:bCs/>
        </w:rPr>
      </w:pPr>
      <w:r>
        <w:rPr>
          <w:bCs/>
        </w:rPr>
        <w:t>Secretario</w:t>
      </w:r>
      <w:r w:rsidR="00637E24" w:rsidRPr="000734CD">
        <w:rPr>
          <w:bCs/>
        </w:rPr>
        <w:t xml:space="preserve"> Distrital de Hacienda</w:t>
      </w:r>
    </w:p>
    <w:p w14:paraId="535F4F72" w14:textId="2C03289B" w:rsidR="00593B77" w:rsidRDefault="00593B77" w:rsidP="006E54AC">
      <w:pPr>
        <w:pStyle w:val="NormalWeb"/>
        <w:spacing w:before="0" w:after="0"/>
        <w:jc w:val="center"/>
        <w:rPr>
          <w:bCs/>
        </w:rPr>
      </w:pPr>
    </w:p>
    <w:p w14:paraId="103989A5" w14:textId="77777777" w:rsidR="003C3CF7" w:rsidRDefault="003C3CF7" w:rsidP="006E54AC">
      <w:pPr>
        <w:pStyle w:val="NormalWeb"/>
        <w:spacing w:before="0" w:after="0"/>
        <w:jc w:val="center"/>
        <w:rPr>
          <w:bCs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937"/>
      </w:tblGrid>
      <w:tr w:rsidR="00E91921" w:rsidRPr="00F24AA7" w14:paraId="63B68E65" w14:textId="77777777" w:rsidTr="00E91921">
        <w:trPr>
          <w:cantSplit/>
          <w:jc w:val="center"/>
        </w:trPr>
        <w:tc>
          <w:tcPr>
            <w:tcW w:w="690" w:type="pct"/>
            <w:shd w:val="clear" w:color="auto" w:fill="auto"/>
          </w:tcPr>
          <w:p w14:paraId="3DDE350A" w14:textId="77777777" w:rsidR="00E91921" w:rsidRPr="00F24AA7" w:rsidRDefault="00E91921" w:rsidP="00695CC5">
            <w:pPr>
              <w:jc w:val="both"/>
              <w:rPr>
                <w:sz w:val="16"/>
                <w:szCs w:val="16"/>
              </w:rPr>
            </w:pPr>
            <w:r w:rsidRPr="00F24AA7">
              <w:rPr>
                <w:sz w:val="16"/>
                <w:szCs w:val="16"/>
              </w:rPr>
              <w:t>Aprobado por:</w:t>
            </w:r>
          </w:p>
        </w:tc>
        <w:tc>
          <w:tcPr>
            <w:tcW w:w="4310" w:type="pct"/>
            <w:shd w:val="clear" w:color="auto" w:fill="auto"/>
          </w:tcPr>
          <w:p w14:paraId="1F169E28" w14:textId="20A0D7D2" w:rsidR="00FB16B8" w:rsidRPr="00F24AA7" w:rsidRDefault="00E91921" w:rsidP="009944FB">
            <w:pPr>
              <w:jc w:val="both"/>
              <w:rPr>
                <w:sz w:val="16"/>
                <w:szCs w:val="16"/>
                <w:lang w:val="es-CO" w:eastAsia="es-CO"/>
              </w:rPr>
            </w:pPr>
            <w:r w:rsidRPr="00F24AA7">
              <w:rPr>
                <w:sz w:val="16"/>
                <w:szCs w:val="16"/>
                <w:lang w:val="es-CO" w:eastAsia="es-CO"/>
              </w:rPr>
              <w:t>José Alejandro Herrera Lozano</w:t>
            </w:r>
            <w:r w:rsidR="00FB16B8" w:rsidRPr="00F24AA7">
              <w:rPr>
                <w:sz w:val="16"/>
                <w:szCs w:val="16"/>
                <w:lang w:val="es-CO" w:eastAsia="es-CO"/>
              </w:rPr>
              <w:t>, Subsecretario Técnico de la SDH</w:t>
            </w:r>
          </w:p>
          <w:p w14:paraId="38EA6584" w14:textId="55845E24" w:rsidR="00FB16B8" w:rsidRPr="00F24AA7" w:rsidRDefault="00E91921" w:rsidP="009944FB">
            <w:pPr>
              <w:jc w:val="both"/>
              <w:rPr>
                <w:sz w:val="16"/>
                <w:szCs w:val="16"/>
                <w:lang w:val="es-CO" w:eastAsia="es-CO"/>
              </w:rPr>
            </w:pPr>
            <w:r w:rsidRPr="00F24AA7">
              <w:rPr>
                <w:sz w:val="16"/>
                <w:szCs w:val="16"/>
                <w:lang w:val="es-CO" w:eastAsia="es-CO"/>
              </w:rPr>
              <w:t xml:space="preserve"> Martha Cecilia García Buitrago</w:t>
            </w:r>
            <w:r w:rsidR="00FB16B8" w:rsidRPr="00F24AA7">
              <w:rPr>
                <w:sz w:val="16"/>
                <w:szCs w:val="16"/>
                <w:lang w:val="es-CO" w:eastAsia="es-CO"/>
              </w:rPr>
              <w:t>, Directora Distrital de Presupuesto de la SDH</w:t>
            </w:r>
          </w:p>
          <w:p w14:paraId="10A58B1D" w14:textId="521C7686" w:rsidR="00E91921" w:rsidRPr="00F24AA7" w:rsidRDefault="00E91921" w:rsidP="009944FB">
            <w:pPr>
              <w:jc w:val="both"/>
              <w:rPr>
                <w:sz w:val="16"/>
                <w:szCs w:val="16"/>
                <w:lang w:val="es-CO" w:eastAsia="es-CO"/>
              </w:rPr>
            </w:pPr>
            <w:r w:rsidRPr="00F24AA7">
              <w:rPr>
                <w:sz w:val="16"/>
                <w:szCs w:val="16"/>
                <w:lang w:val="es-CO" w:eastAsia="es-CO"/>
              </w:rPr>
              <w:t>Leonardo Arturo Pazos Galindo</w:t>
            </w:r>
            <w:r w:rsidR="00FB16B8" w:rsidRPr="00F24AA7">
              <w:rPr>
                <w:sz w:val="16"/>
                <w:szCs w:val="16"/>
                <w:lang w:val="es-CO" w:eastAsia="es-CO"/>
              </w:rPr>
              <w:t>, Director Jurídico de la SDH</w:t>
            </w:r>
          </w:p>
        </w:tc>
      </w:tr>
      <w:tr w:rsidR="00E91921" w:rsidRPr="00F24AA7" w14:paraId="5C61A91E" w14:textId="77777777" w:rsidTr="00E91921">
        <w:trPr>
          <w:cantSplit/>
          <w:jc w:val="center"/>
        </w:trPr>
        <w:tc>
          <w:tcPr>
            <w:tcW w:w="690" w:type="pct"/>
            <w:shd w:val="clear" w:color="auto" w:fill="auto"/>
          </w:tcPr>
          <w:p w14:paraId="6D81A3E9" w14:textId="77777777" w:rsidR="00E91921" w:rsidRPr="00F24AA7" w:rsidRDefault="00E91921" w:rsidP="00695CC5">
            <w:pPr>
              <w:jc w:val="both"/>
              <w:rPr>
                <w:sz w:val="16"/>
                <w:szCs w:val="16"/>
              </w:rPr>
            </w:pPr>
            <w:r w:rsidRPr="00F24AA7">
              <w:rPr>
                <w:sz w:val="16"/>
                <w:szCs w:val="16"/>
              </w:rPr>
              <w:t>Revisado por: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79AC642A" w14:textId="0E8C2F76" w:rsidR="005F3174" w:rsidRPr="00F24AA7" w:rsidRDefault="00DC6AE0" w:rsidP="00DC6AE0">
            <w:pPr>
              <w:jc w:val="both"/>
              <w:rPr>
                <w:sz w:val="16"/>
                <w:szCs w:val="16"/>
              </w:rPr>
            </w:pPr>
            <w:r w:rsidRPr="00F24AA7">
              <w:rPr>
                <w:sz w:val="16"/>
                <w:szCs w:val="16"/>
              </w:rPr>
              <w:t>José Vicente Castro Torres – Subdirector de Finanzas Distritales</w:t>
            </w:r>
          </w:p>
          <w:p w14:paraId="2A3F5A2F" w14:textId="77777777" w:rsidR="00DC6AE0" w:rsidRPr="00F24AA7" w:rsidRDefault="00DC6AE0" w:rsidP="00DC6AE0">
            <w:pPr>
              <w:jc w:val="both"/>
              <w:rPr>
                <w:sz w:val="16"/>
                <w:szCs w:val="16"/>
              </w:rPr>
            </w:pPr>
            <w:r w:rsidRPr="00F24AA7">
              <w:rPr>
                <w:sz w:val="16"/>
                <w:szCs w:val="16"/>
              </w:rPr>
              <w:t>Manuel Duglas Ávila Olarte – Subdirector Jurídico</w:t>
            </w:r>
          </w:p>
          <w:p w14:paraId="73C209B7" w14:textId="77777777" w:rsidR="00E91921" w:rsidRPr="00F24AA7" w:rsidRDefault="00DC6AE0" w:rsidP="00DC6AE0">
            <w:pPr>
              <w:rPr>
                <w:sz w:val="16"/>
                <w:szCs w:val="16"/>
              </w:rPr>
            </w:pPr>
            <w:r w:rsidRPr="00F24AA7">
              <w:rPr>
                <w:sz w:val="16"/>
                <w:szCs w:val="16"/>
              </w:rPr>
              <w:t>José Humberto Ruíz López – Subdirector de Desarrollo Social</w:t>
            </w:r>
          </w:p>
          <w:p w14:paraId="18105326" w14:textId="77777777" w:rsidR="00F24AA7" w:rsidRPr="00F24AA7" w:rsidRDefault="003C3CF7" w:rsidP="00DC6AE0">
            <w:pPr>
              <w:rPr>
                <w:iCs/>
                <w:sz w:val="16"/>
                <w:szCs w:val="16"/>
              </w:rPr>
            </w:pPr>
            <w:r w:rsidRPr="00F24AA7">
              <w:rPr>
                <w:iCs/>
                <w:sz w:val="16"/>
                <w:szCs w:val="16"/>
              </w:rPr>
              <w:t xml:space="preserve">Luz Helena Rodríguez González – Subdirectora de </w:t>
            </w:r>
            <w:r w:rsidR="00F24AA7" w:rsidRPr="00F24AA7">
              <w:rPr>
                <w:iCs/>
                <w:sz w:val="16"/>
                <w:szCs w:val="16"/>
              </w:rPr>
              <w:t>Análisis y Sostenibilidad</w:t>
            </w:r>
          </w:p>
          <w:p w14:paraId="217A1F14" w14:textId="330585D4" w:rsidR="003C3CF7" w:rsidRPr="00F24AA7" w:rsidRDefault="00F24AA7" w:rsidP="00DC6AE0">
            <w:pPr>
              <w:rPr>
                <w:iCs/>
                <w:sz w:val="16"/>
                <w:szCs w:val="16"/>
              </w:rPr>
            </w:pPr>
            <w:r w:rsidRPr="00F24AA7">
              <w:rPr>
                <w:iCs/>
                <w:sz w:val="16"/>
                <w:szCs w:val="16"/>
              </w:rPr>
              <w:t>Nubia Jeaneth Mahecha Hernández – Profesional Especializad</w:t>
            </w:r>
            <w:r w:rsidR="005F3174">
              <w:rPr>
                <w:iCs/>
                <w:sz w:val="16"/>
                <w:szCs w:val="16"/>
              </w:rPr>
              <w:t>o</w:t>
            </w:r>
            <w:r w:rsidRPr="00F24AA7">
              <w:rPr>
                <w:iCs/>
                <w:sz w:val="16"/>
                <w:szCs w:val="16"/>
              </w:rPr>
              <w:t xml:space="preserve"> </w:t>
            </w:r>
            <w:r w:rsidR="003C3CF7" w:rsidRPr="00F24AA7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E91921" w:rsidRPr="00F24AA7" w14:paraId="248C494D" w14:textId="77777777" w:rsidTr="00E91921">
        <w:trPr>
          <w:cantSplit/>
          <w:jc w:val="center"/>
        </w:trPr>
        <w:tc>
          <w:tcPr>
            <w:tcW w:w="690" w:type="pct"/>
            <w:shd w:val="clear" w:color="auto" w:fill="auto"/>
          </w:tcPr>
          <w:p w14:paraId="29A1BF9D" w14:textId="77777777" w:rsidR="00E91921" w:rsidRPr="00F24AA7" w:rsidRDefault="00E91921" w:rsidP="00695CC5">
            <w:pPr>
              <w:jc w:val="both"/>
              <w:rPr>
                <w:sz w:val="16"/>
                <w:szCs w:val="16"/>
              </w:rPr>
            </w:pPr>
            <w:r w:rsidRPr="00F24AA7">
              <w:rPr>
                <w:sz w:val="16"/>
                <w:szCs w:val="16"/>
              </w:rPr>
              <w:t>Proyectado por: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D40AA19" w14:textId="75EBE630" w:rsidR="00E91921" w:rsidRPr="00F24AA7" w:rsidRDefault="00CF6490" w:rsidP="00CC3AF8">
            <w:pPr>
              <w:rPr>
                <w:iCs/>
                <w:sz w:val="16"/>
                <w:szCs w:val="16"/>
              </w:rPr>
            </w:pPr>
            <w:r w:rsidRPr="00F24AA7">
              <w:rPr>
                <w:iCs/>
                <w:sz w:val="16"/>
                <w:szCs w:val="16"/>
              </w:rPr>
              <w:t>Maritza Castro Mayorga</w:t>
            </w:r>
            <w:r w:rsidR="00F24AA7" w:rsidRPr="00F24AA7">
              <w:rPr>
                <w:iCs/>
                <w:sz w:val="16"/>
                <w:szCs w:val="16"/>
              </w:rPr>
              <w:t xml:space="preserve"> – Profesional Especializad</w:t>
            </w:r>
            <w:r w:rsidR="005F3174">
              <w:rPr>
                <w:iCs/>
                <w:sz w:val="16"/>
                <w:szCs w:val="16"/>
              </w:rPr>
              <w:t>o</w:t>
            </w:r>
          </w:p>
        </w:tc>
      </w:tr>
    </w:tbl>
    <w:p w14:paraId="49464D74" w14:textId="6C6410B9" w:rsidR="00AB13AE" w:rsidRPr="000734CD" w:rsidRDefault="00AB13AE" w:rsidP="006E54AC">
      <w:pPr>
        <w:tabs>
          <w:tab w:val="left" w:pos="2310"/>
        </w:tabs>
        <w:rPr>
          <w:sz w:val="16"/>
          <w:szCs w:val="16"/>
        </w:rPr>
      </w:pPr>
    </w:p>
    <w:sectPr w:rsidR="00AB13AE" w:rsidRPr="000734CD" w:rsidSect="00D152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648" w:right="1361" w:bottom="1985" w:left="1275" w:header="567" w:footer="1477" w:gutter="0"/>
      <w:pgBorders>
        <w:top w:val="single" w:sz="4" w:space="4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8849" w14:textId="77777777" w:rsidR="00246D29" w:rsidRDefault="00246D29">
      <w:r>
        <w:separator/>
      </w:r>
    </w:p>
  </w:endnote>
  <w:endnote w:type="continuationSeparator" w:id="0">
    <w:p w14:paraId="548B7F8C" w14:textId="77777777" w:rsidR="00246D29" w:rsidRDefault="0024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FF32" w14:textId="77777777" w:rsidR="00442716" w:rsidRDefault="00442716" w:rsidP="00D950ED">
    <w:r w:rsidRPr="00A3738C">
      <w:rPr>
        <w:noProof/>
        <w:lang w:val="es-CO" w:eastAsia="es-CO"/>
      </w:rPr>
      <w:drawing>
        <wp:inline distT="0" distB="0" distL="0" distR="0" wp14:anchorId="32350FCC" wp14:editId="38ABE52B">
          <wp:extent cx="1219200" cy="819150"/>
          <wp:effectExtent l="0" t="0" r="0" b="0"/>
          <wp:docPr id="264" name="Imagen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73223A">
      <w:rPr>
        <w:noProof/>
        <w:lang w:val="es-CO" w:eastAsia="es-CO"/>
      </w:rPr>
      <w:drawing>
        <wp:inline distT="0" distB="0" distL="0" distR="0" wp14:anchorId="35837737" wp14:editId="0F815598">
          <wp:extent cx="1152525" cy="576263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04" cy="57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51D66" w14:textId="77777777" w:rsidR="00442716" w:rsidRDefault="00442716" w:rsidP="00D950ED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27758BD4" w14:textId="77777777" w:rsidR="00442716" w:rsidRDefault="00442716" w:rsidP="00D950E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58C5" w14:textId="77777777" w:rsidR="00442716" w:rsidRDefault="00442716" w:rsidP="00D950ED">
    <w:r w:rsidRPr="00A3738C">
      <w:rPr>
        <w:noProof/>
        <w:lang w:val="es-CO" w:eastAsia="es-CO"/>
      </w:rPr>
      <w:drawing>
        <wp:inline distT="0" distB="0" distL="0" distR="0" wp14:anchorId="4185815B" wp14:editId="39C04A8A">
          <wp:extent cx="1219200" cy="819150"/>
          <wp:effectExtent l="0" t="0" r="0" b="0"/>
          <wp:docPr id="267" name="Imagen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73223A">
      <w:rPr>
        <w:noProof/>
        <w:lang w:val="es-CO" w:eastAsia="es-CO"/>
      </w:rPr>
      <w:drawing>
        <wp:inline distT="0" distB="0" distL="0" distR="0" wp14:anchorId="20F858BE" wp14:editId="727124DF">
          <wp:extent cx="1231900" cy="61595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478" cy="61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74700" w14:textId="77777777" w:rsidR="00442716" w:rsidRDefault="00442716" w:rsidP="00D950ED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6AFB7EC6" w14:textId="77777777" w:rsidR="00442716" w:rsidRDefault="00442716" w:rsidP="00D950E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40E0" w14:textId="77777777" w:rsidR="00246D29" w:rsidRDefault="00246D29">
      <w:r>
        <w:separator/>
      </w:r>
    </w:p>
  </w:footnote>
  <w:footnote w:type="continuationSeparator" w:id="0">
    <w:p w14:paraId="1CFA8275" w14:textId="77777777" w:rsidR="00246D29" w:rsidRDefault="0024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E374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2AD4A904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8752" behindDoc="0" locked="0" layoutInCell="1" allowOverlap="1" wp14:anchorId="6BAB0488" wp14:editId="1AD9D7B6">
          <wp:simplePos x="0" y="0"/>
          <wp:positionH relativeFrom="column">
            <wp:posOffset>2825750</wp:posOffset>
          </wp:positionH>
          <wp:positionV relativeFrom="paragraph">
            <wp:posOffset>68580</wp:posOffset>
          </wp:positionV>
          <wp:extent cx="466725" cy="546100"/>
          <wp:effectExtent l="0" t="0" r="9525" b="6350"/>
          <wp:wrapNone/>
          <wp:docPr id="2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4CA0E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24A85F7E" w14:textId="77777777" w:rsidR="00442716" w:rsidRDefault="00442716">
    <w:pPr>
      <w:rPr>
        <w:rFonts w:ascii="Arial" w:hAnsi="Arial" w:cs="Arial"/>
        <w:b/>
        <w:bCs/>
        <w:sz w:val="16"/>
        <w:szCs w:val="16"/>
        <w:lang w:val="es-CO" w:eastAsia="es-CO"/>
      </w:rPr>
    </w:pPr>
  </w:p>
  <w:p w14:paraId="6A642788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1F4D868B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7C2F38D1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3AA39E37" w14:textId="77777777" w:rsidR="00442716" w:rsidRDefault="00442716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14:paraId="31F97A39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4AD2B92B" w14:textId="77777777" w:rsidR="00442716" w:rsidRDefault="00442716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11168602" w14:textId="77777777" w:rsidR="00442716" w:rsidRDefault="00442716">
    <w:pPr>
      <w:pStyle w:val="Encabezado"/>
      <w:rPr>
        <w:szCs w:val="16"/>
      </w:rPr>
    </w:pPr>
  </w:p>
  <w:p w14:paraId="281FB6F8" w14:textId="77777777" w:rsidR="00442716" w:rsidRDefault="00442716">
    <w:pPr>
      <w:jc w:val="both"/>
      <w:rPr>
        <w:b/>
        <w:sz w:val="24"/>
        <w:szCs w:val="16"/>
      </w:rPr>
    </w:pPr>
  </w:p>
  <w:p w14:paraId="63BB236E" w14:textId="77777777" w:rsidR="00442716" w:rsidRPr="00430DDD" w:rsidRDefault="00442716" w:rsidP="00BF5215">
    <w:pPr>
      <w:jc w:val="both"/>
      <w:rPr>
        <w:b/>
        <w:sz w:val="24"/>
        <w:szCs w:val="24"/>
      </w:rPr>
    </w:pPr>
    <w:r w:rsidRPr="00430DDD">
      <w:rPr>
        <w:b/>
        <w:sz w:val="24"/>
      </w:rPr>
      <w:t xml:space="preserve">Continuación del Decreto N°. ______________ DE _____________     </w:t>
    </w:r>
    <w:r w:rsidRPr="00430DDD">
      <w:rPr>
        <w:b/>
        <w:sz w:val="24"/>
      </w:rPr>
      <w:tab/>
      <w:t xml:space="preserve">      </w:t>
    </w:r>
    <w:r>
      <w:rPr>
        <w:b/>
        <w:sz w:val="24"/>
      </w:rPr>
      <w:tab/>
      <w:t xml:space="preserve">         </w:t>
    </w:r>
    <w:r w:rsidRPr="00430DDD">
      <w:rPr>
        <w:b/>
        <w:sz w:val="24"/>
      </w:rPr>
      <w:t xml:space="preserve"> </w:t>
    </w:r>
    <w:r w:rsidRPr="00430DDD">
      <w:rPr>
        <w:b/>
        <w:sz w:val="22"/>
        <w:szCs w:val="22"/>
      </w:rPr>
      <w:t xml:space="preserve">Pág. </w:t>
    </w:r>
    <w:r w:rsidRPr="00430DDD">
      <w:rPr>
        <w:b/>
        <w:sz w:val="22"/>
        <w:szCs w:val="22"/>
      </w:rPr>
      <w:fldChar w:fldCharType="begin"/>
    </w:r>
    <w:r w:rsidRPr="00430DDD">
      <w:rPr>
        <w:b/>
        <w:sz w:val="22"/>
        <w:szCs w:val="22"/>
      </w:rPr>
      <w:instrText xml:space="preserve"> PAGE </w:instrText>
    </w:r>
    <w:r w:rsidRPr="00430DDD">
      <w:rPr>
        <w:b/>
        <w:sz w:val="22"/>
        <w:szCs w:val="22"/>
      </w:rPr>
      <w:fldChar w:fldCharType="separate"/>
    </w:r>
    <w:r w:rsidR="00EB6DF3">
      <w:rPr>
        <w:b/>
        <w:noProof/>
        <w:sz w:val="22"/>
        <w:szCs w:val="22"/>
      </w:rPr>
      <w:t>5</w:t>
    </w:r>
    <w:r w:rsidRPr="00430DDD">
      <w:rPr>
        <w:b/>
        <w:sz w:val="22"/>
        <w:szCs w:val="22"/>
      </w:rPr>
      <w:fldChar w:fldCharType="end"/>
    </w:r>
    <w:r w:rsidRPr="00430DDD">
      <w:rPr>
        <w:b/>
        <w:sz w:val="22"/>
        <w:szCs w:val="22"/>
      </w:rPr>
      <w:t xml:space="preserve"> de </w:t>
    </w:r>
    <w:r w:rsidRPr="00430DDD">
      <w:rPr>
        <w:b/>
        <w:sz w:val="22"/>
        <w:szCs w:val="22"/>
      </w:rPr>
      <w:fldChar w:fldCharType="begin"/>
    </w:r>
    <w:r w:rsidRPr="00430DDD">
      <w:rPr>
        <w:b/>
        <w:sz w:val="22"/>
        <w:szCs w:val="22"/>
      </w:rPr>
      <w:instrText xml:space="preserve"> NUMPAGES \* ARABIC </w:instrText>
    </w:r>
    <w:r w:rsidRPr="00430DDD">
      <w:rPr>
        <w:b/>
        <w:sz w:val="22"/>
        <w:szCs w:val="22"/>
      </w:rPr>
      <w:fldChar w:fldCharType="separate"/>
    </w:r>
    <w:r w:rsidR="00EB6DF3">
      <w:rPr>
        <w:b/>
        <w:noProof/>
        <w:sz w:val="22"/>
        <w:szCs w:val="22"/>
      </w:rPr>
      <w:t>5</w:t>
    </w:r>
    <w:r w:rsidRPr="00430DDD">
      <w:rPr>
        <w:b/>
        <w:sz w:val="22"/>
        <w:szCs w:val="22"/>
      </w:rPr>
      <w:fldChar w:fldCharType="end"/>
    </w:r>
  </w:p>
  <w:p w14:paraId="1D4B1CE9" w14:textId="77777777" w:rsidR="00442716" w:rsidRPr="00430DDD" w:rsidRDefault="00442716" w:rsidP="00BF5215">
    <w:pPr>
      <w:spacing w:before="100" w:after="100"/>
      <w:rPr>
        <w:bCs/>
        <w:sz w:val="24"/>
        <w:szCs w:val="24"/>
      </w:rPr>
    </w:pPr>
  </w:p>
  <w:p w14:paraId="65A0EA56" w14:textId="7829F5F5" w:rsidR="00442716" w:rsidRPr="00C1691C" w:rsidRDefault="00442716" w:rsidP="00BF5215">
    <w:pPr>
      <w:pStyle w:val="Encabezado"/>
      <w:jc w:val="center"/>
      <w:rPr>
        <w:rFonts w:ascii="Arial" w:hAnsi="Arial" w:cs="Arial"/>
        <w:b/>
        <w:bCs/>
        <w:sz w:val="28"/>
        <w:szCs w:val="28"/>
        <w:lang w:eastAsia="es-ES"/>
      </w:rPr>
    </w:pPr>
    <w:r w:rsidRPr="000912C3">
      <w:rPr>
        <w:rFonts w:ascii="Times New Roman" w:hAnsi="Times New Roman" w:cs="Times New Roman"/>
        <w:b/>
        <w:bCs/>
        <w:szCs w:val="24"/>
      </w:rPr>
      <w:t xml:space="preserve">“Por medio del cual se </w:t>
    </w:r>
    <w:r>
      <w:rPr>
        <w:rFonts w:ascii="Times New Roman" w:hAnsi="Times New Roman" w:cs="Times New Roman"/>
        <w:b/>
        <w:bCs/>
        <w:szCs w:val="24"/>
      </w:rPr>
      <w:t>realiza</w:t>
    </w:r>
    <w:r w:rsidR="00031D7A">
      <w:rPr>
        <w:rFonts w:ascii="Times New Roman" w:hAnsi="Times New Roman" w:cs="Times New Roman"/>
        <w:b/>
        <w:bCs/>
        <w:szCs w:val="24"/>
      </w:rPr>
      <w:t xml:space="preserve"> una adición </w:t>
    </w:r>
    <w:r>
      <w:rPr>
        <w:rFonts w:ascii="Times New Roman" w:hAnsi="Times New Roman" w:cs="Times New Roman"/>
        <w:b/>
        <w:bCs/>
        <w:szCs w:val="24"/>
      </w:rPr>
      <w:t>al Presupuesto A</w:t>
    </w:r>
    <w:r w:rsidRPr="000912C3">
      <w:rPr>
        <w:rFonts w:ascii="Times New Roman" w:hAnsi="Times New Roman" w:cs="Times New Roman"/>
        <w:b/>
        <w:bCs/>
        <w:szCs w:val="24"/>
      </w:rPr>
      <w:t xml:space="preserve">nual </w:t>
    </w:r>
    <w:r w:rsidRPr="00B42BDF">
      <w:rPr>
        <w:rFonts w:ascii="Times New Roman" w:hAnsi="Times New Roman" w:cs="Times New Roman"/>
        <w:b/>
        <w:bCs/>
        <w:szCs w:val="24"/>
      </w:rPr>
      <w:t xml:space="preserve">de Rentas e Ingresos y de </w:t>
    </w:r>
    <w:r w:rsidRPr="000912C3">
      <w:rPr>
        <w:rFonts w:ascii="Times New Roman" w:hAnsi="Times New Roman" w:cs="Times New Roman"/>
        <w:b/>
        <w:bCs/>
        <w:szCs w:val="24"/>
      </w:rPr>
      <w:t>Gastos e Inversiones de Bogotá, Distrito Capital, para la vigencia fiscal comprendida entre el 1º de enero y el 31 de diciembre de 20</w:t>
    </w:r>
    <w:r>
      <w:rPr>
        <w:rFonts w:ascii="Times New Roman" w:hAnsi="Times New Roman" w:cs="Times New Roman"/>
        <w:b/>
        <w:bCs/>
        <w:szCs w:val="24"/>
      </w:rPr>
      <w:t>20</w:t>
    </w:r>
    <w:r w:rsidRPr="000912C3">
      <w:rPr>
        <w:rFonts w:ascii="Times New Roman" w:hAnsi="Times New Roman" w:cs="Times New Roman"/>
        <w:b/>
        <w:bCs/>
        <w:szCs w:val="24"/>
      </w:rPr>
      <w:t>"</w:t>
    </w:r>
    <w:r w:rsidRPr="000912C3">
      <w:rPr>
        <w:rFonts w:ascii="Times New Roman" w:hAnsi="Times New Roman" w:cs="Times New Roman"/>
        <w:b/>
        <w:szCs w:val="24"/>
      </w:rP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8B79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6"/>
        <w:szCs w:val="16"/>
      </w:rPr>
    </w:pPr>
  </w:p>
  <w:p w14:paraId="6FED6849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6704" behindDoc="0" locked="0" layoutInCell="1" allowOverlap="1" wp14:anchorId="6FBD6F2C" wp14:editId="515EEBB6">
          <wp:simplePos x="0" y="0"/>
          <wp:positionH relativeFrom="column">
            <wp:posOffset>2809875</wp:posOffset>
          </wp:positionH>
          <wp:positionV relativeFrom="paragraph">
            <wp:posOffset>57150</wp:posOffset>
          </wp:positionV>
          <wp:extent cx="466725" cy="546100"/>
          <wp:effectExtent l="0" t="0" r="9525" b="6350"/>
          <wp:wrapNone/>
          <wp:docPr id="2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6B5BB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3F366821" w14:textId="77777777" w:rsidR="00442716" w:rsidRDefault="00442716">
    <w:pPr>
      <w:rPr>
        <w:rFonts w:ascii="Arial" w:hAnsi="Arial" w:cs="Arial"/>
        <w:b/>
        <w:bCs/>
        <w:sz w:val="16"/>
        <w:szCs w:val="16"/>
        <w:lang w:val="es-CO" w:eastAsia="es-CO"/>
      </w:rPr>
    </w:pPr>
  </w:p>
  <w:p w14:paraId="25457F60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763457FE" w14:textId="77777777" w:rsidR="00442716" w:rsidRDefault="00442716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14:paraId="5120AE79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6DD233E4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341DAD29" w14:textId="77777777" w:rsidR="00442716" w:rsidRDefault="00442716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7188D722" w14:textId="77777777" w:rsidR="00442716" w:rsidRDefault="00442716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29B21A01" w14:textId="0FF968A5" w:rsidR="00442716" w:rsidRDefault="00442716" w:rsidP="00362311">
    <w:pPr>
      <w:pStyle w:val="Encabezado"/>
      <w:tabs>
        <w:tab w:val="clear" w:pos="4252"/>
        <w:tab w:val="clear" w:pos="8504"/>
        <w:tab w:val="left" w:pos="2565"/>
      </w:tabs>
      <w:rPr>
        <w:szCs w:val="16"/>
      </w:rPr>
    </w:pPr>
    <w:r>
      <w:rPr>
        <w:szCs w:val="16"/>
      </w:rPr>
      <w:tab/>
    </w:r>
  </w:p>
  <w:p w14:paraId="309C6C82" w14:textId="77777777" w:rsidR="00442716" w:rsidRDefault="00442716">
    <w:pPr>
      <w:pStyle w:val="Encabezado"/>
      <w:rPr>
        <w:szCs w:val="16"/>
      </w:rPr>
    </w:pPr>
  </w:p>
  <w:p w14:paraId="7BFB9063" w14:textId="77777777" w:rsidR="00442716" w:rsidRPr="00430DDD" w:rsidRDefault="00442716" w:rsidP="00BF5215">
    <w:pPr>
      <w:jc w:val="center"/>
      <w:rPr>
        <w:b/>
        <w:sz w:val="24"/>
        <w:szCs w:val="24"/>
      </w:rPr>
    </w:pPr>
    <w:r w:rsidRPr="00430DDD">
      <w:rPr>
        <w:b/>
        <w:sz w:val="24"/>
        <w:szCs w:val="24"/>
      </w:rPr>
      <w:t xml:space="preserve">DECRETO No._______________ DE </w:t>
    </w:r>
  </w:p>
  <w:p w14:paraId="7CDF2C02" w14:textId="77777777" w:rsidR="00442716" w:rsidRPr="00430DDD" w:rsidRDefault="00442716" w:rsidP="00BF5215">
    <w:pPr>
      <w:jc w:val="center"/>
      <w:rPr>
        <w:b/>
        <w:sz w:val="24"/>
        <w:szCs w:val="24"/>
      </w:rPr>
    </w:pPr>
  </w:p>
  <w:p w14:paraId="18A84748" w14:textId="77777777" w:rsidR="00442716" w:rsidRPr="00430DDD" w:rsidRDefault="00442716" w:rsidP="00BF5215">
    <w:pPr>
      <w:jc w:val="center"/>
      <w:rPr>
        <w:b/>
        <w:sz w:val="24"/>
        <w:szCs w:val="24"/>
      </w:rPr>
    </w:pPr>
    <w:r w:rsidRPr="00430DDD">
      <w:rPr>
        <w:b/>
        <w:sz w:val="24"/>
        <w:szCs w:val="24"/>
      </w:rPr>
      <w:t xml:space="preserve"> (                                    ) </w:t>
    </w:r>
  </w:p>
  <w:p w14:paraId="0AC3670E" w14:textId="77777777" w:rsidR="00442716" w:rsidRPr="00430DDD" w:rsidRDefault="00442716" w:rsidP="00BF5215">
    <w:pPr>
      <w:tabs>
        <w:tab w:val="left" w:pos="6140"/>
      </w:tabs>
      <w:rPr>
        <w:bCs/>
        <w:sz w:val="24"/>
        <w:szCs w:val="24"/>
      </w:rPr>
    </w:pPr>
    <w:r w:rsidRPr="00430DDD">
      <w:rPr>
        <w:b/>
        <w:sz w:val="24"/>
        <w:szCs w:val="24"/>
      </w:rPr>
      <w:tab/>
    </w:r>
  </w:p>
  <w:p w14:paraId="05554C05" w14:textId="21EF2C30" w:rsidR="00442716" w:rsidRPr="005113E3" w:rsidRDefault="00442716" w:rsidP="000912C3">
    <w:pPr>
      <w:pStyle w:val="Encabezado"/>
      <w:jc w:val="center"/>
      <w:rPr>
        <w:rFonts w:ascii="Times New Roman" w:hAnsi="Times New Roman" w:cs="Times New Roman"/>
        <w:bCs/>
        <w:i/>
        <w:sz w:val="16"/>
        <w:szCs w:val="16"/>
        <w:lang w:eastAsia="es-ES"/>
      </w:rPr>
    </w:pPr>
    <w:r w:rsidRPr="000912C3">
      <w:rPr>
        <w:rFonts w:ascii="Times New Roman" w:hAnsi="Times New Roman" w:cs="Times New Roman"/>
        <w:b/>
        <w:bCs/>
        <w:szCs w:val="24"/>
      </w:rPr>
      <w:t xml:space="preserve">“Por medio del cual se </w:t>
    </w:r>
    <w:r w:rsidR="00031D7A">
      <w:rPr>
        <w:rFonts w:ascii="Times New Roman" w:hAnsi="Times New Roman" w:cs="Times New Roman"/>
        <w:b/>
        <w:bCs/>
        <w:szCs w:val="24"/>
      </w:rPr>
      <w:t xml:space="preserve">realiza una adición </w:t>
    </w:r>
    <w:r>
      <w:rPr>
        <w:rFonts w:ascii="Times New Roman" w:hAnsi="Times New Roman" w:cs="Times New Roman"/>
        <w:b/>
        <w:bCs/>
        <w:szCs w:val="24"/>
      </w:rPr>
      <w:t>al Presupuesto A</w:t>
    </w:r>
    <w:r w:rsidRPr="000912C3">
      <w:rPr>
        <w:rFonts w:ascii="Times New Roman" w:hAnsi="Times New Roman" w:cs="Times New Roman"/>
        <w:b/>
        <w:bCs/>
        <w:szCs w:val="24"/>
      </w:rPr>
      <w:t xml:space="preserve">nual de </w:t>
    </w:r>
    <w:r w:rsidRPr="00B42BDF">
      <w:rPr>
        <w:rFonts w:ascii="Times New Roman" w:hAnsi="Times New Roman" w:cs="Times New Roman"/>
        <w:b/>
        <w:bCs/>
        <w:szCs w:val="24"/>
      </w:rPr>
      <w:t xml:space="preserve">Rentas e Ingresos y de </w:t>
    </w:r>
    <w:r w:rsidRPr="000912C3">
      <w:rPr>
        <w:rFonts w:ascii="Times New Roman" w:hAnsi="Times New Roman" w:cs="Times New Roman"/>
        <w:b/>
        <w:bCs/>
        <w:szCs w:val="24"/>
      </w:rPr>
      <w:t>Gastos e Inversiones de Bogotá, Distrito Capital, para la vigencia fiscal comprendida entre el 1º de enero y el 31 de diciembre de 20</w:t>
    </w:r>
    <w:r>
      <w:rPr>
        <w:rFonts w:ascii="Times New Roman" w:hAnsi="Times New Roman" w:cs="Times New Roman"/>
        <w:b/>
        <w:bCs/>
        <w:szCs w:val="24"/>
      </w:rPr>
      <w:t>20</w:t>
    </w:r>
    <w:r w:rsidRPr="000912C3">
      <w:rPr>
        <w:rFonts w:ascii="Times New Roman" w:hAnsi="Times New Roman" w:cs="Times New Roman"/>
        <w:b/>
        <w:bCs/>
        <w:szCs w:val="24"/>
      </w:rPr>
      <w:t>"</w:t>
    </w:r>
    <w:r w:rsidRPr="000912C3">
      <w:rPr>
        <w:rFonts w:ascii="Times New Roman" w:hAnsi="Times New Roman" w:cs="Times New Roman"/>
        <w:b/>
        <w:szCs w:val="24"/>
      </w:rPr>
      <w:cr/>
    </w:r>
  </w:p>
  <w:p w14:paraId="34521DAE" w14:textId="77777777" w:rsidR="00442716" w:rsidRPr="005113E3" w:rsidRDefault="00442716" w:rsidP="00BF5215">
    <w:pPr>
      <w:pStyle w:val="Encabezado"/>
      <w:jc w:val="both"/>
      <w:rPr>
        <w:rFonts w:ascii="Times New Roman" w:hAnsi="Times New Roman" w:cs="Times New Roman"/>
        <w:bCs/>
        <w:i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6B287D"/>
    <w:multiLevelType w:val="hybridMultilevel"/>
    <w:tmpl w:val="D95C5186"/>
    <w:lvl w:ilvl="0" w:tplc="99863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mirrorMargin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A9"/>
    <w:rsid w:val="000009D4"/>
    <w:rsid w:val="00000A0B"/>
    <w:rsid w:val="000013F1"/>
    <w:rsid w:val="00001481"/>
    <w:rsid w:val="00001A6C"/>
    <w:rsid w:val="00004A78"/>
    <w:rsid w:val="00004E28"/>
    <w:rsid w:val="00005A3F"/>
    <w:rsid w:val="00005C80"/>
    <w:rsid w:val="00005ED4"/>
    <w:rsid w:val="00006683"/>
    <w:rsid w:val="00006C5F"/>
    <w:rsid w:val="0001350D"/>
    <w:rsid w:val="0001359F"/>
    <w:rsid w:val="00013B98"/>
    <w:rsid w:val="00021430"/>
    <w:rsid w:val="00021688"/>
    <w:rsid w:val="0002315C"/>
    <w:rsid w:val="000235EC"/>
    <w:rsid w:val="000245FD"/>
    <w:rsid w:val="00031D7A"/>
    <w:rsid w:val="000337D1"/>
    <w:rsid w:val="00033AE2"/>
    <w:rsid w:val="0003742E"/>
    <w:rsid w:val="00041425"/>
    <w:rsid w:val="000430BE"/>
    <w:rsid w:val="00044AF2"/>
    <w:rsid w:val="00044E28"/>
    <w:rsid w:val="000503D0"/>
    <w:rsid w:val="000540B4"/>
    <w:rsid w:val="00055C3D"/>
    <w:rsid w:val="00055C80"/>
    <w:rsid w:val="00055E36"/>
    <w:rsid w:val="000603A5"/>
    <w:rsid w:val="00061DEC"/>
    <w:rsid w:val="000620B6"/>
    <w:rsid w:val="00063050"/>
    <w:rsid w:val="00063843"/>
    <w:rsid w:val="00066569"/>
    <w:rsid w:val="00067725"/>
    <w:rsid w:val="00070220"/>
    <w:rsid w:val="00070767"/>
    <w:rsid w:val="0007189D"/>
    <w:rsid w:val="00072A48"/>
    <w:rsid w:val="00072B43"/>
    <w:rsid w:val="000734CD"/>
    <w:rsid w:val="00074B97"/>
    <w:rsid w:val="000751F3"/>
    <w:rsid w:val="00076824"/>
    <w:rsid w:val="000775E1"/>
    <w:rsid w:val="00083DA2"/>
    <w:rsid w:val="000849C5"/>
    <w:rsid w:val="00084A30"/>
    <w:rsid w:val="00086143"/>
    <w:rsid w:val="000900BA"/>
    <w:rsid w:val="000912C3"/>
    <w:rsid w:val="00091CF5"/>
    <w:rsid w:val="00092286"/>
    <w:rsid w:val="00092DFA"/>
    <w:rsid w:val="00093138"/>
    <w:rsid w:val="00093F73"/>
    <w:rsid w:val="000940B2"/>
    <w:rsid w:val="000946F3"/>
    <w:rsid w:val="000A35DF"/>
    <w:rsid w:val="000A4048"/>
    <w:rsid w:val="000A4D0E"/>
    <w:rsid w:val="000A5ED4"/>
    <w:rsid w:val="000B0E55"/>
    <w:rsid w:val="000B15B6"/>
    <w:rsid w:val="000B619C"/>
    <w:rsid w:val="000B6268"/>
    <w:rsid w:val="000C15FD"/>
    <w:rsid w:val="000C22CB"/>
    <w:rsid w:val="000C3675"/>
    <w:rsid w:val="000D177C"/>
    <w:rsid w:val="000D259D"/>
    <w:rsid w:val="000D27D4"/>
    <w:rsid w:val="000D4836"/>
    <w:rsid w:val="000D4AD8"/>
    <w:rsid w:val="000D6E12"/>
    <w:rsid w:val="000D76F7"/>
    <w:rsid w:val="000E2AFB"/>
    <w:rsid w:val="000E4897"/>
    <w:rsid w:val="000E5D51"/>
    <w:rsid w:val="000E6576"/>
    <w:rsid w:val="000F018D"/>
    <w:rsid w:val="000F0552"/>
    <w:rsid w:val="000F0FF1"/>
    <w:rsid w:val="000F2528"/>
    <w:rsid w:val="000F2814"/>
    <w:rsid w:val="000F2C39"/>
    <w:rsid w:val="000F329F"/>
    <w:rsid w:val="000F3F94"/>
    <w:rsid w:val="000F4092"/>
    <w:rsid w:val="000F416D"/>
    <w:rsid w:val="000F585E"/>
    <w:rsid w:val="000F6306"/>
    <w:rsid w:val="00100B03"/>
    <w:rsid w:val="00101013"/>
    <w:rsid w:val="00101503"/>
    <w:rsid w:val="0010339F"/>
    <w:rsid w:val="00103F92"/>
    <w:rsid w:val="00104C58"/>
    <w:rsid w:val="00105DE5"/>
    <w:rsid w:val="00105E55"/>
    <w:rsid w:val="001126FE"/>
    <w:rsid w:val="00114B4F"/>
    <w:rsid w:val="0012281D"/>
    <w:rsid w:val="001229AC"/>
    <w:rsid w:val="00126AF9"/>
    <w:rsid w:val="00126FEE"/>
    <w:rsid w:val="0013003F"/>
    <w:rsid w:val="00131D12"/>
    <w:rsid w:val="00136611"/>
    <w:rsid w:val="0014157D"/>
    <w:rsid w:val="00144F0A"/>
    <w:rsid w:val="0014543D"/>
    <w:rsid w:val="00152863"/>
    <w:rsid w:val="0015567E"/>
    <w:rsid w:val="00156062"/>
    <w:rsid w:val="00163933"/>
    <w:rsid w:val="00163C37"/>
    <w:rsid w:val="0016550E"/>
    <w:rsid w:val="001675B0"/>
    <w:rsid w:val="001677FE"/>
    <w:rsid w:val="00172846"/>
    <w:rsid w:val="001741F8"/>
    <w:rsid w:val="00175C84"/>
    <w:rsid w:val="0018139F"/>
    <w:rsid w:val="00182B0E"/>
    <w:rsid w:val="00183B22"/>
    <w:rsid w:val="00191CC4"/>
    <w:rsid w:val="00192BFF"/>
    <w:rsid w:val="00197530"/>
    <w:rsid w:val="00197710"/>
    <w:rsid w:val="0019789D"/>
    <w:rsid w:val="001A067A"/>
    <w:rsid w:val="001A10C5"/>
    <w:rsid w:val="001A21D4"/>
    <w:rsid w:val="001A342A"/>
    <w:rsid w:val="001A3B59"/>
    <w:rsid w:val="001A66E8"/>
    <w:rsid w:val="001A6A9C"/>
    <w:rsid w:val="001A7591"/>
    <w:rsid w:val="001B01AF"/>
    <w:rsid w:val="001B11AE"/>
    <w:rsid w:val="001B2374"/>
    <w:rsid w:val="001B25D5"/>
    <w:rsid w:val="001B659B"/>
    <w:rsid w:val="001B7259"/>
    <w:rsid w:val="001C0F84"/>
    <w:rsid w:val="001C1814"/>
    <w:rsid w:val="001C1E60"/>
    <w:rsid w:val="001C4801"/>
    <w:rsid w:val="001C56E3"/>
    <w:rsid w:val="001C65E4"/>
    <w:rsid w:val="001D1FF3"/>
    <w:rsid w:val="001D212E"/>
    <w:rsid w:val="001D257A"/>
    <w:rsid w:val="001D39D9"/>
    <w:rsid w:val="001D423A"/>
    <w:rsid w:val="001D6887"/>
    <w:rsid w:val="001E04FF"/>
    <w:rsid w:val="001E125F"/>
    <w:rsid w:val="001E2E0A"/>
    <w:rsid w:val="001E46DD"/>
    <w:rsid w:val="001F26BD"/>
    <w:rsid w:val="001F3452"/>
    <w:rsid w:val="001F3EEF"/>
    <w:rsid w:val="001F5E1C"/>
    <w:rsid w:val="001F5E7D"/>
    <w:rsid w:val="001F640F"/>
    <w:rsid w:val="001F70DA"/>
    <w:rsid w:val="001F7DB4"/>
    <w:rsid w:val="0020276F"/>
    <w:rsid w:val="00207CE7"/>
    <w:rsid w:val="00210CE8"/>
    <w:rsid w:val="00215579"/>
    <w:rsid w:val="0021651D"/>
    <w:rsid w:val="00216605"/>
    <w:rsid w:val="002173D9"/>
    <w:rsid w:val="00217990"/>
    <w:rsid w:val="002216DA"/>
    <w:rsid w:val="002265AD"/>
    <w:rsid w:val="002312B0"/>
    <w:rsid w:val="002369D6"/>
    <w:rsid w:val="00237192"/>
    <w:rsid w:val="0024273F"/>
    <w:rsid w:val="00244017"/>
    <w:rsid w:val="00245797"/>
    <w:rsid w:val="002460B3"/>
    <w:rsid w:val="00246574"/>
    <w:rsid w:val="00246D29"/>
    <w:rsid w:val="00246EFB"/>
    <w:rsid w:val="00250C22"/>
    <w:rsid w:val="002512A3"/>
    <w:rsid w:val="0025212C"/>
    <w:rsid w:val="00252B86"/>
    <w:rsid w:val="002531C1"/>
    <w:rsid w:val="00255CD6"/>
    <w:rsid w:val="002602FB"/>
    <w:rsid w:val="00261DC3"/>
    <w:rsid w:val="00262BE0"/>
    <w:rsid w:val="00262CED"/>
    <w:rsid w:val="00262ED6"/>
    <w:rsid w:val="00264234"/>
    <w:rsid w:val="002716A1"/>
    <w:rsid w:val="00271D36"/>
    <w:rsid w:val="0027293E"/>
    <w:rsid w:val="00274DE1"/>
    <w:rsid w:val="002754D3"/>
    <w:rsid w:val="00277290"/>
    <w:rsid w:val="00277E17"/>
    <w:rsid w:val="0028165B"/>
    <w:rsid w:val="00282BB4"/>
    <w:rsid w:val="00293222"/>
    <w:rsid w:val="00293EA7"/>
    <w:rsid w:val="00294744"/>
    <w:rsid w:val="0029580C"/>
    <w:rsid w:val="00296536"/>
    <w:rsid w:val="00297788"/>
    <w:rsid w:val="002A1E76"/>
    <w:rsid w:val="002A1F2A"/>
    <w:rsid w:val="002A421F"/>
    <w:rsid w:val="002A6D01"/>
    <w:rsid w:val="002B1212"/>
    <w:rsid w:val="002B2969"/>
    <w:rsid w:val="002B4782"/>
    <w:rsid w:val="002B4BB4"/>
    <w:rsid w:val="002C123F"/>
    <w:rsid w:val="002C3373"/>
    <w:rsid w:val="002C3587"/>
    <w:rsid w:val="002C45B4"/>
    <w:rsid w:val="002C4D27"/>
    <w:rsid w:val="002C64AC"/>
    <w:rsid w:val="002C709C"/>
    <w:rsid w:val="002C77FC"/>
    <w:rsid w:val="002D021B"/>
    <w:rsid w:val="002D1D67"/>
    <w:rsid w:val="002D2EBE"/>
    <w:rsid w:val="002D676B"/>
    <w:rsid w:val="002E0C8C"/>
    <w:rsid w:val="002E14C4"/>
    <w:rsid w:val="002E324C"/>
    <w:rsid w:val="002E3C1F"/>
    <w:rsid w:val="002E72FA"/>
    <w:rsid w:val="002E7F2C"/>
    <w:rsid w:val="002F349B"/>
    <w:rsid w:val="002F73FE"/>
    <w:rsid w:val="003036B7"/>
    <w:rsid w:val="0030373A"/>
    <w:rsid w:val="0030510F"/>
    <w:rsid w:val="00307DD1"/>
    <w:rsid w:val="003129B8"/>
    <w:rsid w:val="003136AD"/>
    <w:rsid w:val="00314591"/>
    <w:rsid w:val="003168FA"/>
    <w:rsid w:val="00317CB4"/>
    <w:rsid w:val="003207BD"/>
    <w:rsid w:val="0032150B"/>
    <w:rsid w:val="00322288"/>
    <w:rsid w:val="0032416C"/>
    <w:rsid w:val="00325F64"/>
    <w:rsid w:val="00325F66"/>
    <w:rsid w:val="00326E9B"/>
    <w:rsid w:val="00330155"/>
    <w:rsid w:val="0033259B"/>
    <w:rsid w:val="0033426B"/>
    <w:rsid w:val="00334C17"/>
    <w:rsid w:val="003350E6"/>
    <w:rsid w:val="003355C5"/>
    <w:rsid w:val="00341107"/>
    <w:rsid w:val="0034291D"/>
    <w:rsid w:val="00342BD6"/>
    <w:rsid w:val="00346168"/>
    <w:rsid w:val="00347A0B"/>
    <w:rsid w:val="003506A5"/>
    <w:rsid w:val="00355A1E"/>
    <w:rsid w:val="00355C3B"/>
    <w:rsid w:val="00357C25"/>
    <w:rsid w:val="00361DEC"/>
    <w:rsid w:val="00362311"/>
    <w:rsid w:val="003634AB"/>
    <w:rsid w:val="003638ED"/>
    <w:rsid w:val="00364DA5"/>
    <w:rsid w:val="0036566A"/>
    <w:rsid w:val="00365E48"/>
    <w:rsid w:val="00370649"/>
    <w:rsid w:val="00370880"/>
    <w:rsid w:val="003712A8"/>
    <w:rsid w:val="00371BC1"/>
    <w:rsid w:val="003722D2"/>
    <w:rsid w:val="003725B9"/>
    <w:rsid w:val="00372B86"/>
    <w:rsid w:val="003749A8"/>
    <w:rsid w:val="00375992"/>
    <w:rsid w:val="003765AE"/>
    <w:rsid w:val="00376AE0"/>
    <w:rsid w:val="00381836"/>
    <w:rsid w:val="003822B3"/>
    <w:rsid w:val="0038464C"/>
    <w:rsid w:val="003847AB"/>
    <w:rsid w:val="00384AD2"/>
    <w:rsid w:val="00385D41"/>
    <w:rsid w:val="0038601C"/>
    <w:rsid w:val="00386B5B"/>
    <w:rsid w:val="00392453"/>
    <w:rsid w:val="003947BB"/>
    <w:rsid w:val="00394BAB"/>
    <w:rsid w:val="003953FE"/>
    <w:rsid w:val="003959E9"/>
    <w:rsid w:val="003960D5"/>
    <w:rsid w:val="003979F5"/>
    <w:rsid w:val="003A392A"/>
    <w:rsid w:val="003B48E5"/>
    <w:rsid w:val="003B4BC5"/>
    <w:rsid w:val="003B5711"/>
    <w:rsid w:val="003C1B03"/>
    <w:rsid w:val="003C388A"/>
    <w:rsid w:val="003C3CF7"/>
    <w:rsid w:val="003C444B"/>
    <w:rsid w:val="003C4FF2"/>
    <w:rsid w:val="003C52D3"/>
    <w:rsid w:val="003C54FA"/>
    <w:rsid w:val="003C5FA6"/>
    <w:rsid w:val="003C60E1"/>
    <w:rsid w:val="003C6133"/>
    <w:rsid w:val="003D37D5"/>
    <w:rsid w:val="003D4481"/>
    <w:rsid w:val="003D600F"/>
    <w:rsid w:val="003E1901"/>
    <w:rsid w:val="003E454C"/>
    <w:rsid w:val="003E5CC7"/>
    <w:rsid w:val="003F0100"/>
    <w:rsid w:val="003F0190"/>
    <w:rsid w:val="003F19DA"/>
    <w:rsid w:val="003F3620"/>
    <w:rsid w:val="003F37BF"/>
    <w:rsid w:val="003F405E"/>
    <w:rsid w:val="003F48E7"/>
    <w:rsid w:val="003F666A"/>
    <w:rsid w:val="003F69D9"/>
    <w:rsid w:val="003F77D5"/>
    <w:rsid w:val="00402C47"/>
    <w:rsid w:val="004032AD"/>
    <w:rsid w:val="004042B8"/>
    <w:rsid w:val="00412B74"/>
    <w:rsid w:val="00413C28"/>
    <w:rsid w:val="00416035"/>
    <w:rsid w:val="00420585"/>
    <w:rsid w:val="00424496"/>
    <w:rsid w:val="00430405"/>
    <w:rsid w:val="00430C2F"/>
    <w:rsid w:val="00431AE8"/>
    <w:rsid w:val="004335BE"/>
    <w:rsid w:val="00433E78"/>
    <w:rsid w:val="00435F8A"/>
    <w:rsid w:val="00436CBA"/>
    <w:rsid w:val="00437C04"/>
    <w:rsid w:val="00440175"/>
    <w:rsid w:val="00442716"/>
    <w:rsid w:val="004444ED"/>
    <w:rsid w:val="00444948"/>
    <w:rsid w:val="0044661D"/>
    <w:rsid w:val="0045087B"/>
    <w:rsid w:val="00451C8C"/>
    <w:rsid w:val="0045552A"/>
    <w:rsid w:val="00460534"/>
    <w:rsid w:val="00461144"/>
    <w:rsid w:val="00464989"/>
    <w:rsid w:val="00465A72"/>
    <w:rsid w:val="004711D4"/>
    <w:rsid w:val="00472C4B"/>
    <w:rsid w:val="004740A0"/>
    <w:rsid w:val="00476E43"/>
    <w:rsid w:val="00476F8C"/>
    <w:rsid w:val="00477009"/>
    <w:rsid w:val="00477597"/>
    <w:rsid w:val="00481FA5"/>
    <w:rsid w:val="004845B4"/>
    <w:rsid w:val="00486D53"/>
    <w:rsid w:val="0048722B"/>
    <w:rsid w:val="0048767D"/>
    <w:rsid w:val="0049023D"/>
    <w:rsid w:val="0049079E"/>
    <w:rsid w:val="004939F6"/>
    <w:rsid w:val="0049519B"/>
    <w:rsid w:val="00496532"/>
    <w:rsid w:val="00496D04"/>
    <w:rsid w:val="004A2F59"/>
    <w:rsid w:val="004A3239"/>
    <w:rsid w:val="004A3AF8"/>
    <w:rsid w:val="004A47AC"/>
    <w:rsid w:val="004A7BD3"/>
    <w:rsid w:val="004B060D"/>
    <w:rsid w:val="004B09B1"/>
    <w:rsid w:val="004B3612"/>
    <w:rsid w:val="004B3D09"/>
    <w:rsid w:val="004B405F"/>
    <w:rsid w:val="004B4613"/>
    <w:rsid w:val="004B621F"/>
    <w:rsid w:val="004B6E07"/>
    <w:rsid w:val="004B7CA4"/>
    <w:rsid w:val="004C142B"/>
    <w:rsid w:val="004C5C53"/>
    <w:rsid w:val="004C6721"/>
    <w:rsid w:val="004D2154"/>
    <w:rsid w:val="004D3606"/>
    <w:rsid w:val="004D3867"/>
    <w:rsid w:val="004D3958"/>
    <w:rsid w:val="004D6D7A"/>
    <w:rsid w:val="004E03BA"/>
    <w:rsid w:val="004E3466"/>
    <w:rsid w:val="004F006D"/>
    <w:rsid w:val="004F1BCF"/>
    <w:rsid w:val="004F24E7"/>
    <w:rsid w:val="004F35DE"/>
    <w:rsid w:val="004F5B85"/>
    <w:rsid w:val="004F673A"/>
    <w:rsid w:val="004F6F97"/>
    <w:rsid w:val="004F7584"/>
    <w:rsid w:val="00500168"/>
    <w:rsid w:val="00504940"/>
    <w:rsid w:val="005056E4"/>
    <w:rsid w:val="005062CE"/>
    <w:rsid w:val="00507CC8"/>
    <w:rsid w:val="005113E3"/>
    <w:rsid w:val="0051153B"/>
    <w:rsid w:val="005120FC"/>
    <w:rsid w:val="005138FD"/>
    <w:rsid w:val="005139FA"/>
    <w:rsid w:val="00513E4F"/>
    <w:rsid w:val="00514688"/>
    <w:rsid w:val="00514BAE"/>
    <w:rsid w:val="00514D81"/>
    <w:rsid w:val="00516396"/>
    <w:rsid w:val="00516AAE"/>
    <w:rsid w:val="00526040"/>
    <w:rsid w:val="005265E8"/>
    <w:rsid w:val="00526815"/>
    <w:rsid w:val="005274AF"/>
    <w:rsid w:val="00530D35"/>
    <w:rsid w:val="0053142D"/>
    <w:rsid w:val="005358F8"/>
    <w:rsid w:val="005365E0"/>
    <w:rsid w:val="005370D2"/>
    <w:rsid w:val="005379A7"/>
    <w:rsid w:val="00540443"/>
    <w:rsid w:val="00540AA7"/>
    <w:rsid w:val="00543837"/>
    <w:rsid w:val="00545071"/>
    <w:rsid w:val="0054533E"/>
    <w:rsid w:val="00546533"/>
    <w:rsid w:val="00550623"/>
    <w:rsid w:val="0055332A"/>
    <w:rsid w:val="00553335"/>
    <w:rsid w:val="00553EE2"/>
    <w:rsid w:val="005550CB"/>
    <w:rsid w:val="00555CF8"/>
    <w:rsid w:val="005576D7"/>
    <w:rsid w:val="005610C7"/>
    <w:rsid w:val="00562660"/>
    <w:rsid w:val="00562B37"/>
    <w:rsid w:val="00562DFE"/>
    <w:rsid w:val="00563120"/>
    <w:rsid w:val="00567090"/>
    <w:rsid w:val="00573F31"/>
    <w:rsid w:val="00574C16"/>
    <w:rsid w:val="00574EC3"/>
    <w:rsid w:val="00574EE6"/>
    <w:rsid w:val="00577C15"/>
    <w:rsid w:val="005803A2"/>
    <w:rsid w:val="00581862"/>
    <w:rsid w:val="00581BB2"/>
    <w:rsid w:val="00582B69"/>
    <w:rsid w:val="005869B0"/>
    <w:rsid w:val="00590F2F"/>
    <w:rsid w:val="00591B5C"/>
    <w:rsid w:val="00592D5B"/>
    <w:rsid w:val="00593B77"/>
    <w:rsid w:val="00594685"/>
    <w:rsid w:val="00595368"/>
    <w:rsid w:val="005A405C"/>
    <w:rsid w:val="005B30E2"/>
    <w:rsid w:val="005B4EC7"/>
    <w:rsid w:val="005B5263"/>
    <w:rsid w:val="005B52B6"/>
    <w:rsid w:val="005B646C"/>
    <w:rsid w:val="005B667F"/>
    <w:rsid w:val="005C0AEC"/>
    <w:rsid w:val="005C2ADC"/>
    <w:rsid w:val="005C486F"/>
    <w:rsid w:val="005C4C0D"/>
    <w:rsid w:val="005C65E8"/>
    <w:rsid w:val="005C698A"/>
    <w:rsid w:val="005C7C63"/>
    <w:rsid w:val="005D1336"/>
    <w:rsid w:val="005D175F"/>
    <w:rsid w:val="005D1889"/>
    <w:rsid w:val="005D1940"/>
    <w:rsid w:val="005D2192"/>
    <w:rsid w:val="005D42B9"/>
    <w:rsid w:val="005D442E"/>
    <w:rsid w:val="005D54DD"/>
    <w:rsid w:val="005D56E6"/>
    <w:rsid w:val="005D5A8C"/>
    <w:rsid w:val="005D61FD"/>
    <w:rsid w:val="005D63CD"/>
    <w:rsid w:val="005E02D3"/>
    <w:rsid w:val="005E400C"/>
    <w:rsid w:val="005E424F"/>
    <w:rsid w:val="005E44B2"/>
    <w:rsid w:val="005E4902"/>
    <w:rsid w:val="005F20CB"/>
    <w:rsid w:val="005F25A1"/>
    <w:rsid w:val="005F3174"/>
    <w:rsid w:val="005F43BB"/>
    <w:rsid w:val="005F4595"/>
    <w:rsid w:val="005F5207"/>
    <w:rsid w:val="005F61AD"/>
    <w:rsid w:val="005F70D9"/>
    <w:rsid w:val="005F794A"/>
    <w:rsid w:val="00601D36"/>
    <w:rsid w:val="00603A03"/>
    <w:rsid w:val="006041EB"/>
    <w:rsid w:val="006069B0"/>
    <w:rsid w:val="00607678"/>
    <w:rsid w:val="0061083C"/>
    <w:rsid w:val="00611EF2"/>
    <w:rsid w:val="0061268E"/>
    <w:rsid w:val="00613938"/>
    <w:rsid w:val="00614E40"/>
    <w:rsid w:val="00615FBE"/>
    <w:rsid w:val="00617695"/>
    <w:rsid w:val="00623AEF"/>
    <w:rsid w:val="006243F5"/>
    <w:rsid w:val="00625FCE"/>
    <w:rsid w:val="00626077"/>
    <w:rsid w:val="00630AEA"/>
    <w:rsid w:val="006315ED"/>
    <w:rsid w:val="00632CB0"/>
    <w:rsid w:val="00633068"/>
    <w:rsid w:val="00633834"/>
    <w:rsid w:val="00633946"/>
    <w:rsid w:val="00634326"/>
    <w:rsid w:val="0063506B"/>
    <w:rsid w:val="00635348"/>
    <w:rsid w:val="006363A9"/>
    <w:rsid w:val="006370EB"/>
    <w:rsid w:val="00637E24"/>
    <w:rsid w:val="00641A62"/>
    <w:rsid w:val="006432A7"/>
    <w:rsid w:val="006451B2"/>
    <w:rsid w:val="0064533C"/>
    <w:rsid w:val="00645575"/>
    <w:rsid w:val="00645B22"/>
    <w:rsid w:val="00646997"/>
    <w:rsid w:val="00647F89"/>
    <w:rsid w:val="006520F8"/>
    <w:rsid w:val="00652F93"/>
    <w:rsid w:val="00653AC0"/>
    <w:rsid w:val="0065428F"/>
    <w:rsid w:val="00654FC1"/>
    <w:rsid w:val="00655273"/>
    <w:rsid w:val="00655B10"/>
    <w:rsid w:val="006612EC"/>
    <w:rsid w:val="006614F0"/>
    <w:rsid w:val="006633EE"/>
    <w:rsid w:val="00665557"/>
    <w:rsid w:val="00665805"/>
    <w:rsid w:val="0066799D"/>
    <w:rsid w:val="00676BCA"/>
    <w:rsid w:val="0067776C"/>
    <w:rsid w:val="00682B37"/>
    <w:rsid w:val="00682B5A"/>
    <w:rsid w:val="00683834"/>
    <w:rsid w:val="006845FB"/>
    <w:rsid w:val="00684EDF"/>
    <w:rsid w:val="00685C9A"/>
    <w:rsid w:val="00686F8B"/>
    <w:rsid w:val="006923C7"/>
    <w:rsid w:val="00694EB5"/>
    <w:rsid w:val="00695222"/>
    <w:rsid w:val="00695CC5"/>
    <w:rsid w:val="00696AD9"/>
    <w:rsid w:val="00696FFB"/>
    <w:rsid w:val="006A015D"/>
    <w:rsid w:val="006A0491"/>
    <w:rsid w:val="006A15BA"/>
    <w:rsid w:val="006A3094"/>
    <w:rsid w:val="006A5207"/>
    <w:rsid w:val="006A5EAC"/>
    <w:rsid w:val="006A6601"/>
    <w:rsid w:val="006A676E"/>
    <w:rsid w:val="006A79F7"/>
    <w:rsid w:val="006B26FD"/>
    <w:rsid w:val="006B330E"/>
    <w:rsid w:val="006B4F35"/>
    <w:rsid w:val="006B57C3"/>
    <w:rsid w:val="006B57E5"/>
    <w:rsid w:val="006B7402"/>
    <w:rsid w:val="006B7596"/>
    <w:rsid w:val="006C123C"/>
    <w:rsid w:val="006C5189"/>
    <w:rsid w:val="006C584E"/>
    <w:rsid w:val="006D1571"/>
    <w:rsid w:val="006D3B22"/>
    <w:rsid w:val="006D3BC8"/>
    <w:rsid w:val="006D42F0"/>
    <w:rsid w:val="006E2C14"/>
    <w:rsid w:val="006E542F"/>
    <w:rsid w:val="006E54AC"/>
    <w:rsid w:val="006F1F49"/>
    <w:rsid w:val="006F3478"/>
    <w:rsid w:val="006F4626"/>
    <w:rsid w:val="006F7827"/>
    <w:rsid w:val="006F7AEF"/>
    <w:rsid w:val="00701386"/>
    <w:rsid w:val="00701F7D"/>
    <w:rsid w:val="0070204F"/>
    <w:rsid w:val="00703A25"/>
    <w:rsid w:val="00707332"/>
    <w:rsid w:val="00707A64"/>
    <w:rsid w:val="0071173E"/>
    <w:rsid w:val="007119E2"/>
    <w:rsid w:val="007173A9"/>
    <w:rsid w:val="00720236"/>
    <w:rsid w:val="007247A2"/>
    <w:rsid w:val="00730429"/>
    <w:rsid w:val="00730520"/>
    <w:rsid w:val="00731D78"/>
    <w:rsid w:val="00733553"/>
    <w:rsid w:val="00733AEC"/>
    <w:rsid w:val="007353AE"/>
    <w:rsid w:val="00736137"/>
    <w:rsid w:val="0073782D"/>
    <w:rsid w:val="00741689"/>
    <w:rsid w:val="00745B51"/>
    <w:rsid w:val="00746878"/>
    <w:rsid w:val="00746F92"/>
    <w:rsid w:val="00750C02"/>
    <w:rsid w:val="00751CD3"/>
    <w:rsid w:val="00752B11"/>
    <w:rsid w:val="00753E1C"/>
    <w:rsid w:val="00754F3B"/>
    <w:rsid w:val="00756851"/>
    <w:rsid w:val="00763FCC"/>
    <w:rsid w:val="00764DA3"/>
    <w:rsid w:val="00770755"/>
    <w:rsid w:val="007732F0"/>
    <w:rsid w:val="00773E7C"/>
    <w:rsid w:val="007769ED"/>
    <w:rsid w:val="00780E5D"/>
    <w:rsid w:val="007814C6"/>
    <w:rsid w:val="00781B49"/>
    <w:rsid w:val="007832FA"/>
    <w:rsid w:val="00783E89"/>
    <w:rsid w:val="00785A74"/>
    <w:rsid w:val="007866EF"/>
    <w:rsid w:val="00787DD2"/>
    <w:rsid w:val="0079141E"/>
    <w:rsid w:val="007A0113"/>
    <w:rsid w:val="007A50FF"/>
    <w:rsid w:val="007B1A95"/>
    <w:rsid w:val="007B61D2"/>
    <w:rsid w:val="007B6726"/>
    <w:rsid w:val="007B7CD8"/>
    <w:rsid w:val="007C3CBC"/>
    <w:rsid w:val="007C7089"/>
    <w:rsid w:val="007C7E80"/>
    <w:rsid w:val="007D16C6"/>
    <w:rsid w:val="007D1C4A"/>
    <w:rsid w:val="007D3A49"/>
    <w:rsid w:val="007D49D3"/>
    <w:rsid w:val="007D5810"/>
    <w:rsid w:val="007D5DC9"/>
    <w:rsid w:val="007D7728"/>
    <w:rsid w:val="007D77D3"/>
    <w:rsid w:val="007E161E"/>
    <w:rsid w:val="007E2312"/>
    <w:rsid w:val="007E2C38"/>
    <w:rsid w:val="007E3ABE"/>
    <w:rsid w:val="007E6CB5"/>
    <w:rsid w:val="007E71EB"/>
    <w:rsid w:val="007F1E15"/>
    <w:rsid w:val="00800437"/>
    <w:rsid w:val="00802161"/>
    <w:rsid w:val="00804827"/>
    <w:rsid w:val="00805797"/>
    <w:rsid w:val="00807557"/>
    <w:rsid w:val="0081294F"/>
    <w:rsid w:val="00813D0C"/>
    <w:rsid w:val="00815E6B"/>
    <w:rsid w:val="00816351"/>
    <w:rsid w:val="008169FB"/>
    <w:rsid w:val="0081759E"/>
    <w:rsid w:val="00820219"/>
    <w:rsid w:val="008216DA"/>
    <w:rsid w:val="00822DCF"/>
    <w:rsid w:val="00826EA5"/>
    <w:rsid w:val="0082791D"/>
    <w:rsid w:val="00830340"/>
    <w:rsid w:val="008355AF"/>
    <w:rsid w:val="00835FF6"/>
    <w:rsid w:val="00836535"/>
    <w:rsid w:val="0083782A"/>
    <w:rsid w:val="008421D2"/>
    <w:rsid w:val="0084226A"/>
    <w:rsid w:val="008467B5"/>
    <w:rsid w:val="00847C3D"/>
    <w:rsid w:val="00850440"/>
    <w:rsid w:val="00850DD0"/>
    <w:rsid w:val="00851F45"/>
    <w:rsid w:val="00853761"/>
    <w:rsid w:val="0085468D"/>
    <w:rsid w:val="00856F81"/>
    <w:rsid w:val="00860D19"/>
    <w:rsid w:val="00862C66"/>
    <w:rsid w:val="0086517A"/>
    <w:rsid w:val="00865DF4"/>
    <w:rsid w:val="00871DE3"/>
    <w:rsid w:val="0087705B"/>
    <w:rsid w:val="00880324"/>
    <w:rsid w:val="00880ACE"/>
    <w:rsid w:val="00880AD3"/>
    <w:rsid w:val="008819D8"/>
    <w:rsid w:val="00882F8C"/>
    <w:rsid w:val="00883D82"/>
    <w:rsid w:val="008866DA"/>
    <w:rsid w:val="00886C37"/>
    <w:rsid w:val="008873F6"/>
    <w:rsid w:val="00892A8D"/>
    <w:rsid w:val="00893FE9"/>
    <w:rsid w:val="008944EC"/>
    <w:rsid w:val="00897A04"/>
    <w:rsid w:val="00897AAA"/>
    <w:rsid w:val="008A0158"/>
    <w:rsid w:val="008A0B8F"/>
    <w:rsid w:val="008A3746"/>
    <w:rsid w:val="008A3A1B"/>
    <w:rsid w:val="008A71EC"/>
    <w:rsid w:val="008B4451"/>
    <w:rsid w:val="008B6578"/>
    <w:rsid w:val="008B735A"/>
    <w:rsid w:val="008C1F37"/>
    <w:rsid w:val="008C6BA3"/>
    <w:rsid w:val="008C6D39"/>
    <w:rsid w:val="008C7B0C"/>
    <w:rsid w:val="008D1115"/>
    <w:rsid w:val="008D1EAF"/>
    <w:rsid w:val="008D2730"/>
    <w:rsid w:val="008D3F8D"/>
    <w:rsid w:val="008D730D"/>
    <w:rsid w:val="008E011D"/>
    <w:rsid w:val="008E37F5"/>
    <w:rsid w:val="008E3ABE"/>
    <w:rsid w:val="008F006F"/>
    <w:rsid w:val="008F060B"/>
    <w:rsid w:val="008F0CDA"/>
    <w:rsid w:val="008F2A55"/>
    <w:rsid w:val="008F2B4F"/>
    <w:rsid w:val="008F527B"/>
    <w:rsid w:val="008F7435"/>
    <w:rsid w:val="008F79D2"/>
    <w:rsid w:val="00901C67"/>
    <w:rsid w:val="009020ED"/>
    <w:rsid w:val="0090264A"/>
    <w:rsid w:val="009039EA"/>
    <w:rsid w:val="00903E44"/>
    <w:rsid w:val="009044FE"/>
    <w:rsid w:val="00906F3D"/>
    <w:rsid w:val="009073D0"/>
    <w:rsid w:val="00910F73"/>
    <w:rsid w:val="00911A1F"/>
    <w:rsid w:val="00913533"/>
    <w:rsid w:val="0091552E"/>
    <w:rsid w:val="0091650D"/>
    <w:rsid w:val="0091698F"/>
    <w:rsid w:val="00920407"/>
    <w:rsid w:val="00920587"/>
    <w:rsid w:val="00922E6C"/>
    <w:rsid w:val="0092511A"/>
    <w:rsid w:val="00931362"/>
    <w:rsid w:val="0093239C"/>
    <w:rsid w:val="009351CA"/>
    <w:rsid w:val="009356FD"/>
    <w:rsid w:val="009369A1"/>
    <w:rsid w:val="00942957"/>
    <w:rsid w:val="009430AF"/>
    <w:rsid w:val="009451BE"/>
    <w:rsid w:val="00953D19"/>
    <w:rsid w:val="00960CF4"/>
    <w:rsid w:val="0096257A"/>
    <w:rsid w:val="0096462A"/>
    <w:rsid w:val="0097327C"/>
    <w:rsid w:val="009737A0"/>
    <w:rsid w:val="009762F1"/>
    <w:rsid w:val="00980B72"/>
    <w:rsid w:val="00981B7B"/>
    <w:rsid w:val="00981F93"/>
    <w:rsid w:val="009840EB"/>
    <w:rsid w:val="00984E2E"/>
    <w:rsid w:val="00985A4F"/>
    <w:rsid w:val="009872A4"/>
    <w:rsid w:val="009877E5"/>
    <w:rsid w:val="009878CB"/>
    <w:rsid w:val="0099334E"/>
    <w:rsid w:val="009944FB"/>
    <w:rsid w:val="00995309"/>
    <w:rsid w:val="00997E3F"/>
    <w:rsid w:val="009A0700"/>
    <w:rsid w:val="009A1E96"/>
    <w:rsid w:val="009A3467"/>
    <w:rsid w:val="009A347D"/>
    <w:rsid w:val="009A352F"/>
    <w:rsid w:val="009A383C"/>
    <w:rsid w:val="009A437F"/>
    <w:rsid w:val="009A5AD8"/>
    <w:rsid w:val="009A6905"/>
    <w:rsid w:val="009A77AB"/>
    <w:rsid w:val="009B26A4"/>
    <w:rsid w:val="009B552C"/>
    <w:rsid w:val="009C066F"/>
    <w:rsid w:val="009C12ED"/>
    <w:rsid w:val="009C2C2E"/>
    <w:rsid w:val="009C2FF7"/>
    <w:rsid w:val="009C6B11"/>
    <w:rsid w:val="009C6D06"/>
    <w:rsid w:val="009D2D70"/>
    <w:rsid w:val="009D3E48"/>
    <w:rsid w:val="009E118F"/>
    <w:rsid w:val="009E23E3"/>
    <w:rsid w:val="009E28A5"/>
    <w:rsid w:val="009E327B"/>
    <w:rsid w:val="009E64C9"/>
    <w:rsid w:val="009E6B10"/>
    <w:rsid w:val="009E6E0B"/>
    <w:rsid w:val="009E7604"/>
    <w:rsid w:val="009E7B90"/>
    <w:rsid w:val="009F0E0B"/>
    <w:rsid w:val="00A000DA"/>
    <w:rsid w:val="00A00CBB"/>
    <w:rsid w:val="00A02292"/>
    <w:rsid w:val="00A03DEE"/>
    <w:rsid w:val="00A05521"/>
    <w:rsid w:val="00A102FB"/>
    <w:rsid w:val="00A108CB"/>
    <w:rsid w:val="00A12AB8"/>
    <w:rsid w:val="00A161C0"/>
    <w:rsid w:val="00A1749D"/>
    <w:rsid w:val="00A17C7F"/>
    <w:rsid w:val="00A23F58"/>
    <w:rsid w:val="00A25EFC"/>
    <w:rsid w:val="00A26162"/>
    <w:rsid w:val="00A30D53"/>
    <w:rsid w:val="00A31267"/>
    <w:rsid w:val="00A34ECB"/>
    <w:rsid w:val="00A430E5"/>
    <w:rsid w:val="00A4344F"/>
    <w:rsid w:val="00A51AF0"/>
    <w:rsid w:val="00A53D85"/>
    <w:rsid w:val="00A54223"/>
    <w:rsid w:val="00A61A7F"/>
    <w:rsid w:val="00A62435"/>
    <w:rsid w:val="00A62827"/>
    <w:rsid w:val="00A62C32"/>
    <w:rsid w:val="00A639AE"/>
    <w:rsid w:val="00A63A14"/>
    <w:rsid w:val="00A6407E"/>
    <w:rsid w:val="00A66E3E"/>
    <w:rsid w:val="00A7040D"/>
    <w:rsid w:val="00A72960"/>
    <w:rsid w:val="00A73ADC"/>
    <w:rsid w:val="00A74BB5"/>
    <w:rsid w:val="00A757A3"/>
    <w:rsid w:val="00A76761"/>
    <w:rsid w:val="00A76E23"/>
    <w:rsid w:val="00A80FE5"/>
    <w:rsid w:val="00A81D1B"/>
    <w:rsid w:val="00A821D2"/>
    <w:rsid w:val="00A83B3A"/>
    <w:rsid w:val="00A84807"/>
    <w:rsid w:val="00A86940"/>
    <w:rsid w:val="00A87853"/>
    <w:rsid w:val="00A90F50"/>
    <w:rsid w:val="00A957CC"/>
    <w:rsid w:val="00A97964"/>
    <w:rsid w:val="00AA26B1"/>
    <w:rsid w:val="00AA39C2"/>
    <w:rsid w:val="00AA3A8A"/>
    <w:rsid w:val="00AA48E8"/>
    <w:rsid w:val="00AA561D"/>
    <w:rsid w:val="00AA74B2"/>
    <w:rsid w:val="00AA77D8"/>
    <w:rsid w:val="00AB02E6"/>
    <w:rsid w:val="00AB07BE"/>
    <w:rsid w:val="00AB13AE"/>
    <w:rsid w:val="00AB13F0"/>
    <w:rsid w:val="00AB14D4"/>
    <w:rsid w:val="00AB1D59"/>
    <w:rsid w:val="00AB2E25"/>
    <w:rsid w:val="00AB372B"/>
    <w:rsid w:val="00AB3C46"/>
    <w:rsid w:val="00AB6877"/>
    <w:rsid w:val="00AB7BCC"/>
    <w:rsid w:val="00AC2147"/>
    <w:rsid w:val="00AC2A8C"/>
    <w:rsid w:val="00AC5127"/>
    <w:rsid w:val="00AC792C"/>
    <w:rsid w:val="00AD3F22"/>
    <w:rsid w:val="00AD4D26"/>
    <w:rsid w:val="00AD4E2C"/>
    <w:rsid w:val="00AE159E"/>
    <w:rsid w:val="00AE16B4"/>
    <w:rsid w:val="00AE31F8"/>
    <w:rsid w:val="00AE4458"/>
    <w:rsid w:val="00AE469B"/>
    <w:rsid w:val="00AE4F1D"/>
    <w:rsid w:val="00AE51A9"/>
    <w:rsid w:val="00AE78D2"/>
    <w:rsid w:val="00AF0BFC"/>
    <w:rsid w:val="00AF4A95"/>
    <w:rsid w:val="00AF613A"/>
    <w:rsid w:val="00B00E97"/>
    <w:rsid w:val="00B022B4"/>
    <w:rsid w:val="00B0238C"/>
    <w:rsid w:val="00B02B46"/>
    <w:rsid w:val="00B03AB4"/>
    <w:rsid w:val="00B03F4D"/>
    <w:rsid w:val="00B044B6"/>
    <w:rsid w:val="00B05C46"/>
    <w:rsid w:val="00B10C05"/>
    <w:rsid w:val="00B16045"/>
    <w:rsid w:val="00B16FC7"/>
    <w:rsid w:val="00B21FF9"/>
    <w:rsid w:val="00B26B03"/>
    <w:rsid w:val="00B30352"/>
    <w:rsid w:val="00B30F44"/>
    <w:rsid w:val="00B31A10"/>
    <w:rsid w:val="00B33706"/>
    <w:rsid w:val="00B33B68"/>
    <w:rsid w:val="00B34857"/>
    <w:rsid w:val="00B34B63"/>
    <w:rsid w:val="00B35728"/>
    <w:rsid w:val="00B36723"/>
    <w:rsid w:val="00B41E95"/>
    <w:rsid w:val="00B42BDF"/>
    <w:rsid w:val="00B44682"/>
    <w:rsid w:val="00B47792"/>
    <w:rsid w:val="00B51E40"/>
    <w:rsid w:val="00B53AAC"/>
    <w:rsid w:val="00B543D3"/>
    <w:rsid w:val="00B56B1E"/>
    <w:rsid w:val="00B57B4B"/>
    <w:rsid w:val="00B60709"/>
    <w:rsid w:val="00B613C5"/>
    <w:rsid w:val="00B61946"/>
    <w:rsid w:val="00B61DC2"/>
    <w:rsid w:val="00B628C3"/>
    <w:rsid w:val="00B63598"/>
    <w:rsid w:val="00B64BC3"/>
    <w:rsid w:val="00B65311"/>
    <w:rsid w:val="00B65914"/>
    <w:rsid w:val="00B66693"/>
    <w:rsid w:val="00B72F4C"/>
    <w:rsid w:val="00B8665F"/>
    <w:rsid w:val="00B86723"/>
    <w:rsid w:val="00B870B6"/>
    <w:rsid w:val="00B91A2C"/>
    <w:rsid w:val="00B91EB0"/>
    <w:rsid w:val="00B9209B"/>
    <w:rsid w:val="00B93C95"/>
    <w:rsid w:val="00B93D03"/>
    <w:rsid w:val="00B946E3"/>
    <w:rsid w:val="00BA310F"/>
    <w:rsid w:val="00BA6139"/>
    <w:rsid w:val="00BA634B"/>
    <w:rsid w:val="00BB193B"/>
    <w:rsid w:val="00BB1C51"/>
    <w:rsid w:val="00BB4925"/>
    <w:rsid w:val="00BC11CD"/>
    <w:rsid w:val="00BC17CE"/>
    <w:rsid w:val="00BC1B97"/>
    <w:rsid w:val="00BC2EF4"/>
    <w:rsid w:val="00BC2F34"/>
    <w:rsid w:val="00BC3343"/>
    <w:rsid w:val="00BC3B1E"/>
    <w:rsid w:val="00BC50DC"/>
    <w:rsid w:val="00BC64F9"/>
    <w:rsid w:val="00BD2D6E"/>
    <w:rsid w:val="00BD37E8"/>
    <w:rsid w:val="00BD728E"/>
    <w:rsid w:val="00BE0ECC"/>
    <w:rsid w:val="00BE59F4"/>
    <w:rsid w:val="00BE7667"/>
    <w:rsid w:val="00BF14E7"/>
    <w:rsid w:val="00BF1C8A"/>
    <w:rsid w:val="00BF2DE5"/>
    <w:rsid w:val="00BF5215"/>
    <w:rsid w:val="00BF6E3E"/>
    <w:rsid w:val="00BF7AB5"/>
    <w:rsid w:val="00C03641"/>
    <w:rsid w:val="00C04514"/>
    <w:rsid w:val="00C05666"/>
    <w:rsid w:val="00C05A67"/>
    <w:rsid w:val="00C10146"/>
    <w:rsid w:val="00C1356A"/>
    <w:rsid w:val="00C1691C"/>
    <w:rsid w:val="00C176C0"/>
    <w:rsid w:val="00C178C0"/>
    <w:rsid w:val="00C2052F"/>
    <w:rsid w:val="00C22CCF"/>
    <w:rsid w:val="00C238C2"/>
    <w:rsid w:val="00C246B4"/>
    <w:rsid w:val="00C25FCF"/>
    <w:rsid w:val="00C26FE8"/>
    <w:rsid w:val="00C30CA8"/>
    <w:rsid w:val="00C33F8D"/>
    <w:rsid w:val="00C34490"/>
    <w:rsid w:val="00C34BEF"/>
    <w:rsid w:val="00C362AF"/>
    <w:rsid w:val="00C37415"/>
    <w:rsid w:val="00C41218"/>
    <w:rsid w:val="00C4302F"/>
    <w:rsid w:val="00C43D9E"/>
    <w:rsid w:val="00C471C4"/>
    <w:rsid w:val="00C50E2D"/>
    <w:rsid w:val="00C51AC9"/>
    <w:rsid w:val="00C62118"/>
    <w:rsid w:val="00C6457F"/>
    <w:rsid w:val="00C65633"/>
    <w:rsid w:val="00C6727C"/>
    <w:rsid w:val="00C71BB9"/>
    <w:rsid w:val="00C72570"/>
    <w:rsid w:val="00C81A39"/>
    <w:rsid w:val="00C833C3"/>
    <w:rsid w:val="00C837DC"/>
    <w:rsid w:val="00C83C08"/>
    <w:rsid w:val="00C85753"/>
    <w:rsid w:val="00C931E6"/>
    <w:rsid w:val="00C940BC"/>
    <w:rsid w:val="00C9422D"/>
    <w:rsid w:val="00C94385"/>
    <w:rsid w:val="00C94F95"/>
    <w:rsid w:val="00C956E5"/>
    <w:rsid w:val="00CA0DAC"/>
    <w:rsid w:val="00CA321E"/>
    <w:rsid w:val="00CA7664"/>
    <w:rsid w:val="00CC0D4A"/>
    <w:rsid w:val="00CC3AF8"/>
    <w:rsid w:val="00CC5DF9"/>
    <w:rsid w:val="00CD226F"/>
    <w:rsid w:val="00CD2C53"/>
    <w:rsid w:val="00CD38D0"/>
    <w:rsid w:val="00CD6DC4"/>
    <w:rsid w:val="00CE086A"/>
    <w:rsid w:val="00CE2044"/>
    <w:rsid w:val="00CE6589"/>
    <w:rsid w:val="00CF0F4E"/>
    <w:rsid w:val="00CF19A3"/>
    <w:rsid w:val="00CF2ADC"/>
    <w:rsid w:val="00CF4619"/>
    <w:rsid w:val="00CF5EB4"/>
    <w:rsid w:val="00CF6490"/>
    <w:rsid w:val="00D00EA1"/>
    <w:rsid w:val="00D00F47"/>
    <w:rsid w:val="00D04B41"/>
    <w:rsid w:val="00D05DB0"/>
    <w:rsid w:val="00D06963"/>
    <w:rsid w:val="00D103F8"/>
    <w:rsid w:val="00D10619"/>
    <w:rsid w:val="00D11CE3"/>
    <w:rsid w:val="00D152CB"/>
    <w:rsid w:val="00D1771E"/>
    <w:rsid w:val="00D20698"/>
    <w:rsid w:val="00D24DAD"/>
    <w:rsid w:val="00D24FBD"/>
    <w:rsid w:val="00D256D4"/>
    <w:rsid w:val="00D26AE6"/>
    <w:rsid w:val="00D26F14"/>
    <w:rsid w:val="00D4298B"/>
    <w:rsid w:val="00D44B7D"/>
    <w:rsid w:val="00D44F18"/>
    <w:rsid w:val="00D453F6"/>
    <w:rsid w:val="00D47334"/>
    <w:rsid w:val="00D55025"/>
    <w:rsid w:val="00D56D93"/>
    <w:rsid w:val="00D57256"/>
    <w:rsid w:val="00D60E52"/>
    <w:rsid w:val="00D65D83"/>
    <w:rsid w:val="00D67D90"/>
    <w:rsid w:val="00D708FB"/>
    <w:rsid w:val="00D72825"/>
    <w:rsid w:val="00D73561"/>
    <w:rsid w:val="00D73F7E"/>
    <w:rsid w:val="00D74585"/>
    <w:rsid w:val="00D75A35"/>
    <w:rsid w:val="00D771A8"/>
    <w:rsid w:val="00D83B51"/>
    <w:rsid w:val="00D840CE"/>
    <w:rsid w:val="00D92C95"/>
    <w:rsid w:val="00D931DE"/>
    <w:rsid w:val="00D93B67"/>
    <w:rsid w:val="00D950ED"/>
    <w:rsid w:val="00DA04A1"/>
    <w:rsid w:val="00DA1261"/>
    <w:rsid w:val="00DA14A4"/>
    <w:rsid w:val="00DA1516"/>
    <w:rsid w:val="00DA363D"/>
    <w:rsid w:val="00DA40E9"/>
    <w:rsid w:val="00DA538E"/>
    <w:rsid w:val="00DA5E10"/>
    <w:rsid w:val="00DB2A5F"/>
    <w:rsid w:val="00DB4389"/>
    <w:rsid w:val="00DB6245"/>
    <w:rsid w:val="00DC1A1C"/>
    <w:rsid w:val="00DC2437"/>
    <w:rsid w:val="00DC3321"/>
    <w:rsid w:val="00DC451F"/>
    <w:rsid w:val="00DC6AE0"/>
    <w:rsid w:val="00DD057E"/>
    <w:rsid w:val="00DD149F"/>
    <w:rsid w:val="00DD75E7"/>
    <w:rsid w:val="00DE3371"/>
    <w:rsid w:val="00DE353C"/>
    <w:rsid w:val="00DE4829"/>
    <w:rsid w:val="00DE5F65"/>
    <w:rsid w:val="00DE6BC1"/>
    <w:rsid w:val="00DE7E99"/>
    <w:rsid w:val="00DF0CF4"/>
    <w:rsid w:val="00DF1ECB"/>
    <w:rsid w:val="00DF2895"/>
    <w:rsid w:val="00DF39FB"/>
    <w:rsid w:val="00E009AE"/>
    <w:rsid w:val="00E015C7"/>
    <w:rsid w:val="00E022B8"/>
    <w:rsid w:val="00E02C02"/>
    <w:rsid w:val="00E04125"/>
    <w:rsid w:val="00E05995"/>
    <w:rsid w:val="00E07107"/>
    <w:rsid w:val="00E07C1F"/>
    <w:rsid w:val="00E11171"/>
    <w:rsid w:val="00E12959"/>
    <w:rsid w:val="00E14E31"/>
    <w:rsid w:val="00E17FD3"/>
    <w:rsid w:val="00E20803"/>
    <w:rsid w:val="00E21982"/>
    <w:rsid w:val="00E22B1B"/>
    <w:rsid w:val="00E22CCA"/>
    <w:rsid w:val="00E24067"/>
    <w:rsid w:val="00E2460D"/>
    <w:rsid w:val="00E25ABD"/>
    <w:rsid w:val="00E27A46"/>
    <w:rsid w:val="00E31766"/>
    <w:rsid w:val="00E31E5A"/>
    <w:rsid w:val="00E31EE4"/>
    <w:rsid w:val="00E3421B"/>
    <w:rsid w:val="00E36248"/>
    <w:rsid w:val="00E378A1"/>
    <w:rsid w:val="00E43AF1"/>
    <w:rsid w:val="00E512DA"/>
    <w:rsid w:val="00E522A0"/>
    <w:rsid w:val="00E53AF7"/>
    <w:rsid w:val="00E54CCE"/>
    <w:rsid w:val="00E572CE"/>
    <w:rsid w:val="00E61DB6"/>
    <w:rsid w:val="00E62D7D"/>
    <w:rsid w:val="00E63A0F"/>
    <w:rsid w:val="00E71637"/>
    <w:rsid w:val="00E7577D"/>
    <w:rsid w:val="00E75A0C"/>
    <w:rsid w:val="00E761E4"/>
    <w:rsid w:val="00E77AC0"/>
    <w:rsid w:val="00E85CFF"/>
    <w:rsid w:val="00E863B6"/>
    <w:rsid w:val="00E86CC1"/>
    <w:rsid w:val="00E91917"/>
    <w:rsid w:val="00E91921"/>
    <w:rsid w:val="00E919DF"/>
    <w:rsid w:val="00E919EE"/>
    <w:rsid w:val="00E94285"/>
    <w:rsid w:val="00E97C06"/>
    <w:rsid w:val="00E97C58"/>
    <w:rsid w:val="00EA313B"/>
    <w:rsid w:val="00EB143A"/>
    <w:rsid w:val="00EB331A"/>
    <w:rsid w:val="00EB402A"/>
    <w:rsid w:val="00EB57F9"/>
    <w:rsid w:val="00EB65EE"/>
    <w:rsid w:val="00EB6DF3"/>
    <w:rsid w:val="00EC071E"/>
    <w:rsid w:val="00EC1E26"/>
    <w:rsid w:val="00EC28B2"/>
    <w:rsid w:val="00ED0C6D"/>
    <w:rsid w:val="00ED1DFC"/>
    <w:rsid w:val="00ED3205"/>
    <w:rsid w:val="00ED5D92"/>
    <w:rsid w:val="00ED6252"/>
    <w:rsid w:val="00EE2780"/>
    <w:rsid w:val="00EE3C1E"/>
    <w:rsid w:val="00EE48E0"/>
    <w:rsid w:val="00EE505F"/>
    <w:rsid w:val="00EE6753"/>
    <w:rsid w:val="00EE7AD9"/>
    <w:rsid w:val="00EF24A0"/>
    <w:rsid w:val="00EF49F4"/>
    <w:rsid w:val="00EF5005"/>
    <w:rsid w:val="00EF6F4E"/>
    <w:rsid w:val="00EF70E0"/>
    <w:rsid w:val="00EF7B3B"/>
    <w:rsid w:val="00F05751"/>
    <w:rsid w:val="00F07CFD"/>
    <w:rsid w:val="00F106E2"/>
    <w:rsid w:val="00F122EF"/>
    <w:rsid w:val="00F1453C"/>
    <w:rsid w:val="00F159D3"/>
    <w:rsid w:val="00F1655F"/>
    <w:rsid w:val="00F16C44"/>
    <w:rsid w:val="00F16CD4"/>
    <w:rsid w:val="00F23E03"/>
    <w:rsid w:val="00F2436B"/>
    <w:rsid w:val="00F248F0"/>
    <w:rsid w:val="00F24AA7"/>
    <w:rsid w:val="00F26F81"/>
    <w:rsid w:val="00F30C21"/>
    <w:rsid w:val="00F34E5F"/>
    <w:rsid w:val="00F34FFE"/>
    <w:rsid w:val="00F42FF7"/>
    <w:rsid w:val="00F434B8"/>
    <w:rsid w:val="00F43791"/>
    <w:rsid w:val="00F43D29"/>
    <w:rsid w:val="00F45117"/>
    <w:rsid w:val="00F47D39"/>
    <w:rsid w:val="00F47DDF"/>
    <w:rsid w:val="00F50E7E"/>
    <w:rsid w:val="00F511AA"/>
    <w:rsid w:val="00F5441D"/>
    <w:rsid w:val="00F57EDC"/>
    <w:rsid w:val="00F60CA1"/>
    <w:rsid w:val="00F63CED"/>
    <w:rsid w:val="00F655CF"/>
    <w:rsid w:val="00F66C0D"/>
    <w:rsid w:val="00F67C8E"/>
    <w:rsid w:val="00F74915"/>
    <w:rsid w:val="00F75C97"/>
    <w:rsid w:val="00F76652"/>
    <w:rsid w:val="00F8205C"/>
    <w:rsid w:val="00F82DC3"/>
    <w:rsid w:val="00F82FAC"/>
    <w:rsid w:val="00F830AF"/>
    <w:rsid w:val="00F83ECA"/>
    <w:rsid w:val="00F846F2"/>
    <w:rsid w:val="00F8583C"/>
    <w:rsid w:val="00F870EF"/>
    <w:rsid w:val="00F9361B"/>
    <w:rsid w:val="00F94B3F"/>
    <w:rsid w:val="00F96F72"/>
    <w:rsid w:val="00F970E0"/>
    <w:rsid w:val="00F9739E"/>
    <w:rsid w:val="00FA0216"/>
    <w:rsid w:val="00FA143C"/>
    <w:rsid w:val="00FA4636"/>
    <w:rsid w:val="00FA4B2B"/>
    <w:rsid w:val="00FA784E"/>
    <w:rsid w:val="00FB034C"/>
    <w:rsid w:val="00FB12EB"/>
    <w:rsid w:val="00FB16B8"/>
    <w:rsid w:val="00FB2012"/>
    <w:rsid w:val="00FB2050"/>
    <w:rsid w:val="00FB29F9"/>
    <w:rsid w:val="00FB2B0C"/>
    <w:rsid w:val="00FB62A7"/>
    <w:rsid w:val="00FB71F6"/>
    <w:rsid w:val="00FC0173"/>
    <w:rsid w:val="00FC0909"/>
    <w:rsid w:val="00FC1EB8"/>
    <w:rsid w:val="00FC2DC1"/>
    <w:rsid w:val="00FC3631"/>
    <w:rsid w:val="00FC3752"/>
    <w:rsid w:val="00FC4E57"/>
    <w:rsid w:val="00FD436C"/>
    <w:rsid w:val="00FD71CC"/>
    <w:rsid w:val="00FD7BA1"/>
    <w:rsid w:val="00FE1F86"/>
    <w:rsid w:val="00FE4C26"/>
    <w:rsid w:val="00FE526F"/>
    <w:rsid w:val="00FE6657"/>
    <w:rsid w:val="00FE7441"/>
    <w:rsid w:val="00FE798B"/>
    <w:rsid w:val="00FF6645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7CC6E8"/>
  <w15:docId w15:val="{F983C211-5764-4F2D-B37C-991B01D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Encabezado6"/>
    <w:next w:val="Textoindependiente"/>
    <w:link w:val="Ttulo3Car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D42F0"/>
    <w:pPr>
      <w:keepNext/>
      <w:suppressAutoHyphens w:val="0"/>
      <w:jc w:val="both"/>
      <w:outlineLvl w:val="3"/>
    </w:pPr>
    <w:rPr>
      <w:rFonts w:ascii="Calibri" w:hAnsi="Calibri"/>
      <w:b/>
      <w:bCs/>
      <w:sz w:val="28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6D42F0"/>
    <w:pPr>
      <w:keepNext/>
      <w:suppressAutoHyphens w:val="0"/>
      <w:jc w:val="both"/>
      <w:outlineLvl w:val="4"/>
    </w:pPr>
    <w:rPr>
      <w:rFonts w:ascii="Calibri" w:hAnsi="Calibri"/>
      <w:b/>
      <w:bCs/>
      <w:i/>
      <w:iCs/>
      <w:sz w:val="26"/>
      <w:szCs w:val="26"/>
      <w:lang w:val="es-ES_tradnl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6D42F0"/>
    <w:pPr>
      <w:keepNext/>
      <w:suppressAutoHyphens w:val="0"/>
      <w:outlineLvl w:val="5"/>
    </w:pPr>
    <w:rPr>
      <w:rFonts w:ascii="Calibri" w:hAnsi="Calibri"/>
      <w:b/>
      <w:bCs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D42F0"/>
    <w:rPr>
      <w:rFonts w:ascii="Arial" w:hAnsi="Arial" w:cs="Arial"/>
      <w:sz w:val="24"/>
      <w:lang w:eastAsia="zh-CN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 w:cs="Arial"/>
      <w:i/>
      <w:sz w:val="24"/>
    </w:rPr>
  </w:style>
  <w:style w:type="character" w:customStyle="1" w:styleId="TextoindependienteCar">
    <w:name w:val="Texto independiente Car"/>
    <w:link w:val="Textoindependiente"/>
    <w:uiPriority w:val="99"/>
    <w:rsid w:val="006D42F0"/>
    <w:rPr>
      <w:rFonts w:ascii="Arial" w:hAnsi="Arial" w:cs="Arial"/>
      <w:i/>
      <w:sz w:val="24"/>
      <w:lang w:eastAsia="zh-CN"/>
    </w:rPr>
  </w:style>
  <w:style w:type="character" w:customStyle="1" w:styleId="Ttulo3Car">
    <w:name w:val="Título 3 Car"/>
    <w:link w:val="Ttulo3"/>
    <w:uiPriority w:val="99"/>
    <w:locked/>
    <w:rsid w:val="006D42F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Ttulo4Car">
    <w:name w:val="Título 4 Car"/>
    <w:link w:val="Ttulo4"/>
    <w:uiPriority w:val="99"/>
    <w:rsid w:val="006D42F0"/>
    <w:rPr>
      <w:rFonts w:ascii="Calibri" w:hAnsi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rsid w:val="006D42F0"/>
    <w:rPr>
      <w:rFonts w:ascii="Calibri" w:hAnsi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rsid w:val="006D42F0"/>
    <w:rPr>
      <w:rFonts w:ascii="Calibri" w:hAnsi="Calibri"/>
      <w:b/>
      <w:bCs/>
      <w:lang w:val="es-ES_tradnl" w:eastAsia="x-non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Textoennegrita">
    <w:name w:val="Strong"/>
    <w:uiPriority w:val="22"/>
    <w:qFormat/>
    <w:rPr>
      <w:b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tulo2Car">
    <w:name w:val="Título 2 Car"/>
    <w:uiPriority w:val="9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Encabezado8">
    <w:name w:val="Encabezado8"/>
    <w:basedOn w:val="Encabezado7"/>
    <w:next w:val="Textoindependiente"/>
  </w:style>
  <w:style w:type="paragraph" w:customStyle="1" w:styleId="Encabezado7">
    <w:name w:val="Encabezado7"/>
    <w:basedOn w:val="Encabezado6"/>
    <w:next w:val="Textoindependiente"/>
    <w:pPr>
      <w:jc w:val="center"/>
    </w:pPr>
    <w:rPr>
      <w:b/>
      <w:bCs/>
      <w:sz w:val="56"/>
      <w:szCs w:val="56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6">
    <w:name w:val="Epígrafe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5">
    <w:name w:val="Epígrafe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4">
    <w:name w:val="Epígrafe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character" w:customStyle="1" w:styleId="EncabezadoCar">
    <w:name w:val="Encabezado Car"/>
    <w:link w:val="Encabezado"/>
    <w:uiPriority w:val="99"/>
    <w:locked/>
    <w:rsid w:val="00C85753"/>
    <w:rPr>
      <w:rFonts w:ascii="Tahoma" w:hAnsi="Tahoma" w:cs="Tahoma"/>
      <w:sz w:val="24"/>
      <w:lang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character" w:customStyle="1" w:styleId="PiedepginaCar">
    <w:name w:val="Pie de página Car"/>
    <w:link w:val="Piedepgina"/>
    <w:uiPriority w:val="99"/>
    <w:locked/>
    <w:rsid w:val="006D42F0"/>
    <w:rPr>
      <w:rFonts w:ascii="Tahoma" w:hAnsi="Tahoma" w:cs="Tahoma"/>
      <w:sz w:val="24"/>
      <w:lang w:eastAsia="zh-CN"/>
    </w:rPr>
  </w:style>
  <w:style w:type="paragraph" w:customStyle="1" w:styleId="Textodebloque1">
    <w:name w:val="Texto de bloque1"/>
    <w:basedOn w:val="Normal"/>
    <w:pPr>
      <w:ind w:left="576" w:right="576"/>
      <w:jc w:val="both"/>
    </w:pPr>
    <w:rPr>
      <w:rFonts w:ascii="Arial" w:hAnsi="Arial" w:cs="Arial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24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 w:cs="Arial"/>
      <w:b/>
      <w:sz w:val="24"/>
    </w:rPr>
  </w:style>
  <w:style w:type="paragraph" w:customStyle="1" w:styleId="cuerpotexto">
    <w:name w:val="cuerpotexto"/>
    <w:basedOn w:val="Normal"/>
    <w:pPr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6D42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link w:val="NormalWebCar"/>
    <w:pPr>
      <w:spacing w:before="100" w:after="100"/>
    </w:pPr>
    <w:rPr>
      <w:sz w:val="24"/>
      <w:szCs w:val="24"/>
      <w:lang w:val="es-CO"/>
    </w:rPr>
  </w:style>
  <w:style w:type="character" w:customStyle="1" w:styleId="NormalWebCar">
    <w:name w:val="Normal (Web) Car"/>
    <w:link w:val="NormalWeb"/>
    <w:uiPriority w:val="99"/>
    <w:locked/>
    <w:rsid w:val="00886C37"/>
    <w:rPr>
      <w:sz w:val="24"/>
      <w:szCs w:val="24"/>
      <w:lang w:eastAsia="zh-CN"/>
    </w:rPr>
  </w:style>
  <w:style w:type="paragraph" w:customStyle="1" w:styleId="Car1">
    <w:name w:val="Car1"/>
    <w:basedOn w:val="Normal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ar10">
    <w:name w:val="Car1"/>
    <w:basedOn w:val="Normal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6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8"/>
    <w:next w:val="Textoindependiente"/>
    <w:qFormat/>
  </w:style>
  <w:style w:type="paragraph" w:customStyle="1" w:styleId="Sangra2detindependiente1">
    <w:name w:val="Sangría 2 de t. independiente1"/>
    <w:basedOn w:val="Normal"/>
    <w:rsid w:val="005379A7"/>
    <w:pPr>
      <w:ind w:left="426"/>
      <w:jc w:val="both"/>
    </w:pPr>
    <w:rPr>
      <w:rFonts w:ascii="Arial" w:hAnsi="Arial"/>
      <w:sz w:val="22"/>
      <w:szCs w:val="24"/>
    </w:rPr>
  </w:style>
  <w:style w:type="character" w:customStyle="1" w:styleId="Heading1Char">
    <w:name w:val="Heading 1 Char"/>
    <w:uiPriority w:val="9"/>
    <w:rsid w:val="006D42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sid w:val="006D42F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sid w:val="006D42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sid w:val="006D42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sid w:val="006D42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sid w:val="006D42F0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HeaderChar">
    <w:name w:val="Head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FooterChar">
    <w:name w:val="Footer Char"/>
    <w:uiPriority w:val="99"/>
    <w:semiHidden/>
    <w:rsid w:val="006D42F0"/>
    <w:rPr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D42F0"/>
    <w:pPr>
      <w:shd w:val="clear" w:color="auto" w:fill="000080"/>
      <w:suppressAutoHyphens w:val="0"/>
    </w:pPr>
    <w:rPr>
      <w:rFonts w:ascii="Tahoma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6D42F0"/>
    <w:rPr>
      <w:rFonts w:ascii="Tahoma" w:hAnsi="Tahoma"/>
      <w:sz w:val="16"/>
      <w:szCs w:val="16"/>
      <w:shd w:val="clear" w:color="auto" w:fill="000080"/>
      <w:lang w:val="es-ES_tradnl" w:eastAsia="x-none"/>
    </w:rPr>
  </w:style>
  <w:style w:type="character" w:customStyle="1" w:styleId="DocumentMapChar">
    <w:name w:val="Document Map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BalloonTextChar">
    <w:name w:val="Balloon Text Char"/>
    <w:uiPriority w:val="99"/>
    <w:semiHidden/>
    <w:rsid w:val="006D42F0"/>
    <w:rPr>
      <w:sz w:val="0"/>
      <w:szCs w:val="0"/>
      <w:lang w:val="es-ES_tradnl" w:eastAsia="es-ES"/>
    </w:rPr>
  </w:style>
  <w:style w:type="paragraph" w:customStyle="1" w:styleId="estilo4">
    <w:name w:val="estilo4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paragraph" w:customStyle="1" w:styleId="estilo5">
    <w:name w:val="estilo5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stilo61">
    <w:name w:val="estilo61"/>
    <w:uiPriority w:val="99"/>
    <w:rsid w:val="006D42F0"/>
    <w:rPr>
      <w:b/>
      <w:bCs/>
      <w:color w:val="FF0000"/>
    </w:rPr>
  </w:style>
  <w:style w:type="table" w:styleId="Tablaconcuadrcula">
    <w:name w:val="Table Grid"/>
    <w:basedOn w:val="Tablanormal"/>
    <w:uiPriority w:val="99"/>
    <w:rsid w:val="006D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D4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2F0"/>
    <w:pPr>
      <w:suppressAutoHyphens w:val="0"/>
    </w:pPr>
    <w:rPr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6D42F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2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42F0"/>
    <w:rPr>
      <w:b/>
      <w:bCs/>
      <w:lang w:val="es-ES_tradnl"/>
    </w:rPr>
  </w:style>
  <w:style w:type="character" w:customStyle="1" w:styleId="apple-converted-space">
    <w:name w:val="apple-converted-space"/>
    <w:rsid w:val="006D42F0"/>
  </w:style>
  <w:style w:type="paragraph" w:customStyle="1" w:styleId="western">
    <w:name w:val="western"/>
    <w:basedOn w:val="Normal"/>
    <w:rsid w:val="006D42F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6D42F0"/>
    <w:pPr>
      <w:suppressAutoHyphens w:val="0"/>
      <w:ind w:left="426"/>
      <w:jc w:val="both"/>
    </w:pPr>
    <w:rPr>
      <w:rFonts w:ascii="Arial" w:hAnsi="Arial"/>
      <w:sz w:val="22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6D42F0"/>
    <w:rPr>
      <w:rFonts w:ascii="Arial" w:hAnsi="Arial"/>
      <w:sz w:val="22"/>
      <w:szCs w:val="24"/>
    </w:rPr>
  </w:style>
  <w:style w:type="character" w:customStyle="1" w:styleId="TtuloCar">
    <w:name w:val="Título Car"/>
    <w:rsid w:val="006D42F0"/>
    <w:rPr>
      <w:rFonts w:ascii="Arial" w:hAnsi="Arial"/>
      <w:b/>
      <w:bCs/>
      <w:sz w:val="22"/>
      <w:szCs w:val="24"/>
      <w:lang w:val="es-ES" w:eastAsia="es-ES"/>
    </w:rPr>
  </w:style>
  <w:style w:type="paragraph" w:styleId="Sinespaciado">
    <w:name w:val="No Spacing"/>
    <w:uiPriority w:val="1"/>
    <w:qFormat/>
    <w:rsid w:val="006D42F0"/>
    <w:rPr>
      <w:lang w:val="es-ES_tradnl" w:eastAsia="es-ES"/>
    </w:rPr>
  </w:style>
  <w:style w:type="paragraph" w:customStyle="1" w:styleId="Default">
    <w:name w:val="Default"/>
    <w:rsid w:val="004B4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82B0E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8418-1799-4FF5-97B3-C295D59D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ALCALDE MAYOR DE BOGOTÁ D</vt:lpstr>
      <vt:lpstr>EL ALCALDE MAYOR DE BOGOTÁ D</vt:lpstr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ALCALDE MAYOR DE BOGOTÁ D</dc:title>
  <dc:subject/>
  <dc:creator>SECRETARIA GENERAL</dc:creator>
  <cp:keywords/>
  <dc:description/>
  <cp:lastModifiedBy>Liliana del Socorro Pérez Alarcon</cp:lastModifiedBy>
  <cp:revision>2</cp:revision>
  <cp:lastPrinted>2020-05-26T22:59:00Z</cp:lastPrinted>
  <dcterms:created xsi:type="dcterms:W3CDTF">2020-10-09T14:49:00Z</dcterms:created>
  <dcterms:modified xsi:type="dcterms:W3CDTF">2020-10-09T14:49:00Z</dcterms:modified>
</cp:coreProperties>
</file>