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ACA3" w14:textId="77777777" w:rsidR="00733910" w:rsidRPr="00733910" w:rsidRDefault="00733910" w:rsidP="00733910">
      <w:pPr>
        <w:rPr>
          <w:rFonts w:ascii="Arial" w:hAnsi="Arial" w:cs="Arial"/>
          <w:sz w:val="24"/>
          <w:szCs w:val="24"/>
          <w:lang w:val="es-ES"/>
        </w:rPr>
      </w:pPr>
      <w:r w:rsidRPr="00733910">
        <w:rPr>
          <w:rFonts w:ascii="Arial" w:hAnsi="Arial" w:cs="Arial"/>
          <w:sz w:val="24"/>
          <w:szCs w:val="24"/>
          <w:lang w:val="es-ES"/>
        </w:rPr>
        <w:t xml:space="preserve">Bogotá D.C., </w:t>
      </w:r>
    </w:p>
    <w:p w14:paraId="04DEB8DE" w14:textId="77777777" w:rsidR="00733910" w:rsidRPr="00733910" w:rsidRDefault="00733910" w:rsidP="00733910">
      <w:pPr>
        <w:rPr>
          <w:rFonts w:ascii="Arial" w:hAnsi="Arial" w:cs="Arial"/>
          <w:sz w:val="24"/>
          <w:szCs w:val="24"/>
          <w:lang w:val="es-ES"/>
        </w:rPr>
      </w:pPr>
    </w:p>
    <w:p w14:paraId="6F66D358" w14:textId="77777777" w:rsidR="00733910" w:rsidRPr="00733910" w:rsidRDefault="00733910" w:rsidP="00733910">
      <w:pPr>
        <w:keepNext/>
        <w:outlineLvl w:val="0"/>
        <w:rPr>
          <w:rFonts w:ascii="Arial" w:hAnsi="Arial" w:cs="Arial"/>
          <w:bCs/>
          <w:sz w:val="24"/>
          <w:szCs w:val="24"/>
          <w:lang w:val="es-MX"/>
        </w:rPr>
      </w:pPr>
    </w:p>
    <w:p w14:paraId="56C6C7BC" w14:textId="77777777" w:rsidR="00733910" w:rsidRPr="00733910" w:rsidRDefault="00733910" w:rsidP="00733910">
      <w:pPr>
        <w:keepNext/>
        <w:outlineLvl w:val="0"/>
        <w:rPr>
          <w:rFonts w:ascii="Arial" w:hAnsi="Arial" w:cs="Arial"/>
          <w:bCs/>
          <w:sz w:val="24"/>
          <w:szCs w:val="24"/>
          <w:lang w:val="es-MX"/>
        </w:rPr>
      </w:pPr>
      <w:r w:rsidRPr="00733910">
        <w:rPr>
          <w:rFonts w:ascii="Arial" w:hAnsi="Arial" w:cs="Arial"/>
          <w:bCs/>
          <w:sz w:val="24"/>
          <w:szCs w:val="24"/>
          <w:lang w:val="es-MX"/>
        </w:rPr>
        <w:t xml:space="preserve">Doctor </w:t>
      </w:r>
    </w:p>
    <w:p w14:paraId="22E95F60" w14:textId="77777777" w:rsidR="00733910" w:rsidRPr="00733910" w:rsidRDefault="00733910" w:rsidP="00733910">
      <w:pPr>
        <w:ind w:left="-5" w:right="16"/>
        <w:rPr>
          <w:rFonts w:ascii="Arial" w:hAnsi="Arial" w:cs="Arial"/>
          <w:sz w:val="24"/>
          <w:szCs w:val="24"/>
        </w:rPr>
      </w:pPr>
      <w:bookmarkStart w:id="0" w:name="_Hlk79566033"/>
      <w:r w:rsidRPr="00733910">
        <w:rPr>
          <w:rFonts w:ascii="Arial" w:hAnsi="Arial" w:cs="Arial"/>
          <w:sz w:val="24"/>
          <w:szCs w:val="24"/>
        </w:rPr>
        <w:t>Carlos Alfonso Quintero Mena</w:t>
      </w:r>
    </w:p>
    <w:bookmarkEnd w:id="0"/>
    <w:p w14:paraId="6DFCA4D0" w14:textId="77777777" w:rsidR="00733910" w:rsidRPr="00733910" w:rsidRDefault="00733910" w:rsidP="00733910">
      <w:pPr>
        <w:ind w:left="18" w:hanging="10"/>
        <w:jc w:val="both"/>
        <w:rPr>
          <w:rFonts w:ascii="Arial" w:hAnsi="Arial" w:cs="Arial"/>
          <w:sz w:val="24"/>
          <w:szCs w:val="24"/>
        </w:rPr>
      </w:pPr>
      <w:r w:rsidRPr="00733910">
        <w:rPr>
          <w:rFonts w:ascii="Arial" w:eastAsia="Calibri" w:hAnsi="Arial" w:cs="Arial"/>
          <w:sz w:val="24"/>
          <w:szCs w:val="24"/>
        </w:rPr>
        <w:t>Jefe</w:t>
      </w:r>
    </w:p>
    <w:p w14:paraId="104BAF95" w14:textId="77777777" w:rsidR="00733910" w:rsidRPr="00733910" w:rsidRDefault="00733910" w:rsidP="00733910">
      <w:pPr>
        <w:ind w:left="3" w:right="-3211" w:hanging="10"/>
        <w:rPr>
          <w:rFonts w:ascii="Arial" w:hAnsi="Arial" w:cs="Arial"/>
          <w:sz w:val="24"/>
          <w:szCs w:val="24"/>
        </w:rPr>
      </w:pPr>
      <w:r w:rsidRPr="00733910">
        <w:rPr>
          <w:rFonts w:ascii="Arial" w:hAnsi="Arial" w:cs="Arial"/>
          <w:sz w:val="24"/>
          <w:szCs w:val="24"/>
        </w:rPr>
        <w:t>Oficina Asesora Jurídica</w:t>
      </w:r>
    </w:p>
    <w:p w14:paraId="429BAFE2" w14:textId="77777777" w:rsidR="00733910" w:rsidRPr="00733910" w:rsidRDefault="00733910" w:rsidP="00733910">
      <w:pPr>
        <w:keepNext/>
        <w:outlineLvl w:val="0"/>
        <w:rPr>
          <w:rFonts w:ascii="Arial" w:eastAsia="Leelawadee UI" w:hAnsi="Arial" w:cs="Arial"/>
          <w:sz w:val="24"/>
          <w:szCs w:val="24"/>
        </w:rPr>
      </w:pPr>
      <w:r w:rsidRPr="00733910">
        <w:rPr>
          <w:rFonts w:ascii="Arial" w:eastAsia="Leelawadee UI" w:hAnsi="Arial" w:cs="Arial"/>
          <w:sz w:val="24"/>
          <w:szCs w:val="24"/>
        </w:rPr>
        <w:t xml:space="preserve">DADEP </w:t>
      </w:r>
    </w:p>
    <w:p w14:paraId="69B75940" w14:textId="77777777" w:rsidR="00733910" w:rsidRPr="00733910" w:rsidRDefault="00733910" w:rsidP="00733910">
      <w:pPr>
        <w:ind w:left="10" w:right="-3211" w:hanging="10"/>
        <w:jc w:val="both"/>
        <w:rPr>
          <w:rFonts w:ascii="Arial" w:eastAsia="Leelawadee UI" w:hAnsi="Arial" w:cs="Arial"/>
          <w:sz w:val="24"/>
          <w:szCs w:val="24"/>
        </w:rPr>
      </w:pPr>
      <w:r w:rsidRPr="00733910">
        <w:rPr>
          <w:rFonts w:ascii="Arial" w:eastAsia="Leelawadee UI" w:hAnsi="Arial" w:cs="Arial"/>
          <w:sz w:val="24"/>
          <w:szCs w:val="24"/>
        </w:rPr>
        <w:t xml:space="preserve">Carrera 30 # 25 - 90 Piso 15 </w:t>
      </w:r>
    </w:p>
    <w:p w14:paraId="39E7D886" w14:textId="77777777" w:rsidR="00733910" w:rsidRPr="00733910" w:rsidRDefault="00733910" w:rsidP="00733910">
      <w:pPr>
        <w:rPr>
          <w:rFonts w:ascii="Arial" w:hAnsi="Arial" w:cs="Arial"/>
          <w:sz w:val="24"/>
          <w:szCs w:val="24"/>
          <w:shd w:val="clear" w:color="auto" w:fill="FFFFFF"/>
        </w:rPr>
      </w:pPr>
      <w:r w:rsidRPr="00733910">
        <w:rPr>
          <w:rFonts w:ascii="Arial" w:hAnsi="Arial" w:cs="Arial"/>
          <w:sz w:val="24"/>
          <w:szCs w:val="24"/>
          <w:shd w:val="clear" w:color="auto" w:fill="FFFFFF"/>
        </w:rPr>
        <w:t xml:space="preserve">Correo electrónico. </w:t>
      </w:r>
      <w:hyperlink r:id="rId11" w:history="1">
        <w:r w:rsidRPr="00733910">
          <w:rPr>
            <w:rStyle w:val="Hipervnculo"/>
            <w:rFonts w:ascii="Arial" w:hAnsi="Arial" w:cs="Arial"/>
            <w:sz w:val="24"/>
            <w:szCs w:val="24"/>
            <w:shd w:val="clear" w:color="auto" w:fill="FFFFFF"/>
          </w:rPr>
          <w:t>cquintero@dadep.gov.co</w:t>
        </w:r>
      </w:hyperlink>
    </w:p>
    <w:p w14:paraId="0E6A5237" w14:textId="77777777" w:rsidR="00733910" w:rsidRPr="00733910" w:rsidRDefault="00733910" w:rsidP="00733910">
      <w:pPr>
        <w:keepNext/>
        <w:outlineLvl w:val="0"/>
        <w:rPr>
          <w:rFonts w:ascii="Arial" w:hAnsi="Arial" w:cs="Arial"/>
          <w:bCs/>
          <w:sz w:val="24"/>
          <w:szCs w:val="24"/>
          <w:lang w:val="es-MX"/>
        </w:rPr>
      </w:pPr>
      <w:r w:rsidRPr="00733910">
        <w:rPr>
          <w:rFonts w:ascii="Arial" w:hAnsi="Arial" w:cs="Arial"/>
          <w:bCs/>
          <w:sz w:val="24"/>
          <w:szCs w:val="24"/>
          <w:lang w:val="es-MX"/>
        </w:rPr>
        <w:t>Bogotá D.C.</w:t>
      </w:r>
    </w:p>
    <w:p w14:paraId="1FE0D10A" w14:textId="77777777" w:rsidR="00733910" w:rsidRPr="00733910" w:rsidRDefault="00733910" w:rsidP="00733910">
      <w:pPr>
        <w:pStyle w:val="Ttulo1"/>
        <w:tabs>
          <w:tab w:val="center" w:pos="772"/>
          <w:tab w:val="center" w:pos="2586"/>
        </w:tabs>
        <w:spacing w:line="240" w:lineRule="auto"/>
        <w:jc w:val="both"/>
        <w:rPr>
          <w:rFonts w:ascii="Arial" w:hAnsi="Arial" w:cs="Arial"/>
          <w:sz w:val="24"/>
          <w:szCs w:val="24"/>
        </w:rPr>
      </w:pPr>
    </w:p>
    <w:p w14:paraId="0EC023EF" w14:textId="77777777" w:rsidR="00733910" w:rsidRPr="00733910" w:rsidRDefault="00733910" w:rsidP="00733910">
      <w:pPr>
        <w:pStyle w:val="Ttulo1"/>
        <w:tabs>
          <w:tab w:val="center" w:pos="772"/>
          <w:tab w:val="center" w:pos="2586"/>
        </w:tabs>
        <w:spacing w:line="240" w:lineRule="auto"/>
        <w:jc w:val="both"/>
        <w:rPr>
          <w:rFonts w:ascii="Arial" w:hAnsi="Arial" w:cs="Arial"/>
          <w:i/>
          <w:iCs/>
          <w:sz w:val="24"/>
          <w:szCs w:val="24"/>
        </w:rPr>
      </w:pPr>
    </w:p>
    <w:p w14:paraId="7C2F3D3F" w14:textId="77777777" w:rsidR="00733910" w:rsidRPr="00733910" w:rsidRDefault="00733910" w:rsidP="00733910">
      <w:pPr>
        <w:pStyle w:val="Ttulo1"/>
        <w:tabs>
          <w:tab w:val="center" w:pos="772"/>
          <w:tab w:val="center" w:pos="2586"/>
        </w:tabs>
        <w:spacing w:line="240" w:lineRule="auto"/>
        <w:jc w:val="both"/>
        <w:rPr>
          <w:rFonts w:ascii="Arial" w:hAnsi="Arial" w:cs="Arial"/>
          <w:b w:val="0"/>
          <w:bCs w:val="0"/>
          <w:i/>
          <w:iCs/>
          <w:sz w:val="24"/>
          <w:szCs w:val="24"/>
          <w:lang w:eastAsia="es-CO"/>
        </w:rPr>
      </w:pPr>
      <w:r w:rsidRPr="00733910">
        <w:rPr>
          <w:rFonts w:ascii="Arial" w:hAnsi="Arial" w:cs="Arial"/>
          <w:iCs/>
          <w:sz w:val="24"/>
          <w:szCs w:val="24"/>
        </w:rPr>
        <w:t xml:space="preserve">Asunto: </w:t>
      </w:r>
      <w:r w:rsidRPr="00733910">
        <w:rPr>
          <w:rFonts w:ascii="Arial" w:eastAsia="Calibri" w:hAnsi="Arial" w:cs="Arial"/>
          <w:b w:val="0"/>
          <w:bCs w:val="0"/>
          <w:iCs/>
          <w:sz w:val="24"/>
          <w:szCs w:val="24"/>
        </w:rPr>
        <w:t xml:space="preserve">Aprovechamiento económico del Espacio Público. </w:t>
      </w:r>
      <w:r w:rsidRPr="00733910">
        <w:rPr>
          <w:rFonts w:ascii="Arial" w:hAnsi="Arial" w:cs="Arial"/>
          <w:b w:val="0"/>
          <w:bCs w:val="0"/>
          <w:iCs/>
          <w:sz w:val="24"/>
          <w:szCs w:val="24"/>
        </w:rPr>
        <w:t xml:space="preserve">Radicado DADEP No. </w:t>
      </w:r>
      <w:r w:rsidRPr="00733910">
        <w:rPr>
          <w:rFonts w:ascii="Arial" w:eastAsia="Arial" w:hAnsi="Arial" w:cs="Arial"/>
          <w:b w:val="0"/>
          <w:bCs w:val="0"/>
          <w:iCs/>
          <w:sz w:val="24"/>
          <w:szCs w:val="24"/>
        </w:rPr>
        <w:t>20211100083821</w:t>
      </w:r>
      <w:r w:rsidRPr="00733910">
        <w:rPr>
          <w:rFonts w:ascii="Arial" w:hAnsi="Arial" w:cs="Arial"/>
          <w:sz w:val="24"/>
          <w:szCs w:val="24"/>
        </w:rPr>
        <w:t xml:space="preserve"> </w:t>
      </w:r>
      <w:r w:rsidRPr="00733910">
        <w:rPr>
          <w:rFonts w:ascii="Arial" w:hAnsi="Arial" w:cs="Arial"/>
          <w:b w:val="0"/>
          <w:bCs w:val="0"/>
          <w:iCs/>
          <w:sz w:val="24"/>
          <w:szCs w:val="24"/>
          <w:lang w:eastAsia="es-CO"/>
        </w:rPr>
        <w:t>Radicado SDH 2021ER104002O1</w:t>
      </w:r>
    </w:p>
    <w:p w14:paraId="3B4D8748" w14:textId="5999B764" w:rsidR="00733910" w:rsidRDefault="00733910" w:rsidP="00733910">
      <w:pPr>
        <w:rPr>
          <w:rFonts w:ascii="Arial" w:hAnsi="Arial" w:cs="Arial"/>
          <w:sz w:val="24"/>
          <w:szCs w:val="24"/>
          <w:lang w:val="es-MX" w:eastAsia="es-CO"/>
        </w:rPr>
      </w:pPr>
    </w:p>
    <w:p w14:paraId="791D6026" w14:textId="77777777" w:rsidR="00733910" w:rsidRPr="00733910" w:rsidRDefault="00733910" w:rsidP="00733910">
      <w:pPr>
        <w:rPr>
          <w:rFonts w:ascii="Arial" w:hAnsi="Arial" w:cs="Arial"/>
          <w:sz w:val="24"/>
          <w:szCs w:val="24"/>
          <w:lang w:val="es-MX" w:eastAsia="es-CO"/>
        </w:rPr>
      </w:pPr>
    </w:p>
    <w:p w14:paraId="7BA4B15F" w14:textId="5A50155A" w:rsidR="00733910" w:rsidRPr="00733910" w:rsidRDefault="00733910" w:rsidP="00733910">
      <w:pPr>
        <w:keepNext/>
        <w:outlineLvl w:val="0"/>
        <w:rPr>
          <w:rFonts w:ascii="Arial" w:hAnsi="Arial" w:cs="Arial"/>
          <w:bCs/>
          <w:sz w:val="24"/>
          <w:szCs w:val="24"/>
          <w:lang w:val="es-MX"/>
        </w:rPr>
      </w:pPr>
      <w:r w:rsidRPr="00733910">
        <w:rPr>
          <w:rFonts w:ascii="Arial" w:hAnsi="Arial" w:cs="Arial"/>
          <w:bCs/>
          <w:sz w:val="24"/>
          <w:szCs w:val="24"/>
          <w:lang w:val="es-MX"/>
        </w:rPr>
        <w:t xml:space="preserve">Respetado Doctor </w:t>
      </w:r>
      <w:r w:rsidR="00B21F09">
        <w:rPr>
          <w:rFonts w:ascii="Arial" w:hAnsi="Arial" w:cs="Arial"/>
          <w:bCs/>
          <w:sz w:val="24"/>
          <w:szCs w:val="24"/>
          <w:lang w:val="es-MX"/>
        </w:rPr>
        <w:t>Quintero:</w:t>
      </w:r>
    </w:p>
    <w:p w14:paraId="78359327" w14:textId="77777777" w:rsidR="00733910" w:rsidRPr="00733910" w:rsidRDefault="00733910" w:rsidP="00733910">
      <w:pPr>
        <w:rPr>
          <w:rFonts w:ascii="Arial" w:hAnsi="Arial" w:cs="Arial"/>
          <w:sz w:val="24"/>
          <w:szCs w:val="24"/>
          <w:lang w:val="es-MX"/>
        </w:rPr>
      </w:pPr>
    </w:p>
    <w:p w14:paraId="57BDC6BA" w14:textId="16C74D7E" w:rsidR="00733910" w:rsidRPr="00B21F09" w:rsidRDefault="00733910" w:rsidP="00733910">
      <w:pPr>
        <w:ind w:left="10" w:right="24" w:hanging="2"/>
        <w:jc w:val="both"/>
        <w:rPr>
          <w:rFonts w:ascii="Arial" w:hAnsi="Arial" w:cs="Arial"/>
          <w:iCs/>
          <w:sz w:val="24"/>
          <w:szCs w:val="24"/>
        </w:rPr>
      </w:pPr>
      <w:r w:rsidRPr="00733910">
        <w:rPr>
          <w:rFonts w:ascii="Arial" w:hAnsi="Arial" w:cs="Arial"/>
          <w:sz w:val="24"/>
          <w:szCs w:val="24"/>
          <w:lang w:eastAsia="es-CO"/>
        </w:rPr>
        <w:t xml:space="preserve">He recibido el oficio de la referencia, en el cual solicita </w:t>
      </w:r>
      <w:r w:rsidRPr="00733910">
        <w:rPr>
          <w:rFonts w:ascii="Arial" w:hAnsi="Arial" w:cs="Arial"/>
          <w:sz w:val="24"/>
          <w:szCs w:val="24"/>
        </w:rPr>
        <w:t xml:space="preserve">aclaración del artículo 99 del Decreto 192 del </w:t>
      </w:r>
      <w:r w:rsidRPr="00733910">
        <w:rPr>
          <w:rFonts w:ascii="Arial" w:eastAsia="Arial" w:hAnsi="Arial" w:cs="Arial"/>
          <w:sz w:val="24"/>
          <w:szCs w:val="24"/>
        </w:rPr>
        <w:t xml:space="preserve">02 de junio de 2021, </w:t>
      </w:r>
      <w:r w:rsidRPr="00733910">
        <w:rPr>
          <w:rFonts w:ascii="Arial" w:hAnsi="Arial" w:cs="Arial"/>
          <w:i/>
          <w:sz w:val="24"/>
          <w:szCs w:val="24"/>
        </w:rPr>
        <w:t>“Por medio del cual se reglamenta el Estatuto Orgánico del Presupuesto Distrital y se dictan otras disposiciones”</w:t>
      </w:r>
      <w:r w:rsidR="00B21F09">
        <w:rPr>
          <w:rFonts w:ascii="Arial" w:hAnsi="Arial" w:cs="Arial"/>
          <w:i/>
          <w:sz w:val="24"/>
          <w:szCs w:val="24"/>
        </w:rPr>
        <w:t xml:space="preserve">, </w:t>
      </w:r>
      <w:r w:rsidR="00B21F09" w:rsidRPr="00B21F09">
        <w:rPr>
          <w:rFonts w:ascii="Arial" w:hAnsi="Arial" w:cs="Arial"/>
          <w:iCs/>
          <w:sz w:val="24"/>
          <w:szCs w:val="24"/>
        </w:rPr>
        <w:t>por lo que se procede a dar</w:t>
      </w:r>
      <w:r w:rsidRPr="00B21F09">
        <w:rPr>
          <w:rFonts w:ascii="Arial" w:hAnsi="Arial" w:cs="Arial"/>
          <w:iCs/>
          <w:sz w:val="24"/>
          <w:szCs w:val="24"/>
        </w:rPr>
        <w:t xml:space="preserve"> respuesta </w:t>
      </w:r>
      <w:r w:rsidR="00B21F09" w:rsidRPr="00B21F09">
        <w:rPr>
          <w:rFonts w:ascii="Arial" w:hAnsi="Arial" w:cs="Arial"/>
          <w:iCs/>
          <w:sz w:val="24"/>
          <w:szCs w:val="24"/>
        </w:rPr>
        <w:t xml:space="preserve">a cada uno de </w:t>
      </w:r>
      <w:r w:rsidRPr="00B21F09">
        <w:rPr>
          <w:rFonts w:ascii="Arial" w:hAnsi="Arial" w:cs="Arial"/>
          <w:iCs/>
          <w:sz w:val="24"/>
          <w:szCs w:val="24"/>
        </w:rPr>
        <w:t xml:space="preserve">sus interrogantes.    </w:t>
      </w:r>
    </w:p>
    <w:p w14:paraId="267DA77C" w14:textId="77777777" w:rsidR="00733910" w:rsidRPr="00733910" w:rsidRDefault="00733910" w:rsidP="00733910">
      <w:pPr>
        <w:ind w:left="10" w:right="24" w:hanging="2"/>
        <w:jc w:val="both"/>
        <w:rPr>
          <w:rFonts w:ascii="Arial" w:hAnsi="Arial" w:cs="Arial"/>
          <w:i/>
          <w:iCs/>
          <w:sz w:val="24"/>
          <w:szCs w:val="24"/>
          <w:lang w:eastAsia="es-CO"/>
        </w:rPr>
      </w:pPr>
    </w:p>
    <w:p w14:paraId="3D8F18B0" w14:textId="77777777" w:rsidR="00733910" w:rsidRPr="00733910" w:rsidRDefault="00733910" w:rsidP="00733910">
      <w:pPr>
        <w:numPr>
          <w:ilvl w:val="0"/>
          <w:numId w:val="3"/>
        </w:numPr>
        <w:ind w:left="567" w:hanging="567"/>
        <w:jc w:val="both"/>
        <w:rPr>
          <w:rFonts w:ascii="Arial" w:hAnsi="Arial" w:cs="Arial"/>
          <w:i/>
          <w:iCs/>
          <w:sz w:val="24"/>
          <w:szCs w:val="24"/>
        </w:rPr>
      </w:pPr>
      <w:bookmarkStart w:id="1" w:name="_Hlk78902871"/>
      <w:bookmarkStart w:id="2" w:name="_Hlk8028407"/>
      <w:r w:rsidRPr="00733910">
        <w:rPr>
          <w:rFonts w:ascii="Arial" w:hAnsi="Arial" w:cs="Arial"/>
          <w:i/>
          <w:sz w:val="24"/>
          <w:szCs w:val="24"/>
        </w:rPr>
        <w:t xml:space="preserve">¿Cómo se establece un pago anticipado para la retribución que se pacta en especie o de manera mixta? </w:t>
      </w:r>
    </w:p>
    <w:p w14:paraId="35B2ED35" w14:textId="77777777" w:rsidR="00733910" w:rsidRPr="00733910" w:rsidRDefault="00733910" w:rsidP="00733910">
      <w:pPr>
        <w:ind w:left="720"/>
        <w:jc w:val="both"/>
        <w:rPr>
          <w:rFonts w:ascii="Arial" w:hAnsi="Arial" w:cs="Arial"/>
          <w:i/>
          <w:iCs/>
          <w:sz w:val="24"/>
          <w:szCs w:val="24"/>
        </w:rPr>
      </w:pPr>
    </w:p>
    <w:p w14:paraId="6059084B" w14:textId="4A88F8F6" w:rsidR="00A15A52" w:rsidRDefault="00A15A52" w:rsidP="00733910">
      <w:pPr>
        <w:shd w:val="clear" w:color="auto" w:fill="FFFFFF"/>
        <w:jc w:val="both"/>
        <w:rPr>
          <w:rFonts w:ascii="Arial" w:hAnsi="Arial" w:cs="Arial"/>
          <w:sz w:val="24"/>
          <w:szCs w:val="24"/>
          <w:bdr w:val="none" w:sz="0" w:space="0" w:color="auto" w:frame="1"/>
        </w:rPr>
      </w:pPr>
      <w:r>
        <w:rPr>
          <w:rFonts w:ascii="Arial" w:hAnsi="Arial" w:cs="Arial"/>
          <w:sz w:val="24"/>
          <w:szCs w:val="24"/>
          <w:bdr w:val="none" w:sz="0" w:space="0" w:color="auto" w:frame="1"/>
        </w:rPr>
        <w:t xml:space="preserve">Los pagos </w:t>
      </w:r>
      <w:r w:rsidR="00F45973" w:rsidRPr="00F45973">
        <w:rPr>
          <w:rFonts w:ascii="Arial" w:hAnsi="Arial" w:cs="Arial"/>
          <w:sz w:val="24"/>
          <w:szCs w:val="24"/>
          <w:bdr w:val="none" w:sz="0" w:space="0" w:color="auto" w:frame="1"/>
        </w:rPr>
        <w:t>“</w:t>
      </w:r>
      <w:r w:rsidR="00F45973" w:rsidRPr="00F45973">
        <w:rPr>
          <w:rFonts w:ascii="Arial" w:hAnsi="Arial" w:cs="Arial"/>
          <w:i/>
          <w:iCs/>
          <w:sz w:val="24"/>
          <w:szCs w:val="24"/>
          <w:bdr w:val="none" w:sz="0" w:space="0" w:color="auto" w:frame="1"/>
        </w:rPr>
        <w:t>en dinero, en especie o mixta</w:t>
      </w:r>
      <w:r w:rsidR="00F45973" w:rsidRPr="00F45973">
        <w:rPr>
          <w:rFonts w:ascii="Arial" w:hAnsi="Arial" w:cs="Arial"/>
          <w:sz w:val="24"/>
          <w:szCs w:val="24"/>
          <w:bdr w:val="none" w:sz="0" w:space="0" w:color="auto" w:frame="1"/>
        </w:rPr>
        <w:t>” </w:t>
      </w:r>
      <w:r>
        <w:rPr>
          <w:rFonts w:ascii="Arial" w:hAnsi="Arial" w:cs="Arial"/>
          <w:sz w:val="24"/>
          <w:szCs w:val="24"/>
          <w:bdr w:val="none" w:sz="0" w:space="0" w:color="auto" w:frame="1"/>
        </w:rPr>
        <w:t xml:space="preserve">por el aprovechamiento del espacio público </w:t>
      </w:r>
      <w:r w:rsidR="00177A7B">
        <w:rPr>
          <w:rFonts w:ascii="Arial" w:hAnsi="Arial" w:cs="Arial"/>
          <w:sz w:val="24"/>
          <w:szCs w:val="24"/>
          <w:bdr w:val="none" w:sz="0" w:space="0" w:color="auto" w:frame="1"/>
        </w:rPr>
        <w:t>“</w:t>
      </w:r>
      <w:r w:rsidR="00177A7B" w:rsidRPr="00177A7B">
        <w:rPr>
          <w:rFonts w:ascii="Arial" w:hAnsi="Arial" w:cs="Arial"/>
          <w:i/>
          <w:iCs/>
          <w:sz w:val="24"/>
          <w:szCs w:val="24"/>
          <w:bdr w:val="none" w:sz="0" w:space="0" w:color="auto" w:frame="1"/>
        </w:rPr>
        <w:t>deberá realizarse de forma anticipada</w:t>
      </w:r>
      <w:r w:rsidR="00177A7B">
        <w:rPr>
          <w:rFonts w:ascii="Arial" w:hAnsi="Arial" w:cs="Arial"/>
          <w:i/>
          <w:iCs/>
          <w:sz w:val="24"/>
          <w:szCs w:val="24"/>
          <w:bdr w:val="none" w:sz="0" w:space="0" w:color="auto" w:frame="1"/>
        </w:rPr>
        <w:t>”</w:t>
      </w:r>
      <w:r w:rsidR="00177A7B" w:rsidRPr="00177A7B">
        <w:rPr>
          <w:rFonts w:ascii="Arial" w:hAnsi="Arial" w:cs="Arial"/>
          <w:i/>
          <w:iCs/>
          <w:sz w:val="24"/>
          <w:szCs w:val="24"/>
          <w:bdr w:val="none" w:sz="0" w:space="0" w:color="auto" w:frame="1"/>
        </w:rPr>
        <w:t xml:space="preserve"> </w:t>
      </w:r>
      <w:r>
        <w:rPr>
          <w:rFonts w:ascii="Arial" w:hAnsi="Arial" w:cs="Arial"/>
          <w:sz w:val="24"/>
          <w:szCs w:val="24"/>
          <w:bdr w:val="none" w:sz="0" w:space="0" w:color="auto" w:frame="1"/>
        </w:rPr>
        <w:t xml:space="preserve">según </w:t>
      </w:r>
      <w:r w:rsidR="00177A7B">
        <w:rPr>
          <w:rFonts w:ascii="Arial" w:hAnsi="Arial" w:cs="Arial"/>
          <w:sz w:val="24"/>
          <w:szCs w:val="24"/>
          <w:bdr w:val="none" w:sz="0" w:space="0" w:color="auto" w:frame="1"/>
        </w:rPr>
        <w:t>lo dispone el artículo 24 d</w:t>
      </w:r>
      <w:r>
        <w:rPr>
          <w:rFonts w:ascii="Arial" w:hAnsi="Arial" w:cs="Arial"/>
          <w:sz w:val="24"/>
          <w:szCs w:val="24"/>
          <w:bdr w:val="none" w:sz="0" w:space="0" w:color="auto" w:frame="1"/>
        </w:rPr>
        <w:t xml:space="preserve">el </w:t>
      </w:r>
      <w:r w:rsidRPr="00733910">
        <w:rPr>
          <w:rFonts w:ascii="Arial" w:hAnsi="Arial" w:cs="Arial"/>
          <w:sz w:val="24"/>
          <w:szCs w:val="24"/>
          <w:bdr w:val="none" w:sz="0" w:space="0" w:color="auto" w:frame="1"/>
        </w:rPr>
        <w:t>Decreto Distrital 552 de 2018</w:t>
      </w:r>
      <w:r w:rsidR="00B90E7C">
        <w:rPr>
          <w:rFonts w:ascii="Arial" w:hAnsi="Arial" w:cs="Arial"/>
          <w:sz w:val="24"/>
          <w:szCs w:val="24"/>
          <w:bdr w:val="none" w:sz="0" w:space="0" w:color="auto" w:frame="1"/>
        </w:rPr>
        <w:t xml:space="preserve">, </w:t>
      </w:r>
      <w:r w:rsidR="00B90E7C" w:rsidRPr="00733910">
        <w:rPr>
          <w:rFonts w:ascii="Arial" w:hAnsi="Arial" w:cs="Arial"/>
          <w:sz w:val="24"/>
          <w:szCs w:val="24"/>
          <w:bdr w:val="none" w:sz="0" w:space="0" w:color="auto" w:frame="1"/>
        </w:rPr>
        <w:t>“</w:t>
      </w:r>
      <w:r w:rsidR="00B90E7C" w:rsidRPr="00733910">
        <w:rPr>
          <w:rFonts w:ascii="Arial" w:hAnsi="Arial" w:cs="Arial"/>
          <w:i/>
          <w:iCs/>
          <w:sz w:val="24"/>
          <w:szCs w:val="24"/>
          <w:shd w:val="clear" w:color="auto" w:fill="FFFFFF"/>
        </w:rPr>
        <w:t>Por medio del cual se establece el Marco Regulatorio del Aprovechamiento Económico del Espacio Público en el Distrito Capital de Bogotá y se dictan otras disposiciones”</w:t>
      </w:r>
      <w:r w:rsidR="00177A7B">
        <w:rPr>
          <w:rFonts w:ascii="Arial" w:hAnsi="Arial" w:cs="Arial"/>
          <w:sz w:val="24"/>
          <w:szCs w:val="24"/>
          <w:bdr w:val="none" w:sz="0" w:space="0" w:color="auto" w:frame="1"/>
        </w:rPr>
        <w:t>.</w:t>
      </w:r>
      <w:r>
        <w:rPr>
          <w:rFonts w:ascii="Arial" w:hAnsi="Arial" w:cs="Arial"/>
          <w:sz w:val="24"/>
          <w:szCs w:val="24"/>
          <w:bdr w:val="none" w:sz="0" w:space="0" w:color="auto" w:frame="1"/>
        </w:rPr>
        <w:t xml:space="preserve"> </w:t>
      </w:r>
    </w:p>
    <w:p w14:paraId="61BE817F" w14:textId="77777777" w:rsidR="00A15A52" w:rsidRDefault="00A15A52" w:rsidP="00733910">
      <w:pPr>
        <w:shd w:val="clear" w:color="auto" w:fill="FFFFFF"/>
        <w:jc w:val="both"/>
        <w:rPr>
          <w:rFonts w:ascii="Arial" w:hAnsi="Arial" w:cs="Arial"/>
          <w:sz w:val="24"/>
          <w:szCs w:val="24"/>
          <w:bdr w:val="none" w:sz="0" w:space="0" w:color="auto" w:frame="1"/>
        </w:rPr>
      </w:pPr>
    </w:p>
    <w:p w14:paraId="2C6A0B96" w14:textId="5F13A8CD" w:rsidR="00405790" w:rsidRDefault="00405790" w:rsidP="00733910">
      <w:pPr>
        <w:shd w:val="clear" w:color="auto" w:fill="FFFFFF"/>
        <w:jc w:val="both"/>
        <w:rPr>
          <w:rFonts w:ascii="Arial" w:hAnsi="Arial" w:cs="Arial"/>
          <w:sz w:val="24"/>
          <w:szCs w:val="24"/>
          <w:bdr w:val="none" w:sz="0" w:space="0" w:color="auto" w:frame="1"/>
        </w:rPr>
      </w:pPr>
      <w:r>
        <w:rPr>
          <w:rFonts w:ascii="Arial" w:hAnsi="Arial" w:cs="Arial"/>
          <w:sz w:val="24"/>
          <w:szCs w:val="24"/>
          <w:bdr w:val="none" w:sz="0" w:space="0" w:color="auto" w:frame="1"/>
        </w:rPr>
        <w:t>Adicionalmente, los artículos 25 y 26 reglamentan los criterios para determinar el valor</w:t>
      </w:r>
      <w:r w:rsidR="004051F1">
        <w:rPr>
          <w:rFonts w:ascii="Arial" w:hAnsi="Arial" w:cs="Arial"/>
          <w:sz w:val="24"/>
          <w:szCs w:val="24"/>
          <w:bdr w:val="none" w:sz="0" w:space="0" w:color="auto" w:frame="1"/>
        </w:rPr>
        <w:t xml:space="preserve"> a cobrar por el aprovechamiento económico del espacio público:</w:t>
      </w:r>
    </w:p>
    <w:p w14:paraId="103FB165" w14:textId="768518E6" w:rsidR="004051F1" w:rsidRDefault="004051F1" w:rsidP="00733910">
      <w:pPr>
        <w:shd w:val="clear" w:color="auto" w:fill="FFFFFF"/>
        <w:jc w:val="both"/>
        <w:rPr>
          <w:rFonts w:ascii="Arial" w:hAnsi="Arial" w:cs="Arial"/>
          <w:sz w:val="24"/>
          <w:szCs w:val="24"/>
          <w:bdr w:val="none" w:sz="0" w:space="0" w:color="auto" w:frame="1"/>
        </w:rPr>
      </w:pPr>
    </w:p>
    <w:p w14:paraId="4FB1373E" w14:textId="77777777" w:rsidR="004051F1" w:rsidRPr="003F4DFA" w:rsidRDefault="004051F1" w:rsidP="004051F1">
      <w:pPr>
        <w:pStyle w:val="cuadrculaclara-nfasis31"/>
        <w:shd w:val="clear" w:color="auto" w:fill="FFFFFF"/>
        <w:spacing w:before="0" w:beforeAutospacing="0" w:after="0" w:afterAutospacing="0"/>
        <w:ind w:left="284" w:right="283"/>
        <w:jc w:val="both"/>
        <w:rPr>
          <w:rFonts w:ascii="Arial" w:hAnsi="Arial" w:cs="Arial"/>
          <w:color w:val="333333"/>
        </w:rPr>
      </w:pPr>
      <w:r w:rsidRPr="003F4DFA">
        <w:rPr>
          <w:rFonts w:ascii="Arial" w:hAnsi="Arial" w:cs="Arial"/>
          <w:color w:val="333333"/>
        </w:rPr>
        <w:t>Artículo 25.- </w:t>
      </w:r>
      <w:r w:rsidRPr="003F4DFA">
        <w:rPr>
          <w:rFonts w:ascii="Arial" w:hAnsi="Arial" w:cs="Arial"/>
          <w:color w:val="333333"/>
          <w:shd w:val="clear" w:color="auto" w:fill="FFFFFF"/>
        </w:rPr>
        <w:t>Lineamientos orientadores para el cálculo de la retribución. </w:t>
      </w:r>
      <w:r w:rsidRPr="003F4DFA">
        <w:rPr>
          <w:rFonts w:ascii="Arial" w:hAnsi="Arial" w:cs="Arial"/>
          <w:color w:val="333333"/>
        </w:rPr>
        <w:t>Los lineamientos orientadores para el cálculo de la retribución podrán tener en cuenta, entre otros,  </w:t>
      </w:r>
    </w:p>
    <w:p w14:paraId="5CA12DE6" w14:textId="77777777" w:rsidR="004051F1" w:rsidRPr="003F4DFA" w:rsidRDefault="004051F1" w:rsidP="004051F1">
      <w:pPr>
        <w:pStyle w:val="cuadrculaclara-nfasis31"/>
        <w:shd w:val="clear" w:color="auto" w:fill="FFFFFF"/>
        <w:spacing w:before="0" w:beforeAutospacing="0" w:after="0" w:afterAutospacing="0"/>
        <w:ind w:left="284" w:right="283"/>
        <w:jc w:val="both"/>
        <w:rPr>
          <w:rFonts w:ascii="Arial" w:hAnsi="Arial" w:cs="Arial"/>
          <w:color w:val="333333"/>
        </w:rPr>
      </w:pPr>
      <w:r w:rsidRPr="003F4DFA">
        <w:rPr>
          <w:rFonts w:ascii="Arial" w:hAnsi="Arial" w:cs="Arial"/>
          <w:color w:val="333333"/>
        </w:rPr>
        <w:t>las externalidades generadas por el uso del espacio público, el valor del suelo y su mantenimiento.</w:t>
      </w:r>
    </w:p>
    <w:p w14:paraId="2E6AAB5F" w14:textId="77777777" w:rsidR="004051F1" w:rsidRPr="003F4DFA" w:rsidRDefault="004051F1" w:rsidP="004051F1">
      <w:pPr>
        <w:pStyle w:val="cuadrculamedia2-nfasis11"/>
        <w:shd w:val="clear" w:color="auto" w:fill="FFFFFF"/>
        <w:spacing w:before="0" w:beforeAutospacing="0" w:after="0" w:afterAutospacing="0"/>
        <w:ind w:left="284" w:right="283"/>
        <w:jc w:val="both"/>
        <w:rPr>
          <w:rFonts w:ascii="Arial" w:hAnsi="Arial" w:cs="Arial"/>
          <w:color w:val="333333"/>
        </w:rPr>
      </w:pPr>
      <w:r w:rsidRPr="003F4DFA">
        <w:rPr>
          <w:rFonts w:ascii="Arial" w:hAnsi="Arial" w:cs="Arial"/>
          <w:color w:val="333333"/>
        </w:rPr>
        <w:t> </w:t>
      </w:r>
    </w:p>
    <w:p w14:paraId="4D3D14AE" w14:textId="77777777" w:rsidR="004051F1" w:rsidRDefault="004051F1" w:rsidP="004051F1">
      <w:pPr>
        <w:pStyle w:val="cuadrculamedia2-nfasis11"/>
        <w:shd w:val="clear" w:color="auto" w:fill="FFFFFF"/>
        <w:spacing w:before="0" w:beforeAutospacing="0" w:after="0" w:afterAutospacing="0"/>
        <w:ind w:left="284" w:right="283"/>
        <w:jc w:val="both"/>
        <w:rPr>
          <w:rFonts w:ascii="Arial" w:hAnsi="Arial" w:cs="Arial"/>
          <w:color w:val="333333"/>
        </w:rPr>
      </w:pPr>
      <w:r w:rsidRPr="003F4DFA">
        <w:rPr>
          <w:rFonts w:ascii="Arial" w:hAnsi="Arial" w:cs="Arial"/>
          <w:color w:val="333333"/>
        </w:rPr>
        <w:lastRenderedPageBreak/>
        <w:t>Artículo 26.- Valor de la retribución.</w:t>
      </w:r>
      <w:r>
        <w:rPr>
          <w:rFonts w:ascii="Arial" w:hAnsi="Arial" w:cs="Arial"/>
          <w:b/>
          <w:bCs/>
          <w:color w:val="333333"/>
        </w:rPr>
        <w:t> </w:t>
      </w:r>
      <w:r>
        <w:rPr>
          <w:rFonts w:ascii="Arial" w:hAnsi="Arial" w:cs="Arial"/>
          <w:color w:val="333333"/>
        </w:rPr>
        <w:t>Teniendo en cuenta los lineamientos orientadores para el cálculo se determinará el valor de la retribución en dinero, en especie o mixta. Este valor será calculado por la Entidad Administradora del Espacio Público o por la Entidad Gestora del Aprovechamiento del Espacio Público según lo que se determine en el respectivo protocolo de aprovechamiento económico.</w:t>
      </w:r>
    </w:p>
    <w:p w14:paraId="6B192C02" w14:textId="77777777" w:rsidR="004051F1" w:rsidRDefault="004051F1" w:rsidP="00733910">
      <w:pPr>
        <w:shd w:val="clear" w:color="auto" w:fill="FFFFFF"/>
        <w:jc w:val="both"/>
        <w:rPr>
          <w:rFonts w:ascii="Arial" w:hAnsi="Arial" w:cs="Arial"/>
          <w:sz w:val="24"/>
          <w:szCs w:val="24"/>
          <w:bdr w:val="none" w:sz="0" w:space="0" w:color="auto" w:frame="1"/>
        </w:rPr>
      </w:pPr>
    </w:p>
    <w:p w14:paraId="1977FCF2" w14:textId="0788DAA4" w:rsidR="00733910" w:rsidRPr="00733910" w:rsidRDefault="006B3C21" w:rsidP="00733910">
      <w:pPr>
        <w:shd w:val="clear" w:color="auto" w:fill="FFFFFF"/>
        <w:jc w:val="both"/>
        <w:rPr>
          <w:rFonts w:ascii="Arial" w:hAnsi="Arial" w:cs="Arial"/>
          <w:sz w:val="24"/>
          <w:szCs w:val="24"/>
          <w:bdr w:val="none" w:sz="0" w:space="0" w:color="auto" w:frame="1"/>
        </w:rPr>
      </w:pPr>
      <w:r>
        <w:rPr>
          <w:rFonts w:ascii="Arial" w:hAnsi="Arial" w:cs="Arial"/>
          <w:sz w:val="24"/>
          <w:szCs w:val="24"/>
          <w:shd w:val="clear" w:color="auto" w:fill="FFFFFF"/>
        </w:rPr>
        <w:t>Adicionalmente, l</w:t>
      </w:r>
      <w:r w:rsidR="00B90E7C">
        <w:rPr>
          <w:rFonts w:ascii="Arial" w:hAnsi="Arial" w:cs="Arial"/>
          <w:sz w:val="24"/>
          <w:szCs w:val="24"/>
          <w:shd w:val="clear" w:color="auto" w:fill="FFFFFF"/>
        </w:rPr>
        <w:t xml:space="preserve">os </w:t>
      </w:r>
      <w:r w:rsidR="00B90E7C" w:rsidRPr="00733910">
        <w:rPr>
          <w:rFonts w:ascii="Arial" w:hAnsi="Arial" w:cs="Arial"/>
          <w:sz w:val="24"/>
          <w:szCs w:val="24"/>
          <w:shd w:val="clear" w:color="auto" w:fill="FFFFFF"/>
        </w:rPr>
        <w:t>artículos 7, 17 y 18</w:t>
      </w:r>
      <w:r w:rsidR="00B90E7C">
        <w:rPr>
          <w:rFonts w:ascii="Arial" w:hAnsi="Arial" w:cs="Arial"/>
          <w:sz w:val="24"/>
          <w:szCs w:val="24"/>
          <w:shd w:val="clear" w:color="auto" w:fill="FFFFFF"/>
        </w:rPr>
        <w:t xml:space="preserve"> d</w:t>
      </w:r>
      <w:r w:rsidR="00733910" w:rsidRPr="00733910">
        <w:rPr>
          <w:rFonts w:ascii="Arial" w:hAnsi="Arial" w:cs="Arial"/>
          <w:sz w:val="24"/>
          <w:szCs w:val="24"/>
          <w:bdr w:val="none" w:sz="0" w:space="0" w:color="auto" w:frame="1"/>
        </w:rPr>
        <w:t xml:space="preserve">el Decreto Distrital 552 de 2018, </w:t>
      </w:r>
      <w:r>
        <w:rPr>
          <w:rFonts w:ascii="Arial" w:hAnsi="Arial" w:cs="Arial"/>
          <w:sz w:val="24"/>
          <w:szCs w:val="24"/>
          <w:bdr w:val="none" w:sz="0" w:space="0" w:color="auto" w:frame="1"/>
        </w:rPr>
        <w:t xml:space="preserve">señalan </w:t>
      </w:r>
      <w:r>
        <w:rPr>
          <w:rFonts w:ascii="Arial" w:hAnsi="Arial" w:cs="Arial"/>
          <w:i/>
          <w:iCs/>
          <w:sz w:val="24"/>
          <w:szCs w:val="24"/>
          <w:shd w:val="clear" w:color="auto" w:fill="FFFFFF"/>
        </w:rPr>
        <w:t>“</w:t>
      </w:r>
      <w:r w:rsidR="00733910" w:rsidRPr="00733910">
        <w:rPr>
          <w:rFonts w:ascii="Arial" w:hAnsi="Arial" w:cs="Arial"/>
          <w:i/>
          <w:iCs/>
          <w:sz w:val="24"/>
          <w:szCs w:val="24"/>
          <w:shd w:val="clear" w:color="auto" w:fill="FFFFFF"/>
        </w:rPr>
        <w:t xml:space="preserve">los actos administrativos y el </w:t>
      </w:r>
      <w:r w:rsidR="00733910" w:rsidRPr="00733910">
        <w:rPr>
          <w:rFonts w:ascii="Arial" w:hAnsi="Arial" w:cs="Arial"/>
          <w:sz w:val="24"/>
          <w:szCs w:val="24"/>
          <w:shd w:val="clear" w:color="auto" w:fill="FFFFFF"/>
        </w:rPr>
        <w:t>Contrato</w:t>
      </w:r>
      <w:r>
        <w:rPr>
          <w:rFonts w:ascii="Arial" w:hAnsi="Arial" w:cs="Arial"/>
          <w:sz w:val="24"/>
          <w:szCs w:val="24"/>
          <w:shd w:val="clear" w:color="auto" w:fill="FFFFFF"/>
        </w:rPr>
        <w:t>”</w:t>
      </w:r>
      <w:r w:rsidR="00733910" w:rsidRPr="00733910">
        <w:rPr>
          <w:rFonts w:ascii="Arial" w:hAnsi="Arial" w:cs="Arial"/>
          <w:sz w:val="24"/>
          <w:szCs w:val="24"/>
          <w:shd w:val="clear" w:color="auto" w:fill="FFFFFF"/>
        </w:rPr>
        <w:t xml:space="preserve"> </w:t>
      </w:r>
      <w:r>
        <w:rPr>
          <w:rFonts w:ascii="Arial" w:hAnsi="Arial" w:cs="Arial"/>
          <w:sz w:val="24"/>
          <w:szCs w:val="24"/>
          <w:shd w:val="clear" w:color="auto" w:fill="FFFFFF"/>
        </w:rPr>
        <w:t>donde se deben incluir el valor y su forma de pago.</w:t>
      </w:r>
      <w:r w:rsidR="00733910" w:rsidRPr="00733910">
        <w:rPr>
          <w:rFonts w:ascii="Arial" w:hAnsi="Arial" w:cs="Arial"/>
          <w:sz w:val="24"/>
          <w:szCs w:val="24"/>
          <w:shd w:val="clear" w:color="auto" w:fill="FFFFFF"/>
        </w:rPr>
        <w:t xml:space="preserve"> </w:t>
      </w:r>
    </w:p>
    <w:p w14:paraId="2B2F96C3" w14:textId="77777777" w:rsidR="00733910" w:rsidRPr="00733910" w:rsidRDefault="00733910" w:rsidP="00733910">
      <w:pPr>
        <w:shd w:val="clear" w:color="auto" w:fill="FFFFFF"/>
        <w:ind w:left="720"/>
        <w:jc w:val="both"/>
        <w:rPr>
          <w:rFonts w:ascii="Arial" w:hAnsi="Arial" w:cs="Arial"/>
          <w:sz w:val="24"/>
          <w:szCs w:val="24"/>
          <w:bdr w:val="none" w:sz="0" w:space="0" w:color="auto" w:frame="1"/>
        </w:rPr>
      </w:pPr>
    </w:p>
    <w:p w14:paraId="5BB77391" w14:textId="77777777" w:rsidR="00733910" w:rsidRPr="00733910" w:rsidRDefault="00733910" w:rsidP="00733910">
      <w:pPr>
        <w:ind w:left="720"/>
        <w:jc w:val="both"/>
        <w:rPr>
          <w:rFonts w:ascii="Arial" w:hAnsi="Arial" w:cs="Arial"/>
          <w:sz w:val="24"/>
          <w:szCs w:val="24"/>
          <w:lang w:eastAsia="en-US"/>
        </w:rPr>
      </w:pPr>
    </w:p>
    <w:bookmarkEnd w:id="1"/>
    <w:p w14:paraId="27D97721" w14:textId="77777777" w:rsidR="00733910" w:rsidRPr="00733910" w:rsidRDefault="00733910" w:rsidP="00733910">
      <w:pPr>
        <w:numPr>
          <w:ilvl w:val="0"/>
          <w:numId w:val="3"/>
        </w:numPr>
        <w:ind w:left="567" w:hanging="567"/>
        <w:jc w:val="both"/>
        <w:rPr>
          <w:rFonts w:ascii="Arial" w:hAnsi="Arial" w:cs="Arial"/>
          <w:i/>
          <w:iCs/>
          <w:sz w:val="24"/>
          <w:szCs w:val="24"/>
        </w:rPr>
      </w:pPr>
      <w:r w:rsidRPr="00733910">
        <w:rPr>
          <w:rFonts w:ascii="Arial" w:hAnsi="Arial" w:cs="Arial"/>
          <w:i/>
          <w:sz w:val="24"/>
          <w:szCs w:val="24"/>
        </w:rPr>
        <w:t xml:space="preserve">¿El Instituto de Desarrollo Urbano está incluido dentro de los establecimientos públicos? </w:t>
      </w:r>
    </w:p>
    <w:p w14:paraId="5CBBE8EE" w14:textId="77777777" w:rsidR="00733910" w:rsidRPr="00733910" w:rsidRDefault="00733910" w:rsidP="00733910">
      <w:pPr>
        <w:pStyle w:val="Prrafodelista"/>
        <w:jc w:val="both"/>
        <w:rPr>
          <w:sz w:val="24"/>
          <w:szCs w:val="24"/>
        </w:rPr>
      </w:pPr>
    </w:p>
    <w:p w14:paraId="2FE3D84A" w14:textId="77777777" w:rsidR="00733910" w:rsidRPr="00733910" w:rsidRDefault="00733910" w:rsidP="00733910">
      <w:pPr>
        <w:pStyle w:val="Prrafodelista"/>
        <w:ind w:left="0"/>
        <w:jc w:val="both"/>
        <w:rPr>
          <w:sz w:val="24"/>
          <w:szCs w:val="24"/>
        </w:rPr>
      </w:pPr>
      <w:r w:rsidRPr="00733910">
        <w:rPr>
          <w:sz w:val="24"/>
          <w:szCs w:val="24"/>
        </w:rPr>
        <w:t xml:space="preserve">El Instituto de Desarrollo Urbano fue creado mediante el Acuerdo Distrital  19 de 1972 del Concejo de Bogotá y es un establecimiento público, de conformidad con lo establecido en el artículo 107 del Acuerdo Distrital 257 de 2006. </w:t>
      </w:r>
    </w:p>
    <w:p w14:paraId="52ED62F4" w14:textId="77777777" w:rsidR="00733910" w:rsidRPr="00733910" w:rsidRDefault="00733910" w:rsidP="00733910">
      <w:pPr>
        <w:pStyle w:val="Prrafodelista"/>
        <w:jc w:val="both"/>
        <w:rPr>
          <w:sz w:val="24"/>
          <w:szCs w:val="24"/>
        </w:rPr>
      </w:pPr>
    </w:p>
    <w:p w14:paraId="77F9FCD5" w14:textId="77777777" w:rsidR="00733910" w:rsidRPr="00733910" w:rsidRDefault="00733910" w:rsidP="00733910">
      <w:pPr>
        <w:pStyle w:val="Prrafodelista"/>
        <w:rPr>
          <w:i/>
          <w:iCs w:val="0"/>
          <w:sz w:val="24"/>
          <w:szCs w:val="24"/>
        </w:rPr>
      </w:pPr>
    </w:p>
    <w:p w14:paraId="4C65818C" w14:textId="0AA98872" w:rsidR="00733910" w:rsidRPr="00733910" w:rsidRDefault="00733910" w:rsidP="00733910">
      <w:pPr>
        <w:numPr>
          <w:ilvl w:val="0"/>
          <w:numId w:val="3"/>
        </w:numPr>
        <w:ind w:left="567" w:hanging="567"/>
        <w:jc w:val="both"/>
        <w:rPr>
          <w:rFonts w:ascii="Arial" w:hAnsi="Arial" w:cs="Arial"/>
          <w:i/>
          <w:iCs/>
          <w:sz w:val="24"/>
          <w:szCs w:val="24"/>
        </w:rPr>
      </w:pPr>
      <w:bookmarkStart w:id="3" w:name="_Hlk78903382"/>
      <w:r w:rsidRPr="00733910">
        <w:rPr>
          <w:rFonts w:ascii="Arial" w:eastAsia="Arial" w:hAnsi="Arial" w:cs="Arial"/>
          <w:i/>
          <w:sz w:val="24"/>
          <w:szCs w:val="24"/>
        </w:rPr>
        <w:t>¿</w:t>
      </w:r>
      <w:r w:rsidRPr="00733910">
        <w:rPr>
          <w:rFonts w:ascii="Arial" w:hAnsi="Arial" w:cs="Arial"/>
          <w:i/>
          <w:sz w:val="24"/>
          <w:szCs w:val="24"/>
        </w:rPr>
        <w:t>Aún se continúa con la aplicación del parágrafo del artículo 28 del Decreto 552 del 2018 que establece lo siguiente: “Las Entidades Administradoras del Espacio Público y las Entidades Gestoras de Aprovechamiento Económico del Espacio Público presentarán ante la Secretaría Distrital de Hacienda-SDH un informe anual sobre el pago de la retribución por aprovechamiento económico del espacio público, con el fin de priorizar recursos para la recuperación, mantenimiento y sostenibilidad de los elementos del espacio público a cargo de éstas. El informe se presentará con corte a 31 de diciembre de cada vigencia, a más tardar los primero diez (10) días del mes de febrero del año siguiente”.</w:t>
      </w:r>
    </w:p>
    <w:p w14:paraId="6D27AF99" w14:textId="77777777" w:rsidR="00733910" w:rsidRPr="00733910" w:rsidRDefault="00733910" w:rsidP="00733910">
      <w:pPr>
        <w:jc w:val="both"/>
        <w:rPr>
          <w:rFonts w:ascii="Arial" w:hAnsi="Arial" w:cs="Arial"/>
          <w:i/>
          <w:iCs/>
          <w:sz w:val="24"/>
          <w:szCs w:val="24"/>
        </w:rPr>
      </w:pPr>
    </w:p>
    <w:p w14:paraId="26887552" w14:textId="77777777" w:rsidR="00733910" w:rsidRPr="00733910" w:rsidRDefault="00733910" w:rsidP="00733910">
      <w:pPr>
        <w:ind w:left="567" w:hanging="567"/>
        <w:jc w:val="both"/>
        <w:rPr>
          <w:rFonts w:ascii="Arial" w:hAnsi="Arial" w:cs="Arial"/>
          <w:i/>
          <w:iCs/>
          <w:sz w:val="24"/>
          <w:szCs w:val="24"/>
        </w:rPr>
      </w:pPr>
      <w:r w:rsidRPr="00733910">
        <w:rPr>
          <w:rFonts w:ascii="Arial" w:hAnsi="Arial" w:cs="Arial"/>
          <w:i/>
          <w:iCs/>
          <w:sz w:val="24"/>
          <w:szCs w:val="24"/>
        </w:rPr>
        <w:t xml:space="preserve">d. </w:t>
      </w:r>
      <w:r w:rsidRPr="00733910">
        <w:rPr>
          <w:rFonts w:ascii="Arial" w:hAnsi="Arial" w:cs="Arial"/>
          <w:i/>
          <w:iCs/>
          <w:sz w:val="24"/>
          <w:szCs w:val="24"/>
        </w:rPr>
        <w:tab/>
      </w:r>
      <w:r w:rsidRPr="00733910">
        <w:rPr>
          <w:rFonts w:ascii="Arial" w:hAnsi="Arial" w:cs="Arial"/>
          <w:i/>
          <w:sz w:val="24"/>
          <w:szCs w:val="24"/>
        </w:rPr>
        <w:t xml:space="preserve">Lo anterior teniendo en cuenta lo indicado por el IDU en su solicitud de concepto Radicado No. IDU 20213750573101 presentado a esta Entidad el pasado 13 de abril del presente año, en el cual manifestó que: “a partir de la expedición del Decreto 777 de 2019 “Por medio del cual se reglamenta el Estatuto Orgánico del Presupuesto Distrital y se dicta otras disposiciones.”, que en su Artículo 69 se establece que “…El pago del valor determinado de la retribución económica deberá realizarse de forma anticipada y en las cuentas bancarias que disponga para este fin la Dirección Distrital de Tesorería de la Secretaría Distrital de Hacienda, con excepción de la retribución a favor del IDRD para los espacios bajo su administración y de los establecimientos públicos o de las empresas o sociedades distritales por el aprovechamiento de sus bienes fiscales.” (Subrayado, negrilla y cursiva fuera de texto); el Instituto de Desarrollo Urbano no recauda valor alguno por aprovechamiento económico del espacio público, sino que los particulares consignan el valor respectivo en la Tesorería Distrital, </w:t>
      </w:r>
      <w:r w:rsidRPr="00733910">
        <w:rPr>
          <w:rFonts w:ascii="Arial" w:hAnsi="Arial" w:cs="Arial"/>
          <w:i/>
          <w:sz w:val="24"/>
          <w:szCs w:val="24"/>
        </w:rPr>
        <w:lastRenderedPageBreak/>
        <w:t>por lo cual, la Secretaría Distrital de Hacienda tiene el manejo directo de estos recursos, su priorización y asignación, y ya no se cumple lo establecido en el parágrafo, al no estar los recursos en el IDU, en este caso”.</w:t>
      </w:r>
    </w:p>
    <w:p w14:paraId="5C09A4A0" w14:textId="77777777" w:rsidR="00733910" w:rsidRPr="00733910" w:rsidRDefault="00733910" w:rsidP="00733910">
      <w:pPr>
        <w:jc w:val="both"/>
        <w:rPr>
          <w:rFonts w:ascii="Arial" w:hAnsi="Arial" w:cs="Arial"/>
          <w:i/>
          <w:iCs/>
          <w:sz w:val="24"/>
          <w:szCs w:val="24"/>
        </w:rPr>
      </w:pPr>
      <w:r w:rsidRPr="00733910">
        <w:rPr>
          <w:rFonts w:ascii="Arial" w:hAnsi="Arial" w:cs="Arial"/>
          <w:i/>
          <w:sz w:val="24"/>
          <w:szCs w:val="24"/>
        </w:rPr>
        <w:t xml:space="preserve"> </w:t>
      </w:r>
    </w:p>
    <w:p w14:paraId="78FD8628" w14:textId="77777777" w:rsidR="00733910" w:rsidRPr="00733910" w:rsidRDefault="00733910" w:rsidP="00733910">
      <w:pPr>
        <w:jc w:val="both"/>
        <w:rPr>
          <w:rFonts w:ascii="Arial" w:hAnsi="Arial" w:cs="Arial"/>
          <w:sz w:val="24"/>
          <w:szCs w:val="24"/>
        </w:rPr>
      </w:pPr>
      <w:r w:rsidRPr="00733910">
        <w:rPr>
          <w:rFonts w:ascii="Arial" w:hAnsi="Arial" w:cs="Arial"/>
          <w:sz w:val="24"/>
          <w:szCs w:val="24"/>
        </w:rPr>
        <w:t xml:space="preserve">El artículo 99 del Decreto Distrital 192 de 2021 establece que el pago de la retribución por aprovechamiento económico del espacio público se consigna directamente en las cuentas bancarias que indique la Dirección Distrital de Tesorería de esta entidad.  Lo anterior en la medida en que esta retribución es, por regla general, un ingreso del Distrito Capital.  </w:t>
      </w:r>
    </w:p>
    <w:p w14:paraId="3110AC49" w14:textId="77777777" w:rsidR="00733910" w:rsidRPr="00733910" w:rsidRDefault="00733910" w:rsidP="00733910">
      <w:pPr>
        <w:jc w:val="both"/>
        <w:rPr>
          <w:rFonts w:ascii="Arial" w:hAnsi="Arial" w:cs="Arial"/>
          <w:sz w:val="24"/>
          <w:szCs w:val="24"/>
        </w:rPr>
      </w:pPr>
    </w:p>
    <w:p w14:paraId="67AE3AD1" w14:textId="77777777" w:rsidR="00733910" w:rsidRPr="00733910" w:rsidRDefault="00733910" w:rsidP="00733910">
      <w:pPr>
        <w:jc w:val="both"/>
        <w:rPr>
          <w:rFonts w:ascii="Arial" w:hAnsi="Arial" w:cs="Arial"/>
          <w:sz w:val="24"/>
          <w:szCs w:val="24"/>
        </w:rPr>
      </w:pPr>
      <w:r w:rsidRPr="00733910">
        <w:rPr>
          <w:rFonts w:ascii="Arial" w:hAnsi="Arial" w:cs="Arial"/>
          <w:sz w:val="24"/>
          <w:szCs w:val="24"/>
        </w:rPr>
        <w:t>En efecto, establece este artículo que “</w:t>
      </w:r>
      <w:r w:rsidRPr="00733910">
        <w:rPr>
          <w:rFonts w:ascii="Arial" w:hAnsi="Arial" w:cs="Arial"/>
          <w:i/>
          <w:iCs/>
          <w:sz w:val="24"/>
          <w:szCs w:val="24"/>
          <w:shd w:val="clear" w:color="auto" w:fill="FFFFFF"/>
        </w:rPr>
        <w:t>Las entidades descentralizadas distritales administradoras del espacio público recaudarán a favor del Distrito Capital la retribución económica del espacio público los cuales deberán ser girados a la Dirección Distrital de Tesorería dentro de los primeros quinces (15) días calendarios del mes siguiente. Una vez recibidos los recursos en las cuentas bancarias y los soportes correspondientes se llevará a cabo el proceso de legalización de que trata el artículo 29° del presente Decreto.”</w:t>
      </w:r>
    </w:p>
    <w:p w14:paraId="22135D03" w14:textId="77777777" w:rsidR="00733910" w:rsidRPr="00733910" w:rsidRDefault="00733910" w:rsidP="00733910">
      <w:pPr>
        <w:jc w:val="both"/>
        <w:rPr>
          <w:rFonts w:ascii="Arial" w:hAnsi="Arial" w:cs="Arial"/>
          <w:sz w:val="24"/>
          <w:szCs w:val="24"/>
        </w:rPr>
      </w:pPr>
    </w:p>
    <w:p w14:paraId="5BE403F2" w14:textId="683BD281" w:rsidR="00733910" w:rsidRPr="00733910" w:rsidRDefault="00733910" w:rsidP="00733910">
      <w:pPr>
        <w:jc w:val="both"/>
        <w:rPr>
          <w:rFonts w:ascii="Arial" w:hAnsi="Arial" w:cs="Arial"/>
          <w:sz w:val="24"/>
          <w:szCs w:val="24"/>
          <w:shd w:val="clear" w:color="auto" w:fill="FFFFFF"/>
        </w:rPr>
      </w:pPr>
      <w:r w:rsidRPr="00733910">
        <w:rPr>
          <w:rFonts w:ascii="Arial" w:hAnsi="Arial" w:cs="Arial"/>
          <w:sz w:val="24"/>
          <w:szCs w:val="24"/>
        </w:rPr>
        <w:t>De conformidad con lo expuesto</w:t>
      </w:r>
      <w:r w:rsidRPr="00733910">
        <w:rPr>
          <w:rFonts w:ascii="Arial" w:hAnsi="Arial" w:cs="Arial"/>
          <w:sz w:val="24"/>
          <w:szCs w:val="24"/>
          <w:shd w:val="clear" w:color="auto" w:fill="FFFFFF"/>
        </w:rPr>
        <w:t>, en criterio de esta Dirección, el artículo 28 del Decreto Distrital 552 de 2018 ha sido modificado tácitamente por el artículo 99 ya citado, de tal manera que las entidades mencionadas no deben informar anualmente a la Secretaría Distrital de Hacienda sobre estos pagos.</w:t>
      </w:r>
    </w:p>
    <w:p w14:paraId="55783C2C" w14:textId="77777777" w:rsidR="00733910" w:rsidRPr="00733910" w:rsidRDefault="00733910" w:rsidP="00733910">
      <w:pPr>
        <w:jc w:val="both"/>
        <w:rPr>
          <w:rFonts w:ascii="Arial" w:hAnsi="Arial" w:cs="Arial"/>
          <w:sz w:val="24"/>
          <w:szCs w:val="24"/>
          <w:shd w:val="clear" w:color="auto" w:fill="FFFFFF"/>
        </w:rPr>
      </w:pPr>
    </w:p>
    <w:p w14:paraId="00A934FC" w14:textId="70BDB650" w:rsidR="00733910" w:rsidRPr="00733910" w:rsidRDefault="00865EF4" w:rsidP="00733910">
      <w:pPr>
        <w:jc w:val="both"/>
        <w:rPr>
          <w:rFonts w:ascii="Arial" w:hAnsi="Arial" w:cs="Arial"/>
          <w:sz w:val="24"/>
          <w:szCs w:val="24"/>
          <w:shd w:val="clear" w:color="auto" w:fill="FFFFFF"/>
        </w:rPr>
      </w:pPr>
      <w:r>
        <w:rPr>
          <w:rFonts w:ascii="Arial" w:hAnsi="Arial" w:cs="Arial"/>
          <w:sz w:val="24"/>
          <w:szCs w:val="24"/>
          <w:shd w:val="clear" w:color="auto" w:fill="FFFFFF"/>
        </w:rPr>
        <w:t>Adicionalmente, s</w:t>
      </w:r>
      <w:r w:rsidR="00C26D05">
        <w:rPr>
          <w:rFonts w:ascii="Arial" w:hAnsi="Arial" w:cs="Arial"/>
          <w:sz w:val="24"/>
          <w:szCs w:val="24"/>
          <w:shd w:val="clear" w:color="auto" w:fill="FFFFFF"/>
        </w:rPr>
        <w:t>egún el Decreto Distrital 552 de 2018 la utilidad de esta</w:t>
      </w:r>
      <w:r w:rsidR="00BF361F">
        <w:rPr>
          <w:rFonts w:ascii="Arial" w:hAnsi="Arial" w:cs="Arial"/>
          <w:sz w:val="24"/>
          <w:szCs w:val="24"/>
          <w:shd w:val="clear" w:color="auto" w:fill="FFFFFF"/>
        </w:rPr>
        <w:t xml:space="preserve"> información</w:t>
      </w:r>
      <w:r w:rsidR="00733910" w:rsidRPr="00733910">
        <w:rPr>
          <w:rFonts w:ascii="Arial" w:hAnsi="Arial" w:cs="Arial"/>
          <w:sz w:val="24"/>
          <w:szCs w:val="24"/>
          <w:shd w:val="clear" w:color="auto" w:fill="FFFFFF"/>
        </w:rPr>
        <w:t xml:space="preserve"> </w:t>
      </w:r>
      <w:r w:rsidR="00C26D05">
        <w:rPr>
          <w:rFonts w:ascii="Arial" w:hAnsi="Arial" w:cs="Arial"/>
          <w:sz w:val="24"/>
          <w:szCs w:val="24"/>
          <w:shd w:val="clear" w:color="auto" w:fill="FFFFFF"/>
        </w:rPr>
        <w:t>es para</w:t>
      </w:r>
      <w:r w:rsidR="00733910" w:rsidRPr="00733910">
        <w:rPr>
          <w:rFonts w:ascii="Arial" w:hAnsi="Arial" w:cs="Arial"/>
          <w:sz w:val="24"/>
          <w:szCs w:val="24"/>
          <w:shd w:val="clear" w:color="auto" w:fill="FFFFFF"/>
        </w:rPr>
        <w:t xml:space="preserve"> la fase de preparación del presupuesto, </w:t>
      </w:r>
      <w:r w:rsidR="00C26D05">
        <w:rPr>
          <w:rFonts w:ascii="Arial" w:hAnsi="Arial" w:cs="Arial"/>
          <w:sz w:val="24"/>
          <w:szCs w:val="24"/>
          <w:shd w:val="clear" w:color="auto" w:fill="FFFFFF"/>
        </w:rPr>
        <w:t>asunto que se encuentra regulado por l</w:t>
      </w:r>
      <w:r w:rsidR="00733910" w:rsidRPr="00733910">
        <w:rPr>
          <w:rFonts w:ascii="Arial" w:hAnsi="Arial" w:cs="Arial"/>
          <w:sz w:val="24"/>
          <w:szCs w:val="24"/>
          <w:shd w:val="clear" w:color="auto" w:fill="FFFFFF"/>
        </w:rPr>
        <w:t>os artículos 19 y siguientes del Decreto 714 de 1996, “</w:t>
      </w:r>
      <w:r w:rsidR="00733910" w:rsidRPr="00733910">
        <w:rPr>
          <w:rFonts w:ascii="Arial" w:hAnsi="Arial" w:cs="Arial"/>
          <w:i/>
          <w:iCs/>
          <w:sz w:val="24"/>
          <w:szCs w:val="24"/>
          <w:shd w:val="clear" w:color="auto" w:fill="FFFFFF"/>
        </w:rPr>
        <w:t>Por el cual se compilan el Acuerdo</w:t>
      </w:r>
      <w:r w:rsidR="00733910">
        <w:rPr>
          <w:rFonts w:ascii="Arial" w:hAnsi="Arial" w:cs="Arial"/>
          <w:i/>
          <w:iCs/>
          <w:sz w:val="24"/>
          <w:szCs w:val="24"/>
          <w:shd w:val="clear" w:color="auto" w:fill="FFFFFF"/>
        </w:rPr>
        <w:t xml:space="preserve"> 24</w:t>
      </w:r>
      <w:r w:rsidR="00733910" w:rsidRPr="00733910">
        <w:rPr>
          <w:rFonts w:ascii="Arial" w:hAnsi="Arial" w:cs="Arial"/>
          <w:i/>
          <w:iCs/>
          <w:sz w:val="24"/>
          <w:szCs w:val="24"/>
          <w:shd w:val="clear" w:color="auto" w:fill="FFFFFF"/>
        </w:rPr>
        <w:t> de 1995 y Acuerdo</w:t>
      </w:r>
      <w:r w:rsidR="00733910">
        <w:rPr>
          <w:rFonts w:ascii="Arial" w:hAnsi="Arial" w:cs="Arial"/>
          <w:i/>
          <w:iCs/>
          <w:sz w:val="24"/>
          <w:szCs w:val="24"/>
          <w:shd w:val="clear" w:color="auto" w:fill="FFFFFF"/>
        </w:rPr>
        <w:t xml:space="preserve"> 20</w:t>
      </w:r>
      <w:r w:rsidR="00733910" w:rsidRPr="00733910">
        <w:rPr>
          <w:rFonts w:ascii="Arial" w:hAnsi="Arial" w:cs="Arial"/>
          <w:i/>
          <w:iCs/>
          <w:sz w:val="24"/>
          <w:szCs w:val="24"/>
          <w:shd w:val="clear" w:color="auto" w:fill="FFFFFF"/>
        </w:rPr>
        <w:t> de 1996 que conforman el Estatuto Orgánico del Presupuesto Distrital”.</w:t>
      </w:r>
    </w:p>
    <w:bookmarkEnd w:id="3"/>
    <w:p w14:paraId="76626895" w14:textId="77777777" w:rsidR="00733910" w:rsidRPr="00733910" w:rsidRDefault="00733910" w:rsidP="00733910">
      <w:pPr>
        <w:tabs>
          <w:tab w:val="left" w:pos="1560"/>
        </w:tabs>
        <w:contextualSpacing/>
        <w:jc w:val="both"/>
        <w:rPr>
          <w:rFonts w:ascii="Arial" w:hAnsi="Arial" w:cs="Arial"/>
          <w:sz w:val="24"/>
          <w:szCs w:val="24"/>
          <w:lang w:val="es-ES"/>
        </w:rPr>
      </w:pPr>
    </w:p>
    <w:p w14:paraId="38530F72" w14:textId="77777777" w:rsidR="00733910" w:rsidRPr="00733910" w:rsidRDefault="00733910" w:rsidP="00733910">
      <w:pPr>
        <w:tabs>
          <w:tab w:val="left" w:pos="1560"/>
        </w:tabs>
        <w:contextualSpacing/>
        <w:jc w:val="both"/>
        <w:rPr>
          <w:rFonts w:ascii="Arial" w:hAnsi="Arial" w:cs="Arial"/>
          <w:sz w:val="24"/>
          <w:szCs w:val="24"/>
          <w:lang w:val="es-ES"/>
        </w:rPr>
      </w:pPr>
      <w:r w:rsidRPr="00733910">
        <w:rPr>
          <w:rFonts w:ascii="Arial" w:hAnsi="Arial" w:cs="Arial"/>
          <w:sz w:val="24"/>
          <w:szCs w:val="24"/>
          <w:lang w:val="es-ES"/>
        </w:rPr>
        <w:t xml:space="preserve">Cordialmente, </w:t>
      </w:r>
    </w:p>
    <w:p w14:paraId="65845C68" w14:textId="77777777" w:rsidR="00733910" w:rsidRPr="00733910" w:rsidRDefault="00733910" w:rsidP="00733910">
      <w:pPr>
        <w:tabs>
          <w:tab w:val="left" w:pos="1560"/>
        </w:tabs>
        <w:contextualSpacing/>
        <w:jc w:val="both"/>
        <w:rPr>
          <w:rFonts w:ascii="Arial" w:hAnsi="Arial" w:cs="Arial"/>
          <w:sz w:val="24"/>
          <w:szCs w:val="24"/>
          <w:lang w:val="es-ES"/>
        </w:rPr>
      </w:pPr>
    </w:p>
    <w:p w14:paraId="21D9F360" w14:textId="77777777" w:rsidR="00733910" w:rsidRPr="00733910" w:rsidRDefault="00733910" w:rsidP="00733910">
      <w:pPr>
        <w:contextualSpacing/>
        <w:jc w:val="both"/>
        <w:rPr>
          <w:rFonts w:ascii="Arial" w:hAnsi="Arial" w:cs="Arial"/>
          <w:sz w:val="24"/>
          <w:szCs w:val="24"/>
        </w:rPr>
      </w:pPr>
    </w:p>
    <w:p w14:paraId="44D87F0E" w14:textId="77777777" w:rsidR="00733910" w:rsidRPr="00733910" w:rsidRDefault="00733910" w:rsidP="00733910">
      <w:pPr>
        <w:contextualSpacing/>
        <w:jc w:val="both"/>
        <w:rPr>
          <w:rFonts w:ascii="Arial" w:hAnsi="Arial" w:cs="Arial"/>
          <w:sz w:val="24"/>
          <w:szCs w:val="24"/>
        </w:rPr>
      </w:pPr>
    </w:p>
    <w:p w14:paraId="408F0DFC" w14:textId="75B8F89A" w:rsidR="00733910" w:rsidRPr="00733910" w:rsidRDefault="00733910" w:rsidP="00733910">
      <w:pPr>
        <w:contextualSpacing/>
        <w:jc w:val="both"/>
        <w:rPr>
          <w:rFonts w:ascii="Arial" w:hAnsi="Arial" w:cs="Arial"/>
          <w:bCs/>
          <w:sz w:val="24"/>
          <w:szCs w:val="24"/>
          <w:lang w:val="es-ES"/>
        </w:rPr>
      </w:pPr>
      <w:r w:rsidRPr="00733910">
        <w:rPr>
          <w:rFonts w:ascii="Arial" w:hAnsi="Arial" w:cs="Arial"/>
          <w:bCs/>
          <w:sz w:val="24"/>
          <w:szCs w:val="24"/>
          <w:lang w:val="es-ES"/>
        </w:rPr>
        <w:t>Leonardo Arturo Pazos Galindo</w:t>
      </w:r>
    </w:p>
    <w:p w14:paraId="4B18447A" w14:textId="77777777" w:rsidR="00733910" w:rsidRPr="00733910" w:rsidRDefault="00733910" w:rsidP="00733910">
      <w:pPr>
        <w:contextualSpacing/>
        <w:jc w:val="both"/>
        <w:rPr>
          <w:rFonts w:ascii="Arial" w:hAnsi="Arial" w:cs="Arial"/>
          <w:sz w:val="24"/>
          <w:szCs w:val="24"/>
          <w:lang w:val="es-ES"/>
        </w:rPr>
      </w:pPr>
      <w:r w:rsidRPr="00733910">
        <w:rPr>
          <w:rFonts w:ascii="Arial" w:hAnsi="Arial" w:cs="Arial"/>
          <w:sz w:val="24"/>
          <w:szCs w:val="24"/>
          <w:lang w:val="es-ES"/>
        </w:rPr>
        <w:t xml:space="preserve">Director Jurídico </w:t>
      </w:r>
    </w:p>
    <w:p w14:paraId="7D07E48B" w14:textId="77777777" w:rsidR="00733910" w:rsidRPr="00733910" w:rsidRDefault="00D91365" w:rsidP="00733910">
      <w:pPr>
        <w:contextualSpacing/>
        <w:jc w:val="both"/>
        <w:rPr>
          <w:rFonts w:ascii="Arial" w:hAnsi="Arial" w:cs="Arial"/>
          <w:sz w:val="24"/>
          <w:szCs w:val="24"/>
          <w:lang w:val="es-ES"/>
        </w:rPr>
      </w:pPr>
      <w:hyperlink r:id="rId12" w:history="1">
        <w:r w:rsidR="00733910" w:rsidRPr="00733910">
          <w:rPr>
            <w:rFonts w:ascii="Arial" w:hAnsi="Arial" w:cs="Arial"/>
            <w:sz w:val="24"/>
            <w:szCs w:val="24"/>
            <w:lang w:val="es-ES"/>
          </w:rPr>
          <w:t>lpazos@shd.gov.co</w:t>
        </w:r>
      </w:hyperlink>
    </w:p>
    <w:p w14:paraId="32D79BBD" w14:textId="77777777" w:rsidR="00733910" w:rsidRPr="00733910" w:rsidRDefault="00733910" w:rsidP="00733910">
      <w:pPr>
        <w:ind w:left="1418" w:right="-142" w:hanging="1418"/>
        <w:contextualSpacing/>
        <w:jc w:val="both"/>
        <w:rPr>
          <w:rFonts w:ascii="Arial" w:hAnsi="Arial" w:cs="Arial"/>
          <w:sz w:val="24"/>
          <w:szCs w:val="24"/>
          <w:lang w:val="es-ES"/>
        </w:rPr>
      </w:pPr>
    </w:p>
    <w:p w14:paraId="5095F3D2" w14:textId="77777777" w:rsidR="00733910" w:rsidRPr="00733910" w:rsidRDefault="00733910" w:rsidP="00733910">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094"/>
        <w:gridCol w:w="2269"/>
        <w:gridCol w:w="1861"/>
      </w:tblGrid>
      <w:tr w:rsidR="00733910" w:rsidRPr="00733910" w14:paraId="59D0002E" w14:textId="77777777" w:rsidTr="00BF361F">
        <w:trPr>
          <w:cantSplit/>
          <w:trHeight w:val="211"/>
        </w:trPr>
        <w:tc>
          <w:tcPr>
            <w:tcW w:w="1014" w:type="pct"/>
            <w:shd w:val="clear" w:color="auto" w:fill="auto"/>
          </w:tcPr>
          <w:p w14:paraId="23B7996E" w14:textId="77777777" w:rsidR="00733910" w:rsidRPr="00865EF4" w:rsidRDefault="00733910" w:rsidP="00733910">
            <w:pPr>
              <w:jc w:val="both"/>
              <w:rPr>
                <w:rFonts w:ascii="Arial" w:hAnsi="Arial" w:cs="Arial"/>
                <w:sz w:val="18"/>
                <w:szCs w:val="18"/>
              </w:rPr>
            </w:pPr>
            <w:r w:rsidRPr="00865EF4">
              <w:rPr>
                <w:rFonts w:ascii="Arial" w:hAnsi="Arial" w:cs="Arial"/>
                <w:sz w:val="18"/>
                <w:szCs w:val="18"/>
              </w:rPr>
              <w:t>Revisado por:</w:t>
            </w:r>
          </w:p>
        </w:tc>
        <w:tc>
          <w:tcPr>
            <w:tcW w:w="1707" w:type="pct"/>
            <w:shd w:val="clear" w:color="auto" w:fill="auto"/>
          </w:tcPr>
          <w:p w14:paraId="5585D824" w14:textId="37215791" w:rsidR="00733910" w:rsidRPr="00865EF4" w:rsidRDefault="00BF361F" w:rsidP="00733910">
            <w:pPr>
              <w:jc w:val="both"/>
              <w:rPr>
                <w:rFonts w:ascii="Arial" w:hAnsi="Arial" w:cs="Arial"/>
                <w:i/>
                <w:iCs/>
                <w:sz w:val="18"/>
                <w:szCs w:val="18"/>
              </w:rPr>
            </w:pPr>
            <w:r w:rsidRPr="00865EF4">
              <w:rPr>
                <w:rFonts w:ascii="Arial" w:hAnsi="Arial" w:cs="Arial"/>
                <w:i/>
                <w:iCs/>
                <w:sz w:val="18"/>
                <w:szCs w:val="18"/>
              </w:rPr>
              <w:t>Carol Murillo</w:t>
            </w:r>
          </w:p>
        </w:tc>
        <w:tc>
          <w:tcPr>
            <w:tcW w:w="1252" w:type="pct"/>
            <w:shd w:val="clear" w:color="auto" w:fill="auto"/>
          </w:tcPr>
          <w:p w14:paraId="0AC1CC5A" w14:textId="77777777" w:rsidR="00733910" w:rsidRPr="00733910" w:rsidRDefault="00733910" w:rsidP="00733910">
            <w:pPr>
              <w:jc w:val="both"/>
              <w:rPr>
                <w:rFonts w:ascii="Arial" w:hAnsi="Arial" w:cs="Arial"/>
                <w:sz w:val="24"/>
                <w:szCs w:val="24"/>
              </w:rPr>
            </w:pPr>
          </w:p>
          <w:p w14:paraId="47C9420E" w14:textId="77777777" w:rsidR="00733910" w:rsidRPr="00733910" w:rsidRDefault="00733910" w:rsidP="00733910">
            <w:pPr>
              <w:jc w:val="both"/>
              <w:rPr>
                <w:rFonts w:ascii="Arial" w:hAnsi="Arial" w:cs="Arial"/>
                <w:sz w:val="24"/>
                <w:szCs w:val="24"/>
              </w:rPr>
            </w:pPr>
          </w:p>
        </w:tc>
        <w:tc>
          <w:tcPr>
            <w:tcW w:w="1027" w:type="pct"/>
            <w:shd w:val="clear" w:color="auto" w:fill="auto"/>
          </w:tcPr>
          <w:p w14:paraId="0EF7F71E" w14:textId="77777777" w:rsidR="00733910" w:rsidRPr="00733910" w:rsidRDefault="00733910" w:rsidP="00733910">
            <w:pPr>
              <w:jc w:val="both"/>
              <w:rPr>
                <w:rFonts w:ascii="Arial" w:hAnsi="Arial" w:cs="Arial"/>
                <w:sz w:val="24"/>
                <w:szCs w:val="24"/>
              </w:rPr>
            </w:pPr>
          </w:p>
        </w:tc>
      </w:tr>
      <w:tr w:rsidR="00733910" w:rsidRPr="00733910" w14:paraId="68B3B044" w14:textId="77777777" w:rsidTr="00AD3278">
        <w:trPr>
          <w:cantSplit/>
        </w:trPr>
        <w:tc>
          <w:tcPr>
            <w:tcW w:w="1014" w:type="pct"/>
            <w:shd w:val="clear" w:color="auto" w:fill="auto"/>
          </w:tcPr>
          <w:p w14:paraId="1BA3CD17" w14:textId="77777777" w:rsidR="00733910" w:rsidRPr="00865EF4" w:rsidRDefault="00733910" w:rsidP="00733910">
            <w:pPr>
              <w:jc w:val="both"/>
              <w:rPr>
                <w:rFonts w:ascii="Arial" w:hAnsi="Arial" w:cs="Arial"/>
                <w:sz w:val="18"/>
                <w:szCs w:val="18"/>
              </w:rPr>
            </w:pPr>
            <w:r w:rsidRPr="00865EF4">
              <w:rPr>
                <w:rFonts w:ascii="Arial" w:hAnsi="Arial" w:cs="Arial"/>
                <w:sz w:val="18"/>
                <w:szCs w:val="18"/>
              </w:rPr>
              <w:t>Proyectado por:</w:t>
            </w:r>
          </w:p>
        </w:tc>
        <w:tc>
          <w:tcPr>
            <w:tcW w:w="1707" w:type="pct"/>
            <w:shd w:val="clear" w:color="auto" w:fill="auto"/>
          </w:tcPr>
          <w:p w14:paraId="75FF9FCD" w14:textId="77777777" w:rsidR="00733910" w:rsidRPr="00865EF4" w:rsidRDefault="00733910" w:rsidP="00733910">
            <w:pPr>
              <w:jc w:val="both"/>
              <w:rPr>
                <w:rFonts w:ascii="Arial" w:hAnsi="Arial" w:cs="Arial"/>
                <w:i/>
                <w:iCs/>
                <w:sz w:val="18"/>
                <w:szCs w:val="18"/>
              </w:rPr>
            </w:pPr>
            <w:r w:rsidRPr="00865EF4">
              <w:rPr>
                <w:rFonts w:ascii="Arial" w:hAnsi="Arial" w:cs="Arial"/>
                <w:i/>
                <w:iCs/>
                <w:sz w:val="18"/>
                <w:szCs w:val="18"/>
              </w:rPr>
              <w:t>Liliana Pérez Alarcón</w:t>
            </w:r>
          </w:p>
        </w:tc>
        <w:tc>
          <w:tcPr>
            <w:tcW w:w="1252" w:type="pct"/>
            <w:shd w:val="clear" w:color="auto" w:fill="auto"/>
          </w:tcPr>
          <w:p w14:paraId="6AA2815E" w14:textId="77777777" w:rsidR="00733910" w:rsidRPr="00733910" w:rsidRDefault="00733910" w:rsidP="00733910">
            <w:pPr>
              <w:jc w:val="both"/>
              <w:rPr>
                <w:rFonts w:ascii="Arial" w:hAnsi="Arial" w:cs="Arial"/>
                <w:sz w:val="24"/>
                <w:szCs w:val="24"/>
              </w:rPr>
            </w:pPr>
            <w:r w:rsidRPr="00733910">
              <w:rPr>
                <w:rFonts w:ascii="Arial" w:hAnsi="Arial" w:cs="Arial"/>
                <w:noProof/>
                <w:sz w:val="24"/>
                <w:szCs w:val="24"/>
              </w:rPr>
              <mc:AlternateContent>
                <mc:Choice Requires="wpg">
                  <w:drawing>
                    <wp:anchor distT="0" distB="0" distL="114300" distR="114300" simplePos="0" relativeHeight="251659264" behindDoc="0" locked="0" layoutInCell="1" allowOverlap="1" wp14:anchorId="46BB0834" wp14:editId="10369B32">
                      <wp:simplePos x="0" y="0"/>
                      <wp:positionH relativeFrom="column">
                        <wp:posOffset>-4445</wp:posOffset>
                      </wp:positionH>
                      <wp:positionV relativeFrom="paragraph">
                        <wp:posOffset>1905</wp:posOffset>
                      </wp:positionV>
                      <wp:extent cx="943521" cy="116383"/>
                      <wp:effectExtent l="0" t="0" r="9525" b="0"/>
                      <wp:wrapNone/>
                      <wp:docPr id="2" name="Group 12436"/>
                      <wp:cNvGraphicFramePr/>
                      <a:graphic xmlns:a="http://schemas.openxmlformats.org/drawingml/2006/main">
                        <a:graphicData uri="http://schemas.microsoft.com/office/word/2010/wordprocessingGroup">
                          <wpg:wgp>
                            <wpg:cNvGrpSpPr/>
                            <wpg:grpSpPr>
                              <a:xfrm>
                                <a:off x="0" y="0"/>
                                <a:ext cx="943521" cy="116383"/>
                                <a:chOff x="17872" y="0"/>
                                <a:chExt cx="859878" cy="465496"/>
                              </a:xfrm>
                            </wpg:grpSpPr>
                            <pic:pic xmlns:pic="http://schemas.openxmlformats.org/drawingml/2006/picture">
                              <pic:nvPicPr>
                                <pic:cNvPr id="4" name="Picture 12483"/>
                                <pic:cNvPicPr/>
                              </pic:nvPicPr>
                              <pic:blipFill>
                                <a:blip r:embed="rId13"/>
                                <a:stretch>
                                  <a:fillRect/>
                                </a:stretch>
                              </pic:blipFill>
                              <pic:spPr>
                                <a:xfrm>
                                  <a:off x="17872" y="13395"/>
                                  <a:ext cx="859878" cy="452101"/>
                                </a:xfrm>
                                <a:prstGeom prst="rect">
                                  <a:avLst/>
                                </a:prstGeom>
                              </pic:spPr>
                            </pic:pic>
                            <wps:wsp>
                              <wps:cNvPr id="6" name="Rectangle 208"/>
                              <wps:cNvSpPr/>
                              <wps:spPr>
                                <a:xfrm>
                                  <a:off x="120884" y="0"/>
                                  <a:ext cx="250095" cy="89344"/>
                                </a:xfrm>
                                <a:prstGeom prst="rect">
                                  <a:avLst/>
                                </a:prstGeom>
                                <a:ln>
                                  <a:noFill/>
                                </a:ln>
                              </wps:spPr>
                              <wps:txbx>
                                <w:txbxContent>
                                  <w:p w14:paraId="6D33D79C" w14:textId="77777777" w:rsidR="00733910" w:rsidRDefault="00733910" w:rsidP="00733910">
                                    <w:pPr>
                                      <w:spacing w:after="160"/>
                                    </w:pPr>
                                    <w:r>
                                      <w:rPr>
                                        <w:sz w:val="16"/>
                                      </w:rPr>
                                      <w:t>2019</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6BB0834" id="Group 12436" o:spid="_x0000_s1026" style="position:absolute;left:0;text-align:left;margin-left:-.35pt;margin-top:.15pt;width:74.3pt;height:9.15pt;z-index:251659264;mso-width-relative:margin;mso-height-relative:margin" coordorigin="178" coordsize="8598,46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83" o:spid="_x0000_s1027" type="#_x0000_t75" style="position:absolute;left:178;top:133;width:8599;height:4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">
                        <v:imagedata r:id="rId14" o:title=""/>
                      </v:shape>
                      <v:rect id="Rectangle 208" o:spid="_x0000_s1028" style="position:absolute;left:1208;width:2501;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D33D79C" w14:textId="77777777" w:rsidR="00733910" w:rsidRDefault="00733910" w:rsidP="00733910">
                              <w:pPr>
                                <w:spacing w:after="160"/>
                              </w:pPr>
                              <w:r>
                                <w:rPr>
                                  <w:sz w:val="16"/>
                                </w:rPr>
                                <w:t>2019</w:t>
                              </w:r>
                            </w:p>
                          </w:txbxContent>
                        </v:textbox>
                      </v:rect>
                    </v:group>
                  </w:pict>
                </mc:Fallback>
              </mc:AlternateContent>
            </w:r>
          </w:p>
        </w:tc>
        <w:tc>
          <w:tcPr>
            <w:tcW w:w="1027" w:type="pct"/>
            <w:shd w:val="clear" w:color="auto" w:fill="auto"/>
          </w:tcPr>
          <w:p w14:paraId="7749E3C3" w14:textId="77777777" w:rsidR="00733910" w:rsidRPr="00733910" w:rsidRDefault="00733910" w:rsidP="00733910">
            <w:pPr>
              <w:jc w:val="both"/>
              <w:rPr>
                <w:rFonts w:ascii="Arial" w:hAnsi="Arial" w:cs="Arial"/>
                <w:sz w:val="24"/>
                <w:szCs w:val="24"/>
              </w:rPr>
            </w:pPr>
          </w:p>
        </w:tc>
      </w:tr>
      <w:bookmarkEnd w:id="2"/>
    </w:tbl>
    <w:p w14:paraId="0DEFE1ED" w14:textId="77777777" w:rsidR="00733910" w:rsidRPr="00733910" w:rsidRDefault="00733910" w:rsidP="00733910">
      <w:pPr>
        <w:jc w:val="both"/>
        <w:rPr>
          <w:rFonts w:ascii="Arial" w:hAnsi="Arial" w:cs="Arial"/>
          <w:sz w:val="24"/>
          <w:szCs w:val="24"/>
        </w:rPr>
      </w:pPr>
    </w:p>
    <w:sectPr w:rsidR="00733910" w:rsidRPr="00733910" w:rsidSect="00733910">
      <w:headerReference w:type="default" r:id="rId15"/>
      <w:footerReference w:type="even" r:id="rId16"/>
      <w:footerReference w:type="default" r:id="rId17"/>
      <w:pgSz w:w="12240" w:h="15840"/>
      <w:pgMar w:top="1985" w:right="1467" w:bottom="1985"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AFDA" w14:textId="77777777" w:rsidR="00D91365" w:rsidRDefault="00D91365">
      <w:r>
        <w:separator/>
      </w:r>
    </w:p>
  </w:endnote>
  <w:endnote w:type="continuationSeparator" w:id="0">
    <w:p w14:paraId="5748E3FA" w14:textId="77777777" w:rsidR="00D91365" w:rsidRDefault="00D91365">
      <w:r>
        <w:continuationSeparator/>
      </w:r>
    </w:p>
  </w:endnote>
  <w:endnote w:type="continuationNotice" w:id="1">
    <w:p w14:paraId="2843F9E6" w14:textId="77777777" w:rsidR="00D91365" w:rsidRDefault="00D91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1" w14:textId="77777777" w:rsidR="005B322D" w:rsidRDefault="005B322D">
    <w:pPr>
      <w:pStyle w:val="Piedepgina"/>
    </w:pPr>
  </w:p>
  <w:p w14:paraId="78472A62" w14:textId="77777777" w:rsidR="00FA5EE7" w:rsidRDefault="00DF75FF">
    <w:r>
      <w:rPr>
        <w:noProof/>
        <w:lang w:val="es-CO" w:eastAsia="es-CO"/>
      </w:rPr>
      <mc:AlternateContent>
        <mc:Choice Requires="wps">
          <w:drawing>
            <wp:anchor distT="0" distB="0" distL="114300" distR="114300" simplePos="0" relativeHeight="251658240" behindDoc="0" locked="0" layoutInCell="1" allowOverlap="1" wp14:anchorId="78472A67" wp14:editId="78472A68">
              <wp:simplePos x="0" y="0"/>
              <wp:positionH relativeFrom="column">
                <wp:posOffset>2181860</wp:posOffset>
              </wp:positionH>
              <wp:positionV relativeFrom="paragraph">
                <wp:posOffset>9441180</wp:posOffset>
              </wp:positionV>
              <wp:extent cx="3928110" cy="4089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72A71"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8472A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8472A73"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78472A74" w14:textId="77777777" w:rsidR="005B322D" w:rsidRDefault="005B322D" w:rsidP="005B3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72A67" id="_x0000_t202" coordsize="21600,21600" o:spt="202" path="m,l,21600r21600,l21600,xe">
              <v:stroke joinstyle="miter"/>
              <v:path gradientshapeok="t" o:connecttype="rect"/>
            </v:shapetype>
            <v:shape id="Text Box 4" o:spid="_x0000_s1029" type="#_x0000_t202" style="position:absolute;margin-left:171.8pt;margin-top:743.4pt;width:309.3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Hj3wEAAKEDAAAOAAAAZHJzL2Uyb0RvYy54bWysU8GO0zAQvSPxD5bvNEkp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" filled="f" stroked="f">
              <v:textbox>
                <w:txbxContent>
                  <w:p w14:paraId="78472A71"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8472A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8472A73"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78472A74" w14:textId="77777777" w:rsidR="005B322D" w:rsidRDefault="005B322D" w:rsidP="005B322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360337"/>
      <w:docPartObj>
        <w:docPartGallery w:val="Page Numbers (Bottom of Page)"/>
        <w:docPartUnique/>
      </w:docPartObj>
    </w:sdtPr>
    <w:sdtEndPr/>
    <w:sdtContent>
      <w:p w14:paraId="2A714BE1" w14:textId="2D3E3181" w:rsidR="00B62B3A" w:rsidRDefault="00B62B3A">
        <w:pPr>
          <w:pStyle w:val="Piedepgina"/>
          <w:jc w:val="right"/>
        </w:pPr>
        <w:r>
          <w:rPr>
            <w:noProof/>
          </w:rPr>
          <w:drawing>
            <wp:anchor distT="0" distB="0" distL="114300" distR="114300" simplePos="0" relativeHeight="251660289" behindDoc="0" locked="0" layoutInCell="1" allowOverlap="1" wp14:anchorId="45FDDBA2" wp14:editId="08F1B92B">
              <wp:simplePos x="0" y="0"/>
              <wp:positionH relativeFrom="column">
                <wp:posOffset>-1266825</wp:posOffset>
              </wp:positionH>
              <wp:positionV relativeFrom="paragraph">
                <wp:posOffset>-742950</wp:posOffset>
              </wp:positionV>
              <wp:extent cx="7777019" cy="1385045"/>
              <wp:effectExtent l="0" t="0" r="0" b="0"/>
              <wp:wrapNone/>
              <wp:docPr id="10" name="Imagen 10"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77019" cy="138504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lang w:val="es-ES"/>
          </w:rPr>
          <w:t>2</w:t>
        </w:r>
        <w:r>
          <w:fldChar w:fldCharType="end"/>
        </w:r>
      </w:p>
    </w:sdtContent>
  </w:sdt>
  <w:p w14:paraId="0271F07C" w14:textId="77777777" w:rsidR="00B62B3A" w:rsidRDefault="00B62B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ED9C" w14:textId="77777777" w:rsidR="00D91365" w:rsidRDefault="00D91365">
      <w:r>
        <w:separator/>
      </w:r>
    </w:p>
  </w:footnote>
  <w:footnote w:type="continuationSeparator" w:id="0">
    <w:p w14:paraId="26889509" w14:textId="77777777" w:rsidR="00D91365" w:rsidRDefault="00D91365">
      <w:r>
        <w:continuationSeparator/>
      </w:r>
    </w:p>
  </w:footnote>
  <w:footnote w:type="continuationNotice" w:id="1">
    <w:p w14:paraId="48973B0E" w14:textId="77777777" w:rsidR="00D91365" w:rsidRDefault="00D913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0" w14:textId="02745338" w:rsidR="00FA5EE7" w:rsidRPr="00B50543" w:rsidRDefault="000077B7">
    <w:pPr>
      <w:pStyle w:val="Encabezado"/>
      <w:jc w:val="center"/>
      <w:rPr>
        <w:lang w:val="es-CO"/>
      </w:rPr>
    </w:pPr>
    <w:r>
      <w:rPr>
        <w:noProof/>
        <w:lang w:val="es-CO"/>
      </w:rPr>
      <w:drawing>
        <wp:anchor distT="0" distB="0" distL="114300" distR="114300" simplePos="0" relativeHeight="251658241" behindDoc="1" locked="0" layoutInCell="1" allowOverlap="1" wp14:anchorId="43A9475D" wp14:editId="46284B6B">
          <wp:simplePos x="0" y="0"/>
          <wp:positionH relativeFrom="column">
            <wp:posOffset>-1068260</wp:posOffset>
          </wp:positionH>
          <wp:positionV relativeFrom="paragraph">
            <wp:posOffset>-360045</wp:posOffset>
          </wp:positionV>
          <wp:extent cx="7729470" cy="1211283"/>
          <wp:effectExtent l="0" t="0" r="0" b="0"/>
          <wp:wrapNone/>
          <wp:docPr id="9" name="Imagen 9"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914973" cy="12403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7854A0"/>
    <w:lvl w:ilvl="0">
      <w:numFmt w:val="decimal"/>
      <w:lvlText w:val="*"/>
      <w:lvlJc w:val="left"/>
    </w:lvl>
  </w:abstractNum>
  <w:abstractNum w:abstractNumId="1" w15:restartNumberingAfterBreak="0">
    <w:nsid w:val="1E1E0D0F"/>
    <w:multiLevelType w:val="hybridMultilevel"/>
    <w:tmpl w:val="7974CBF8"/>
    <w:lvl w:ilvl="0" w:tplc="791EE92C">
      <w:start w:val="1"/>
      <w:numFmt w:val="lowerLetter"/>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1D25866">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30205D2">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41CC0FC">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7543DD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0501962">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82478D8">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0105BFE">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86CBA72">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702FED"/>
    <w:multiLevelType w:val="hybridMultilevel"/>
    <w:tmpl w:val="68BC5870"/>
    <w:lvl w:ilvl="0" w:tplc="548A831E">
      <w:start w:val="1"/>
      <w:numFmt w:val="decimal"/>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4"/>
          <w:szCs w:val="24"/>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18C"/>
    <w:rsid w:val="0000272F"/>
    <w:rsid w:val="000077B7"/>
    <w:rsid w:val="00017F35"/>
    <w:rsid w:val="00022CB6"/>
    <w:rsid w:val="00030530"/>
    <w:rsid w:val="0004540C"/>
    <w:rsid w:val="00053ECB"/>
    <w:rsid w:val="00086716"/>
    <w:rsid w:val="000922B0"/>
    <w:rsid w:val="000A5AE1"/>
    <w:rsid w:val="000A6096"/>
    <w:rsid w:val="000B09ED"/>
    <w:rsid w:val="00102F28"/>
    <w:rsid w:val="0012303F"/>
    <w:rsid w:val="00134C57"/>
    <w:rsid w:val="00137469"/>
    <w:rsid w:val="00142360"/>
    <w:rsid w:val="001434E6"/>
    <w:rsid w:val="00152F99"/>
    <w:rsid w:val="0017218C"/>
    <w:rsid w:val="0017691F"/>
    <w:rsid w:val="001772FC"/>
    <w:rsid w:val="00177A7B"/>
    <w:rsid w:val="001821A1"/>
    <w:rsid w:val="00185F19"/>
    <w:rsid w:val="001A4ABC"/>
    <w:rsid w:val="001B4DD7"/>
    <w:rsid w:val="001C1114"/>
    <w:rsid w:val="001C32DC"/>
    <w:rsid w:val="001D5AA4"/>
    <w:rsid w:val="001E6AA2"/>
    <w:rsid w:val="001F6034"/>
    <w:rsid w:val="002125D9"/>
    <w:rsid w:val="00214346"/>
    <w:rsid w:val="00214FCB"/>
    <w:rsid w:val="002411D6"/>
    <w:rsid w:val="00241D71"/>
    <w:rsid w:val="00245AE3"/>
    <w:rsid w:val="00246BA7"/>
    <w:rsid w:val="002764B7"/>
    <w:rsid w:val="00287935"/>
    <w:rsid w:val="002B1E4D"/>
    <w:rsid w:val="002B26FC"/>
    <w:rsid w:val="002C5926"/>
    <w:rsid w:val="002E0109"/>
    <w:rsid w:val="00307794"/>
    <w:rsid w:val="00307916"/>
    <w:rsid w:val="00307F5F"/>
    <w:rsid w:val="003617E9"/>
    <w:rsid w:val="00375E52"/>
    <w:rsid w:val="003802C6"/>
    <w:rsid w:val="0038447A"/>
    <w:rsid w:val="00395DC6"/>
    <w:rsid w:val="003A1EE1"/>
    <w:rsid w:val="003A4B03"/>
    <w:rsid w:val="003D7D8D"/>
    <w:rsid w:val="003F4DFA"/>
    <w:rsid w:val="004051F1"/>
    <w:rsid w:val="00405790"/>
    <w:rsid w:val="00416AE6"/>
    <w:rsid w:val="00427DA2"/>
    <w:rsid w:val="004643B6"/>
    <w:rsid w:val="004818D8"/>
    <w:rsid w:val="00492BD6"/>
    <w:rsid w:val="004C2155"/>
    <w:rsid w:val="004F2F4A"/>
    <w:rsid w:val="004F59DD"/>
    <w:rsid w:val="00512740"/>
    <w:rsid w:val="00547B73"/>
    <w:rsid w:val="005562ED"/>
    <w:rsid w:val="00566FD1"/>
    <w:rsid w:val="00583677"/>
    <w:rsid w:val="005909CE"/>
    <w:rsid w:val="005B322D"/>
    <w:rsid w:val="005D32FA"/>
    <w:rsid w:val="005E1214"/>
    <w:rsid w:val="005E5AAC"/>
    <w:rsid w:val="00616D7B"/>
    <w:rsid w:val="00631427"/>
    <w:rsid w:val="00631ACE"/>
    <w:rsid w:val="00634B47"/>
    <w:rsid w:val="006657FB"/>
    <w:rsid w:val="00685455"/>
    <w:rsid w:val="006B2196"/>
    <w:rsid w:val="006B3C21"/>
    <w:rsid w:val="006C37B7"/>
    <w:rsid w:val="006C3B48"/>
    <w:rsid w:val="00703B87"/>
    <w:rsid w:val="00727C70"/>
    <w:rsid w:val="007304B1"/>
    <w:rsid w:val="0073223A"/>
    <w:rsid w:val="00733910"/>
    <w:rsid w:val="0074057F"/>
    <w:rsid w:val="00747413"/>
    <w:rsid w:val="007553B5"/>
    <w:rsid w:val="0076059E"/>
    <w:rsid w:val="00767E66"/>
    <w:rsid w:val="007F15CC"/>
    <w:rsid w:val="007F7A9B"/>
    <w:rsid w:val="00800563"/>
    <w:rsid w:val="00803F1A"/>
    <w:rsid w:val="00813CC7"/>
    <w:rsid w:val="00815215"/>
    <w:rsid w:val="008162D3"/>
    <w:rsid w:val="00846A28"/>
    <w:rsid w:val="008505B3"/>
    <w:rsid w:val="00863979"/>
    <w:rsid w:val="00865EF4"/>
    <w:rsid w:val="00877571"/>
    <w:rsid w:val="00882311"/>
    <w:rsid w:val="00895E77"/>
    <w:rsid w:val="00896C43"/>
    <w:rsid w:val="008B4180"/>
    <w:rsid w:val="008C71BA"/>
    <w:rsid w:val="008F23AE"/>
    <w:rsid w:val="00971091"/>
    <w:rsid w:val="009A0C1E"/>
    <w:rsid w:val="009E57A6"/>
    <w:rsid w:val="009E6299"/>
    <w:rsid w:val="00A15A52"/>
    <w:rsid w:val="00A17105"/>
    <w:rsid w:val="00A33984"/>
    <w:rsid w:val="00A3443A"/>
    <w:rsid w:val="00A70208"/>
    <w:rsid w:val="00A77F96"/>
    <w:rsid w:val="00AC1B48"/>
    <w:rsid w:val="00AC2F17"/>
    <w:rsid w:val="00AD1E2B"/>
    <w:rsid w:val="00AE5020"/>
    <w:rsid w:val="00AF3057"/>
    <w:rsid w:val="00B21F09"/>
    <w:rsid w:val="00B2236C"/>
    <w:rsid w:val="00B45243"/>
    <w:rsid w:val="00B50543"/>
    <w:rsid w:val="00B62B3A"/>
    <w:rsid w:val="00B724E3"/>
    <w:rsid w:val="00B8127F"/>
    <w:rsid w:val="00B90E7C"/>
    <w:rsid w:val="00BB00F4"/>
    <w:rsid w:val="00BD042F"/>
    <w:rsid w:val="00BD4DB3"/>
    <w:rsid w:val="00BF160F"/>
    <w:rsid w:val="00BF361F"/>
    <w:rsid w:val="00C21201"/>
    <w:rsid w:val="00C26D05"/>
    <w:rsid w:val="00C378F6"/>
    <w:rsid w:val="00C42B01"/>
    <w:rsid w:val="00C46950"/>
    <w:rsid w:val="00C577FF"/>
    <w:rsid w:val="00C67A92"/>
    <w:rsid w:val="00C919D4"/>
    <w:rsid w:val="00C921E7"/>
    <w:rsid w:val="00CA2418"/>
    <w:rsid w:val="00CB71E9"/>
    <w:rsid w:val="00CC2CD8"/>
    <w:rsid w:val="00CF3669"/>
    <w:rsid w:val="00D03DA7"/>
    <w:rsid w:val="00D14803"/>
    <w:rsid w:val="00D1723D"/>
    <w:rsid w:val="00D17FB9"/>
    <w:rsid w:val="00D306AD"/>
    <w:rsid w:val="00D521EC"/>
    <w:rsid w:val="00D91365"/>
    <w:rsid w:val="00D937ED"/>
    <w:rsid w:val="00DD07EC"/>
    <w:rsid w:val="00DE13EA"/>
    <w:rsid w:val="00DE6260"/>
    <w:rsid w:val="00DE687B"/>
    <w:rsid w:val="00DF75FF"/>
    <w:rsid w:val="00E07E83"/>
    <w:rsid w:val="00E138FD"/>
    <w:rsid w:val="00E16CEE"/>
    <w:rsid w:val="00E22785"/>
    <w:rsid w:val="00E25C08"/>
    <w:rsid w:val="00E30150"/>
    <w:rsid w:val="00E321FB"/>
    <w:rsid w:val="00E361DA"/>
    <w:rsid w:val="00E54CC5"/>
    <w:rsid w:val="00E55849"/>
    <w:rsid w:val="00E638FF"/>
    <w:rsid w:val="00E66C22"/>
    <w:rsid w:val="00E7609B"/>
    <w:rsid w:val="00E823AB"/>
    <w:rsid w:val="00E8458F"/>
    <w:rsid w:val="00EC68B7"/>
    <w:rsid w:val="00EE017B"/>
    <w:rsid w:val="00EE045A"/>
    <w:rsid w:val="00F010B2"/>
    <w:rsid w:val="00F056A6"/>
    <w:rsid w:val="00F33AE4"/>
    <w:rsid w:val="00F412DB"/>
    <w:rsid w:val="00F45973"/>
    <w:rsid w:val="00F4774E"/>
    <w:rsid w:val="00F512A3"/>
    <w:rsid w:val="00F56EF1"/>
    <w:rsid w:val="00F61430"/>
    <w:rsid w:val="00F90C28"/>
    <w:rsid w:val="00F9137F"/>
    <w:rsid w:val="00FA5EE7"/>
    <w:rsid w:val="00FA70EC"/>
    <w:rsid w:val="00FB71FB"/>
    <w:rsid w:val="00FC3235"/>
    <w:rsid w:val="00FF3A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472A5B"/>
  <w15:docId w15:val="{40B69A1F-13CE-4697-875E-FAF83DF3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
    </w:rPr>
  </w:style>
  <w:style w:type="paragraph" w:styleId="Ttulo1">
    <w:name w:val="heading 1"/>
    <w:basedOn w:val="Normal"/>
    <w:next w:val="Normal"/>
    <w:link w:val="Ttulo1Car"/>
    <w:uiPriority w:val="99"/>
    <w:qFormat/>
    <w:pPr>
      <w:keepNext/>
      <w:spacing w:line="480" w:lineRule="auto"/>
      <w:jc w:val="center"/>
      <w:outlineLvl w:val="0"/>
    </w:pPr>
    <w:rPr>
      <w:rFonts w:ascii="Cambria" w:hAnsi="Cambria"/>
      <w:b/>
      <w:bCs/>
      <w:kern w:val="32"/>
      <w:sz w:val="32"/>
      <w:szCs w:val="32"/>
      <w:lang w:eastAsia="x-none"/>
    </w:rPr>
  </w:style>
  <w:style w:type="paragraph" w:styleId="Ttulo2">
    <w:name w:val="heading 2"/>
    <w:basedOn w:val="Normal"/>
    <w:next w:val="Normal"/>
    <w:link w:val="Ttulo2Car"/>
    <w:uiPriority w:val="99"/>
    <w:qFormat/>
    <w:pPr>
      <w:keepNext/>
      <w:outlineLvl w:val="1"/>
    </w:pPr>
    <w:rPr>
      <w:rFonts w:ascii="Cambria" w:hAnsi="Cambria"/>
      <w:b/>
      <w:bCs/>
      <w:i/>
      <w:iCs/>
      <w:sz w:val="28"/>
      <w:szCs w:val="28"/>
      <w:lang w:eastAsia="x-none"/>
    </w:rPr>
  </w:style>
  <w:style w:type="paragraph" w:styleId="Ttulo3">
    <w:name w:val="heading 3"/>
    <w:basedOn w:val="Normal"/>
    <w:next w:val="Normal"/>
    <w:link w:val="Ttulo3Car"/>
    <w:uiPriority w:val="99"/>
    <w:qFormat/>
    <w:pPr>
      <w:keepNext/>
      <w:jc w:val="both"/>
      <w:outlineLvl w:val="2"/>
    </w:pPr>
    <w:rPr>
      <w:rFonts w:ascii="Cambria" w:hAnsi="Cambria"/>
      <w:b/>
      <w:bCs/>
      <w:sz w:val="26"/>
      <w:szCs w:val="26"/>
      <w:lang w:eastAsia="x-none"/>
    </w:rPr>
  </w:style>
  <w:style w:type="paragraph" w:styleId="Ttulo4">
    <w:name w:val="heading 4"/>
    <w:basedOn w:val="Normal"/>
    <w:next w:val="Normal"/>
    <w:link w:val="Ttulo4Car"/>
    <w:uiPriority w:val="99"/>
    <w:qFormat/>
    <w:pPr>
      <w:keepNext/>
      <w:jc w:val="both"/>
      <w:outlineLvl w:val="3"/>
    </w:pPr>
    <w:rPr>
      <w:rFonts w:ascii="Calibri" w:hAnsi="Calibri"/>
      <w:b/>
      <w:bCs/>
      <w:sz w:val="28"/>
      <w:szCs w:val="28"/>
      <w:lang w:eastAsia="x-none"/>
    </w:rPr>
  </w:style>
  <w:style w:type="paragraph" w:styleId="Ttulo5">
    <w:name w:val="heading 5"/>
    <w:basedOn w:val="Normal"/>
    <w:next w:val="Normal"/>
    <w:link w:val="Ttulo5Car"/>
    <w:uiPriority w:val="99"/>
    <w:qFormat/>
    <w:pPr>
      <w:keepNext/>
      <w:jc w:val="both"/>
      <w:outlineLvl w:val="4"/>
    </w:pPr>
    <w:rPr>
      <w:rFonts w:ascii="Calibri" w:hAnsi="Calibri"/>
      <w:b/>
      <w:bCs/>
      <w:i/>
      <w:iCs/>
      <w:sz w:val="26"/>
      <w:szCs w:val="26"/>
      <w:lang w:eastAsia="x-none"/>
    </w:rPr>
  </w:style>
  <w:style w:type="paragraph" w:styleId="Ttulo6">
    <w:name w:val="heading 6"/>
    <w:basedOn w:val="Normal"/>
    <w:next w:val="Normal"/>
    <w:link w:val="Ttulo6Car"/>
    <w:uiPriority w:val="99"/>
    <w:qFormat/>
    <w:pPr>
      <w:keepNext/>
      <w:outlineLvl w:val="5"/>
    </w:pPr>
    <w:rPr>
      <w:rFonts w:ascii="Calibri" w:hAnsi="Calibri"/>
      <w:b/>
      <w:bCs/>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
    <w:rPr>
      <w:rFonts w:ascii="Cambria" w:eastAsia="Times New Roman" w:hAnsi="Cambria" w:cs="Times New Roman"/>
      <w:b/>
      <w:bCs/>
      <w:kern w:val="32"/>
      <w:sz w:val="32"/>
      <w:szCs w:val="32"/>
      <w:lang w:val="es-ES_tradnl" w:eastAsia="es-ES"/>
    </w:rPr>
  </w:style>
  <w:style w:type="character" w:customStyle="1" w:styleId="Heading2Char">
    <w:name w:val="Heading 2 Char"/>
    <w:uiPriority w:val="9"/>
    <w:semiHidden/>
    <w:rPr>
      <w:rFonts w:ascii="Cambria" w:eastAsia="Times New Roman" w:hAnsi="Cambria" w:cs="Times New Roman"/>
      <w:b/>
      <w:bCs/>
      <w:i/>
      <w:iCs/>
      <w:sz w:val="28"/>
      <w:szCs w:val="28"/>
      <w:lang w:val="es-ES_tradnl" w:eastAsia="es-ES"/>
    </w:rPr>
  </w:style>
  <w:style w:type="character" w:customStyle="1" w:styleId="Heading3Char">
    <w:name w:val="Heading 3 Char"/>
    <w:uiPriority w:val="9"/>
    <w:semiHidden/>
    <w:rPr>
      <w:rFonts w:ascii="Cambria" w:eastAsia="Times New Roman" w:hAnsi="Cambria" w:cs="Times New Roman"/>
      <w:b/>
      <w:bCs/>
      <w:sz w:val="26"/>
      <w:szCs w:val="26"/>
      <w:lang w:val="es-ES_tradnl" w:eastAsia="es-ES"/>
    </w:rPr>
  </w:style>
  <w:style w:type="character" w:customStyle="1" w:styleId="Heading4Char">
    <w:name w:val="Heading 4 Char"/>
    <w:uiPriority w:val="9"/>
    <w:semiHidden/>
    <w:rPr>
      <w:rFonts w:ascii="Calibri" w:eastAsia="Times New Roman" w:hAnsi="Calibri" w:cs="Times New Roman"/>
      <w:b/>
      <w:bCs/>
      <w:sz w:val="28"/>
      <w:szCs w:val="28"/>
      <w:lang w:val="es-ES_tradnl" w:eastAsia="es-ES"/>
    </w:rPr>
  </w:style>
  <w:style w:type="character" w:customStyle="1" w:styleId="Heading5Char">
    <w:name w:val="Heading 5 Char"/>
    <w:uiPriority w:val="9"/>
    <w:semiHidden/>
    <w:rPr>
      <w:rFonts w:ascii="Calibri" w:eastAsia="Times New Roman" w:hAnsi="Calibri" w:cs="Times New Roman"/>
      <w:b/>
      <w:bCs/>
      <w:i/>
      <w:iCs/>
      <w:sz w:val="26"/>
      <w:szCs w:val="26"/>
      <w:lang w:val="es-ES_tradnl" w:eastAsia="es-ES"/>
    </w:rPr>
  </w:style>
  <w:style w:type="character" w:customStyle="1" w:styleId="Heading6Char">
    <w:name w:val="Heading 6 Char"/>
    <w:uiPriority w:val="9"/>
    <w:semiHidden/>
    <w:rPr>
      <w:rFonts w:ascii="Calibri" w:eastAsia="Times New Roman" w:hAnsi="Calibri" w:cs="Times New Roman"/>
      <w:b/>
      <w:bCs/>
      <w:lang w:val="es-ES_tradnl" w:eastAsia="es-ES"/>
    </w:rPr>
  </w:style>
  <w:style w:type="character" w:customStyle="1" w:styleId="Ttulo1Car">
    <w:name w:val="Título 1 Car"/>
    <w:link w:val="Ttulo1"/>
    <w:uiPriority w:val="99"/>
    <w:locked/>
    <w:rPr>
      <w:rFonts w:ascii="Cambria" w:eastAsia="Times New Roman" w:hAnsi="Cambria" w:cs="Cambria"/>
      <w:b/>
      <w:bCs/>
      <w:kern w:val="32"/>
      <w:sz w:val="32"/>
      <w:szCs w:val="32"/>
      <w:lang w:val="es-ES_tradnl" w:eastAsia="x-none"/>
    </w:rPr>
  </w:style>
  <w:style w:type="character" w:customStyle="1" w:styleId="Ttulo2Car">
    <w:name w:val="Título 2 Car"/>
    <w:link w:val="Ttulo2"/>
    <w:uiPriority w:val="99"/>
    <w:semiHidden/>
    <w:locked/>
    <w:rPr>
      <w:rFonts w:ascii="Cambria" w:eastAsia="Times New Roman" w:hAnsi="Cambria" w:cs="Cambria"/>
      <w:b/>
      <w:bCs/>
      <w:i/>
      <w:iCs/>
      <w:sz w:val="28"/>
      <w:szCs w:val="28"/>
      <w:lang w:val="es-ES_tradnl" w:eastAsia="x-none"/>
    </w:rPr>
  </w:style>
  <w:style w:type="character" w:customStyle="1" w:styleId="Ttulo3Car">
    <w:name w:val="Título 3 Car"/>
    <w:link w:val="Ttulo3"/>
    <w:uiPriority w:val="99"/>
    <w:semiHidden/>
    <w:locked/>
    <w:rPr>
      <w:rFonts w:ascii="Cambria" w:eastAsia="Times New Roman" w:hAnsi="Cambria" w:cs="Cambria"/>
      <w:b/>
      <w:bCs/>
      <w:sz w:val="26"/>
      <w:szCs w:val="26"/>
      <w:lang w:val="es-ES_tradnl" w:eastAsia="x-none"/>
    </w:rPr>
  </w:style>
  <w:style w:type="character" w:customStyle="1" w:styleId="Ttulo4Car">
    <w:name w:val="Título 4 Car"/>
    <w:link w:val="Ttulo4"/>
    <w:uiPriority w:val="99"/>
    <w:semiHidden/>
    <w:locked/>
    <w:rPr>
      <w:rFonts w:ascii="Calibri" w:eastAsia="Times New Roman" w:hAnsi="Calibri" w:cs="Calibri"/>
      <w:b/>
      <w:bCs/>
      <w:sz w:val="28"/>
      <w:szCs w:val="28"/>
      <w:lang w:val="es-ES_tradnl" w:eastAsia="x-none"/>
    </w:rPr>
  </w:style>
  <w:style w:type="character" w:customStyle="1" w:styleId="Ttulo5Car">
    <w:name w:val="Título 5 Car"/>
    <w:link w:val="Ttulo5"/>
    <w:uiPriority w:val="99"/>
    <w:semiHidden/>
    <w:locked/>
    <w:rPr>
      <w:rFonts w:ascii="Calibri" w:eastAsia="Times New Roman" w:hAnsi="Calibri" w:cs="Calibri"/>
      <w:b/>
      <w:bCs/>
      <w:i/>
      <w:iCs/>
      <w:sz w:val="26"/>
      <w:szCs w:val="26"/>
      <w:lang w:val="es-ES_tradnl" w:eastAsia="x-none"/>
    </w:rPr>
  </w:style>
  <w:style w:type="character" w:customStyle="1" w:styleId="Ttulo6Car">
    <w:name w:val="Título 6 Car"/>
    <w:link w:val="Ttulo6"/>
    <w:uiPriority w:val="99"/>
    <w:semiHidden/>
    <w:locked/>
    <w:rPr>
      <w:rFonts w:ascii="Calibri" w:eastAsia="Times New Roman" w:hAnsi="Calibri" w:cs="Calibri"/>
      <w:b/>
      <w:bCs/>
      <w:lang w:val="es-ES_tradnl" w:eastAsia="x-none"/>
    </w:rPr>
  </w:style>
  <w:style w:type="paragraph" w:styleId="Encabezado">
    <w:name w:val="header"/>
    <w:basedOn w:val="Normal"/>
    <w:link w:val="EncabezadoCar"/>
    <w:uiPriority w:val="99"/>
    <w:pPr>
      <w:tabs>
        <w:tab w:val="center" w:pos="4252"/>
        <w:tab w:val="right" w:pos="8504"/>
      </w:tabs>
    </w:pPr>
    <w:rPr>
      <w:lang w:eastAsia="x-none"/>
    </w:rPr>
  </w:style>
  <w:style w:type="character" w:customStyle="1" w:styleId="HeaderChar">
    <w:name w:val="Header Char"/>
    <w:uiPriority w:val="99"/>
    <w:semiHidden/>
    <w:rPr>
      <w:sz w:val="20"/>
      <w:szCs w:val="20"/>
      <w:lang w:val="es-ES_tradnl" w:eastAsia="es-ES"/>
    </w:rPr>
  </w:style>
  <w:style w:type="character" w:customStyle="1" w:styleId="EncabezadoCar">
    <w:name w:val="Encabezado Car"/>
    <w:link w:val="Encabezado"/>
    <w:uiPriority w:val="99"/>
    <w:semiHidden/>
    <w:locked/>
    <w:rPr>
      <w:sz w:val="20"/>
      <w:szCs w:val="20"/>
      <w:lang w:val="es-ES_tradnl" w:eastAsia="x-none"/>
    </w:rPr>
  </w:style>
  <w:style w:type="paragraph" w:styleId="Piedepgina">
    <w:name w:val="footer"/>
    <w:basedOn w:val="Normal"/>
    <w:link w:val="PiedepginaCar"/>
    <w:uiPriority w:val="99"/>
    <w:pPr>
      <w:tabs>
        <w:tab w:val="center" w:pos="4252"/>
        <w:tab w:val="right" w:pos="8504"/>
      </w:tabs>
    </w:pPr>
    <w:rPr>
      <w:lang w:eastAsia="x-none"/>
    </w:rPr>
  </w:style>
  <w:style w:type="character" w:customStyle="1" w:styleId="FooterChar">
    <w:name w:val="Footer Char"/>
    <w:uiPriority w:val="99"/>
    <w:semiHidden/>
    <w:rPr>
      <w:sz w:val="20"/>
      <w:szCs w:val="20"/>
      <w:lang w:val="es-ES_tradnl" w:eastAsia="es-ES"/>
    </w:rPr>
  </w:style>
  <w:style w:type="character" w:customStyle="1" w:styleId="PiedepginaCar">
    <w:name w:val="Pie de página Car"/>
    <w:link w:val="Piedepgina"/>
    <w:uiPriority w:val="99"/>
    <w:locked/>
    <w:rPr>
      <w:sz w:val="20"/>
      <w:szCs w:val="20"/>
      <w:lang w:val="es-ES_tradnl" w:eastAsia="x-none"/>
    </w:rPr>
  </w:style>
  <w:style w:type="paragraph" w:styleId="Mapadeldocumento">
    <w:name w:val="Document Map"/>
    <w:basedOn w:val="Normal"/>
    <w:link w:val="MapadeldocumentoCar"/>
    <w:uiPriority w:val="99"/>
    <w:semiHidden/>
    <w:pPr>
      <w:shd w:val="clear" w:color="auto" w:fill="000080"/>
    </w:pPr>
    <w:rPr>
      <w:rFonts w:ascii="Tahoma" w:hAnsi="Tahoma"/>
      <w:sz w:val="16"/>
      <w:szCs w:val="16"/>
      <w:lang w:eastAsia="x-none"/>
    </w:rPr>
  </w:style>
  <w:style w:type="character" w:customStyle="1" w:styleId="DocumentMapChar">
    <w:name w:val="Document Map Char"/>
    <w:uiPriority w:val="99"/>
    <w:semiHidden/>
    <w:rPr>
      <w:sz w:val="0"/>
      <w:szCs w:val="0"/>
      <w:lang w:val="es-ES_tradnl" w:eastAsia="es-ES"/>
    </w:rPr>
  </w:style>
  <w:style w:type="character" w:customStyle="1" w:styleId="MapadeldocumentoCar">
    <w:name w:val="Mapa del documento Car"/>
    <w:link w:val="Mapadeldocumento"/>
    <w:uiPriority w:val="99"/>
    <w:semiHidden/>
    <w:locked/>
    <w:rPr>
      <w:rFonts w:ascii="Tahoma" w:hAnsi="Tahoma" w:cs="Tahoma"/>
      <w:sz w:val="16"/>
      <w:szCs w:val="16"/>
      <w:lang w:val="es-ES_tradnl" w:eastAsia="x-none"/>
    </w:rPr>
  </w:style>
  <w:style w:type="paragraph" w:styleId="Textodeglobo">
    <w:name w:val="Balloon Text"/>
    <w:basedOn w:val="Normal"/>
    <w:link w:val="TextodegloboCar"/>
    <w:uiPriority w:val="99"/>
    <w:semiHidden/>
    <w:rPr>
      <w:rFonts w:ascii="Tahoma" w:hAnsi="Tahoma"/>
      <w:sz w:val="16"/>
      <w:szCs w:val="16"/>
      <w:lang w:eastAsia="x-none"/>
    </w:rPr>
  </w:style>
  <w:style w:type="character" w:customStyle="1" w:styleId="BalloonTextChar">
    <w:name w:val="Balloon Text Char"/>
    <w:uiPriority w:val="99"/>
    <w:semiHidden/>
    <w:rPr>
      <w:sz w:val="0"/>
      <w:szCs w:val="0"/>
      <w:lang w:val="es-ES_tradnl" w:eastAsia="es-ES"/>
    </w:rPr>
  </w:style>
  <w:style w:type="character" w:customStyle="1" w:styleId="TextodegloboCar">
    <w:name w:val="Texto de globo Car"/>
    <w:link w:val="Textodeglobo"/>
    <w:uiPriority w:val="99"/>
    <w:semiHidden/>
    <w:locked/>
    <w:rPr>
      <w:rFonts w:ascii="Tahoma" w:hAnsi="Tahoma" w:cs="Tahoma"/>
      <w:sz w:val="16"/>
      <w:szCs w:val="16"/>
      <w:lang w:val="es-ES_tradnl" w:eastAsia="x-none"/>
    </w:rPr>
  </w:style>
  <w:style w:type="character" w:styleId="Hipervnculo">
    <w:name w:val="Hyperlink"/>
    <w:uiPriority w:val="99"/>
    <w:rPr>
      <w:color w:val="0000FF"/>
      <w:u w:val="single"/>
    </w:rPr>
  </w:style>
  <w:style w:type="paragraph" w:customStyle="1" w:styleId="estilo4">
    <w:name w:val="estilo4"/>
    <w:basedOn w:val="Normal"/>
    <w:uiPriority w:val="99"/>
    <w:pPr>
      <w:spacing w:before="100" w:beforeAutospacing="1" w:after="100" w:afterAutospacing="1"/>
    </w:pPr>
    <w:rPr>
      <w:color w:val="000000"/>
      <w:sz w:val="24"/>
      <w:szCs w:val="24"/>
      <w:lang w:val="es-ES"/>
    </w:rPr>
  </w:style>
  <w:style w:type="paragraph" w:customStyle="1" w:styleId="estilo5">
    <w:name w:val="estilo5"/>
    <w:basedOn w:val="Normal"/>
    <w:uiPriority w:val="99"/>
    <w:pPr>
      <w:spacing w:before="100" w:beforeAutospacing="1" w:after="100" w:afterAutospacing="1"/>
    </w:pPr>
    <w:rPr>
      <w:sz w:val="24"/>
      <w:szCs w:val="24"/>
      <w:lang w:val="es-ES"/>
    </w:rPr>
  </w:style>
  <w:style w:type="character" w:customStyle="1" w:styleId="estilo61">
    <w:name w:val="estilo61"/>
    <w:uiPriority w:val="99"/>
    <w:rPr>
      <w:b/>
      <w:bCs/>
      <w:color w:val="FF0000"/>
    </w:rPr>
  </w:style>
  <w:style w:type="paragraph" w:styleId="NormalWeb">
    <w:name w:val="Normal (Web)"/>
    <w:basedOn w:val="Normal"/>
    <w:uiPriority w:val="99"/>
    <w:pPr>
      <w:spacing w:before="100" w:beforeAutospacing="1" w:after="100" w:afterAutospacing="1"/>
    </w:pPr>
    <w:rPr>
      <w:sz w:val="24"/>
      <w:szCs w:val="24"/>
      <w:lang w:val="es-ES"/>
    </w:rPr>
  </w:style>
  <w:style w:type="table" w:styleId="Tablaconcuadrcula">
    <w:name w:val="Table Grid"/>
    <w:basedOn w:val="Tabla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C3B48"/>
    <w:rPr>
      <w:sz w:val="16"/>
      <w:szCs w:val="16"/>
    </w:rPr>
  </w:style>
  <w:style w:type="paragraph" w:styleId="Textocomentario">
    <w:name w:val="annotation text"/>
    <w:basedOn w:val="Normal"/>
    <w:link w:val="TextocomentarioCar"/>
    <w:uiPriority w:val="99"/>
    <w:semiHidden/>
    <w:unhideWhenUsed/>
    <w:rsid w:val="006C3B48"/>
  </w:style>
  <w:style w:type="character" w:customStyle="1" w:styleId="TextocomentarioCar">
    <w:name w:val="Texto comentario Car"/>
    <w:link w:val="Textocomentario"/>
    <w:uiPriority w:val="99"/>
    <w:semiHidden/>
    <w:rsid w:val="006C3B48"/>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6C3B48"/>
    <w:rPr>
      <w:b/>
      <w:bCs/>
    </w:rPr>
  </w:style>
  <w:style w:type="character" w:customStyle="1" w:styleId="AsuntodelcomentarioCar">
    <w:name w:val="Asunto del comentario Car"/>
    <w:link w:val="Asuntodelcomentario"/>
    <w:uiPriority w:val="99"/>
    <w:semiHidden/>
    <w:rsid w:val="006C3B48"/>
    <w:rPr>
      <w:b/>
      <w:bCs/>
      <w:lang w:val="es-ES_tradnl" w:eastAsia="es-ES"/>
    </w:rPr>
  </w:style>
  <w:style w:type="paragraph" w:customStyle="1" w:styleId="Default">
    <w:name w:val="Default"/>
    <w:rsid w:val="00E138FD"/>
    <w:pPr>
      <w:autoSpaceDE w:val="0"/>
      <w:autoSpaceDN w:val="0"/>
      <w:adjustRightInd w:val="0"/>
    </w:pPr>
    <w:rPr>
      <w:rFonts w:ascii="Arial" w:eastAsia="Calibri" w:hAnsi="Arial" w:cs="Arial"/>
      <w:color w:val="000000"/>
      <w:sz w:val="24"/>
      <w:szCs w:val="24"/>
      <w:lang w:val="es-ES" w:eastAsia="en-US"/>
    </w:rPr>
  </w:style>
  <w:style w:type="table" w:styleId="Sombreadoclaro-nfasis1">
    <w:name w:val="Light Shading Accent 1"/>
    <w:basedOn w:val="Tablanormal"/>
    <w:uiPriority w:val="60"/>
    <w:rsid w:val="00EE01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tulo">
    <w:name w:val="Title"/>
    <w:basedOn w:val="Normal"/>
    <w:next w:val="Normal"/>
    <w:link w:val="TtuloCar"/>
    <w:uiPriority w:val="10"/>
    <w:qFormat/>
    <w:rsid w:val="00EE017B"/>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EE017B"/>
    <w:rPr>
      <w:rFonts w:ascii="Cambria" w:eastAsia="Times New Roman" w:hAnsi="Cambria" w:cs="Times New Roman"/>
      <w:b/>
      <w:bCs/>
      <w:kern w:val="28"/>
      <w:sz w:val="32"/>
      <w:szCs w:val="32"/>
      <w:lang w:val="es-ES_tradnl" w:eastAsia="es-ES"/>
    </w:rPr>
  </w:style>
  <w:style w:type="paragraph" w:customStyle="1" w:styleId="piecuerpo2">
    <w:name w:val="piecuerpo2"/>
    <w:basedOn w:val="Normal"/>
    <w:rsid w:val="00214346"/>
    <w:pPr>
      <w:spacing w:after="100" w:afterAutospacing="1" w:line="225" w:lineRule="atLeast"/>
      <w:ind w:left="750"/>
      <w:textAlignment w:val="top"/>
    </w:pPr>
    <w:rPr>
      <w:rFonts w:ascii="Arial" w:hAnsi="Arial" w:cs="Arial"/>
      <w:color w:val="333333"/>
      <w:sz w:val="17"/>
      <w:szCs w:val="17"/>
      <w:lang w:val="es-CO" w:eastAsia="es-CO"/>
    </w:rPr>
  </w:style>
  <w:style w:type="character" w:styleId="Mencinsinresolver">
    <w:name w:val="Unresolved Mention"/>
    <w:basedOn w:val="Fuentedeprrafopredeter"/>
    <w:uiPriority w:val="99"/>
    <w:semiHidden/>
    <w:unhideWhenUsed/>
    <w:rsid w:val="008505B3"/>
    <w:rPr>
      <w:color w:val="605E5C"/>
      <w:shd w:val="clear" w:color="auto" w:fill="E1DFDD"/>
    </w:rPr>
  </w:style>
  <w:style w:type="paragraph" w:styleId="Prrafodelista">
    <w:name w:val="List Paragraph"/>
    <w:aliases w:val="Párrafo,Numbered Paragraph,Bullets,titulo 3,List Paragraph,BOLADEF,BOLA,Párrafo de lista21,Guión,Titulo 8,HOJA,Chulito,MIBEX B,TITULO1REQ,Párrafo de lista31,ViÃ±eta 2,Párrafo de lista5,TITULO 1,Normal1"/>
    <w:basedOn w:val="Normal"/>
    <w:uiPriority w:val="34"/>
    <w:qFormat/>
    <w:rsid w:val="00733910"/>
    <w:pPr>
      <w:ind w:left="720"/>
      <w:contextualSpacing/>
    </w:pPr>
    <w:rPr>
      <w:rFonts w:ascii="Arial" w:hAnsi="Arial" w:cs="Arial"/>
      <w:iCs/>
      <w:sz w:val="22"/>
      <w:lang w:val="es-CO"/>
    </w:rPr>
  </w:style>
  <w:style w:type="paragraph" w:customStyle="1" w:styleId="cuadrculaclara-nfasis31">
    <w:name w:val="cuadrculaclara-nfasis31"/>
    <w:basedOn w:val="Normal"/>
    <w:rsid w:val="004051F1"/>
    <w:pPr>
      <w:spacing w:before="100" w:beforeAutospacing="1" w:after="100" w:afterAutospacing="1"/>
    </w:pPr>
    <w:rPr>
      <w:sz w:val="24"/>
      <w:szCs w:val="24"/>
      <w:lang w:val="es-419" w:eastAsia="es-419"/>
    </w:rPr>
  </w:style>
  <w:style w:type="paragraph" w:customStyle="1" w:styleId="cuadrculamedia2-nfasis11">
    <w:name w:val="cuadrculamedia2-nfasis11"/>
    <w:basedOn w:val="Normal"/>
    <w:rsid w:val="004051F1"/>
    <w:pPr>
      <w:spacing w:before="100" w:beforeAutospacing="1" w:after="100" w:afterAutospacing="1"/>
    </w:pPr>
    <w:rPr>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79276">
      <w:bodyDiv w:val="1"/>
      <w:marLeft w:val="0"/>
      <w:marRight w:val="0"/>
      <w:marTop w:val="0"/>
      <w:marBottom w:val="0"/>
      <w:divBdr>
        <w:top w:val="none" w:sz="0" w:space="0" w:color="auto"/>
        <w:left w:val="none" w:sz="0" w:space="0" w:color="auto"/>
        <w:bottom w:val="none" w:sz="0" w:space="0" w:color="auto"/>
        <w:right w:val="none" w:sz="0" w:space="0" w:color="auto"/>
      </w:divBdr>
    </w:div>
    <w:div w:id="14974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pazos@shd.gov.c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quintero@dadep.gov.c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6D909A63864D5B4FB98D542D61C225EE" ma:contentTypeVersion="2" ma:contentTypeDescription="Crear nuevo documento." ma:contentTypeScope="" ma:versionID="ae99d74d77befa1ca25936b0e9fe78fb">
  <xsd:schema xmlns:xsd="http://www.w3.org/2001/XMLSchema" xmlns:xs="http://www.w3.org/2001/XMLSchema" xmlns:p="http://schemas.microsoft.com/office/2006/metadata/properties" xmlns:ns2="022c1f52-5ac6-47b7-8e77-11d54be04ede" targetNamespace="http://schemas.microsoft.com/office/2006/metadata/properties" ma:root="true" ma:fieldsID="ff25171d245a056904c363659cb0e1c5" ns2:_="">
    <xsd:import namespace="022c1f52-5ac6-47b7-8e77-11d54be04e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c1f52-5ac6-47b7-8e77-11d54be04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B7032-8147-4C87-8CA8-30E785F858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A99E52-3397-49DA-9C2C-E14C10D3F6C0}">
  <ds:schemaRefs>
    <ds:schemaRef ds:uri="http://schemas.microsoft.com/sharepoint/v3/contenttype/forms"/>
  </ds:schemaRefs>
</ds:datastoreItem>
</file>

<file path=customXml/itemProps3.xml><?xml version="1.0" encoding="utf-8"?>
<ds:datastoreItem xmlns:ds="http://schemas.openxmlformats.org/officeDocument/2006/customXml" ds:itemID="{EFE51087-1F25-4D99-93D1-78790CCEFEC8}">
  <ds:schemaRefs>
    <ds:schemaRef ds:uri="http://schemas.openxmlformats.org/officeDocument/2006/bibliography"/>
  </ds:schemaRefs>
</ds:datastoreItem>
</file>

<file path=customXml/itemProps4.xml><?xml version="1.0" encoding="utf-8"?>
<ds:datastoreItem xmlns:ds="http://schemas.openxmlformats.org/officeDocument/2006/customXml" ds:itemID="{700FE095-AF0C-4511-B7C1-0FBC696F5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c1f52-5ac6-47b7-8e77-11d54be0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5309</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plantilla SDH - Julio 2012</vt:lpstr>
      <vt:lpstr>Modelo plantilla SDH - Julio 2012</vt:lpstr>
    </vt:vector>
  </TitlesOfParts>
  <Company>LG  Electronics Inc.</Company>
  <LinksUpToDate>false</LinksUpToDate>
  <CharactersWithSpaces>6262</CharactersWithSpaces>
  <SharedDoc>false</SharedDoc>
  <HLinks>
    <vt:vector size="6" baseType="variant">
      <vt:variant>
        <vt:i4>5242948</vt:i4>
      </vt:variant>
      <vt:variant>
        <vt:i4>0</vt:i4>
      </vt:variant>
      <vt:variant>
        <vt:i4>0</vt:i4>
      </vt:variant>
      <vt:variant>
        <vt:i4>5</vt:i4>
      </vt:variant>
      <vt:variant>
        <vt:lpwstr>http://www.haciendabogota.gov.co/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plantilla SDH - Julio 2012</dc:title>
  <dc:subject>Plantillas manual de estilo 2012 Bogotá Humana</dc:subject>
  <dc:creator>Microsoft Office User</dc:creator>
  <cp:keywords>Plantillas</cp:keywords>
  <cp:lastModifiedBy>Liliana del Socorro Pérez Alarcon</cp:lastModifiedBy>
  <cp:revision>2</cp:revision>
  <cp:lastPrinted>2020-02-07T17:13:00Z</cp:lastPrinted>
  <dcterms:created xsi:type="dcterms:W3CDTF">2022-01-14T21:56:00Z</dcterms:created>
  <dcterms:modified xsi:type="dcterms:W3CDTF">2022-01-14T21:56:00Z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0x0101006D909A63864D5B4FB98D542D61C225EE</vt:lpwstr>
  </property>
</Properties>
</file>