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467" w14:textId="0F8F3681" w:rsidR="00FF4871" w:rsidRPr="009C48A7" w:rsidRDefault="00FF4871" w:rsidP="00793C19">
      <w:pPr>
        <w:rPr>
          <w:rFonts w:ascii="Arial" w:hAnsi="Arial" w:cs="Arial"/>
          <w:sz w:val="24"/>
          <w:szCs w:val="24"/>
        </w:rPr>
      </w:pPr>
      <w:r w:rsidRPr="009C48A7">
        <w:rPr>
          <w:rFonts w:ascii="Arial" w:hAnsi="Arial" w:cs="Arial"/>
          <w:sz w:val="24"/>
          <w:szCs w:val="24"/>
        </w:rPr>
        <w:t>Bogotá, D.C.</w:t>
      </w:r>
    </w:p>
    <w:p w14:paraId="52D5EE4A" w14:textId="042A9DCD" w:rsidR="00FF4871" w:rsidRPr="009C48A7" w:rsidRDefault="00FF4871" w:rsidP="00793C19">
      <w:pPr>
        <w:rPr>
          <w:rFonts w:ascii="Arial" w:hAnsi="Arial" w:cs="Arial"/>
          <w:sz w:val="24"/>
          <w:szCs w:val="24"/>
        </w:rPr>
      </w:pPr>
    </w:p>
    <w:p w14:paraId="71F47805" w14:textId="77777777" w:rsidR="00FF4871" w:rsidRPr="009C48A7" w:rsidRDefault="00FF4871" w:rsidP="00793C19">
      <w:pPr>
        <w:rPr>
          <w:rFonts w:ascii="Arial" w:hAnsi="Arial" w:cs="Arial"/>
          <w:sz w:val="24"/>
          <w:szCs w:val="24"/>
        </w:rPr>
      </w:pPr>
    </w:p>
    <w:p w14:paraId="4BE424D1" w14:textId="77777777" w:rsidR="008726C9" w:rsidRPr="009C48A7" w:rsidRDefault="008726C9" w:rsidP="00793C19">
      <w:pPr>
        <w:rPr>
          <w:rFonts w:ascii="Arial" w:hAnsi="Arial" w:cs="Arial"/>
          <w:sz w:val="24"/>
          <w:szCs w:val="24"/>
          <w:lang w:val="es-ES"/>
        </w:rPr>
      </w:pPr>
      <w:r w:rsidRPr="009C48A7">
        <w:rPr>
          <w:rFonts w:ascii="Arial" w:hAnsi="Arial" w:cs="Arial"/>
          <w:sz w:val="24"/>
          <w:szCs w:val="24"/>
          <w:lang w:val="es-ES"/>
        </w:rPr>
        <w:t>Señor</w:t>
      </w:r>
    </w:p>
    <w:p w14:paraId="0A654A42" w14:textId="77777777" w:rsidR="008726C9" w:rsidRPr="009C48A7" w:rsidRDefault="008726C9" w:rsidP="00793C19">
      <w:pPr>
        <w:rPr>
          <w:rFonts w:ascii="Arial" w:hAnsi="Arial" w:cs="Arial"/>
          <w:b/>
          <w:bCs/>
          <w:sz w:val="24"/>
          <w:szCs w:val="24"/>
          <w:lang w:val="es-ES"/>
        </w:rPr>
      </w:pPr>
      <w:r w:rsidRPr="009C48A7">
        <w:rPr>
          <w:rFonts w:ascii="Arial" w:hAnsi="Arial" w:cs="Arial"/>
          <w:b/>
          <w:bCs/>
          <w:sz w:val="24"/>
          <w:szCs w:val="24"/>
          <w:lang w:val="es-ES"/>
        </w:rPr>
        <w:t>MARIO ANDRES TORRES VARGAS</w:t>
      </w:r>
    </w:p>
    <w:p w14:paraId="6ADE81C4" w14:textId="77777777" w:rsidR="008726C9" w:rsidRPr="009C48A7" w:rsidRDefault="008726C9" w:rsidP="00793C19">
      <w:pPr>
        <w:rPr>
          <w:rFonts w:ascii="Arial" w:hAnsi="Arial" w:cs="Arial"/>
          <w:sz w:val="24"/>
          <w:szCs w:val="24"/>
          <w:lang w:val="es-ES"/>
        </w:rPr>
      </w:pPr>
      <w:r w:rsidRPr="009C48A7">
        <w:rPr>
          <w:rFonts w:ascii="Arial" w:hAnsi="Arial" w:cs="Arial"/>
          <w:sz w:val="24"/>
          <w:szCs w:val="24"/>
          <w:lang w:val="es-ES"/>
        </w:rPr>
        <w:t>C.C. N° 80.084.967 de Bogotá</w:t>
      </w:r>
    </w:p>
    <w:p w14:paraId="75253A74" w14:textId="77777777" w:rsidR="008726C9" w:rsidRPr="009C48A7" w:rsidRDefault="008726C9" w:rsidP="00793C19">
      <w:pPr>
        <w:rPr>
          <w:rFonts w:ascii="Arial" w:hAnsi="Arial" w:cs="Arial"/>
          <w:sz w:val="24"/>
          <w:szCs w:val="24"/>
          <w:lang w:val="es-ES"/>
        </w:rPr>
      </w:pPr>
      <w:r w:rsidRPr="009C48A7">
        <w:rPr>
          <w:rFonts w:ascii="Arial" w:hAnsi="Arial" w:cs="Arial"/>
          <w:sz w:val="24"/>
          <w:szCs w:val="24"/>
          <w:lang w:val="es-ES"/>
        </w:rPr>
        <w:t xml:space="preserve">Correo: </w:t>
      </w:r>
      <w:hyperlink r:id="rId11" w:history="1">
        <w:r w:rsidRPr="009C48A7">
          <w:rPr>
            <w:rStyle w:val="Hipervnculo"/>
            <w:rFonts w:ascii="Arial" w:hAnsi="Arial" w:cs="Arial"/>
            <w:color w:val="auto"/>
            <w:sz w:val="24"/>
            <w:szCs w:val="24"/>
            <w:lang w:val="es-ES"/>
          </w:rPr>
          <w:t>mariotorres@gmail.com</w:t>
        </w:r>
      </w:hyperlink>
    </w:p>
    <w:p w14:paraId="304076E4" w14:textId="77777777" w:rsidR="008726C9" w:rsidRPr="009C48A7" w:rsidRDefault="008726C9" w:rsidP="00793C19">
      <w:pPr>
        <w:rPr>
          <w:rFonts w:ascii="Arial" w:hAnsi="Arial" w:cs="Arial"/>
          <w:sz w:val="24"/>
          <w:szCs w:val="24"/>
          <w:lang w:val="es-ES"/>
        </w:rPr>
      </w:pPr>
      <w:r w:rsidRPr="009C48A7">
        <w:rPr>
          <w:rFonts w:ascii="Arial" w:hAnsi="Arial" w:cs="Arial"/>
          <w:sz w:val="24"/>
          <w:szCs w:val="24"/>
          <w:lang w:val="es-ES"/>
        </w:rPr>
        <w:t>Calle 141 N° 7B 64 Apto 407</w:t>
      </w:r>
    </w:p>
    <w:p w14:paraId="341DE152" w14:textId="77777777" w:rsidR="008726C9" w:rsidRPr="009C48A7" w:rsidRDefault="008726C9" w:rsidP="00793C19">
      <w:pPr>
        <w:rPr>
          <w:rFonts w:ascii="Arial" w:hAnsi="Arial" w:cs="Arial"/>
          <w:sz w:val="24"/>
          <w:szCs w:val="24"/>
          <w:lang w:val="es-ES"/>
        </w:rPr>
      </w:pPr>
      <w:r w:rsidRPr="009C48A7">
        <w:rPr>
          <w:rFonts w:ascii="Arial" w:hAnsi="Arial" w:cs="Arial"/>
          <w:sz w:val="24"/>
          <w:szCs w:val="24"/>
          <w:lang w:val="es-ES"/>
        </w:rPr>
        <w:t>Ciudad</w:t>
      </w:r>
    </w:p>
    <w:p w14:paraId="2B00430F" w14:textId="4149EBB4" w:rsidR="00460EA1" w:rsidRPr="009C48A7" w:rsidRDefault="00460EA1" w:rsidP="00793C19">
      <w:pPr>
        <w:rPr>
          <w:rFonts w:ascii="Arial" w:hAnsi="Arial" w:cs="Arial"/>
          <w:sz w:val="24"/>
          <w:szCs w:val="24"/>
        </w:rPr>
      </w:pPr>
    </w:p>
    <w:p w14:paraId="44195C6F" w14:textId="77777777" w:rsidR="00460EA1" w:rsidRPr="009C48A7" w:rsidRDefault="00460EA1" w:rsidP="00793C19">
      <w:pPr>
        <w:jc w:val="both"/>
        <w:rPr>
          <w:rFonts w:ascii="Arial" w:hAnsi="Arial" w:cs="Arial"/>
          <w:sz w:val="24"/>
          <w:szCs w:val="24"/>
        </w:rPr>
      </w:pPr>
    </w:p>
    <w:p w14:paraId="1BFBDAD4" w14:textId="77777777" w:rsidR="00460EA1" w:rsidRPr="009C48A7" w:rsidRDefault="00460EA1" w:rsidP="00793C19">
      <w:pPr>
        <w:tabs>
          <w:tab w:val="center" w:pos="4394"/>
          <w:tab w:val="right" w:pos="8789"/>
        </w:tabs>
        <w:rPr>
          <w:rFonts w:ascii="Arial" w:hAnsi="Arial" w:cs="Arial"/>
          <w:b/>
          <w:sz w:val="24"/>
          <w:szCs w:val="24"/>
        </w:rPr>
      </w:pPr>
      <w:r w:rsidRPr="009C48A7">
        <w:rPr>
          <w:rFonts w:ascii="Arial" w:hAnsi="Arial" w:cs="Arial"/>
          <w:b/>
          <w:sz w:val="24"/>
          <w:szCs w:val="24"/>
        </w:rPr>
        <w:tab/>
        <w:t xml:space="preserve">CONCEPTO </w:t>
      </w:r>
      <w:r w:rsidRPr="009C48A7">
        <w:rPr>
          <w:rFonts w:ascii="Arial" w:hAnsi="Arial" w:cs="Arial"/>
          <w:b/>
          <w:sz w:val="24"/>
          <w:szCs w:val="24"/>
        </w:rPr>
        <w:tab/>
      </w:r>
    </w:p>
    <w:p w14:paraId="2806BBF4" w14:textId="77777777" w:rsidR="00460EA1" w:rsidRPr="009C48A7" w:rsidRDefault="00460EA1" w:rsidP="00793C19">
      <w:pPr>
        <w:jc w:val="center"/>
        <w:rPr>
          <w:rFonts w:ascii="Arial" w:hAnsi="Arial" w:cs="Arial"/>
          <w:b/>
          <w:sz w:val="24"/>
          <w:szCs w:val="24"/>
        </w:rPr>
      </w:pPr>
    </w:p>
    <w:p w14:paraId="25653750" w14:textId="77777777" w:rsidR="00460EA1" w:rsidRPr="009C48A7" w:rsidRDefault="00460EA1" w:rsidP="00793C19">
      <w:pPr>
        <w:jc w:val="center"/>
        <w:rPr>
          <w:rFonts w:ascii="Arial" w:hAnsi="Arial" w:cs="Arial"/>
          <w:b/>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917"/>
      </w:tblGrid>
      <w:tr w:rsidR="009C48A7" w:rsidRPr="009C48A7" w14:paraId="6382368A" w14:textId="77777777" w:rsidTr="0059722A">
        <w:tc>
          <w:tcPr>
            <w:tcW w:w="1872" w:type="dxa"/>
            <w:shd w:val="clear" w:color="auto" w:fill="auto"/>
            <w:vAlign w:val="center"/>
          </w:tcPr>
          <w:p w14:paraId="3707D054" w14:textId="77777777" w:rsidR="00460EA1" w:rsidRPr="009C48A7" w:rsidRDefault="00460EA1" w:rsidP="00793C19">
            <w:pPr>
              <w:rPr>
                <w:rFonts w:ascii="Arial" w:hAnsi="Arial" w:cs="Arial"/>
              </w:rPr>
            </w:pPr>
            <w:r w:rsidRPr="009C48A7">
              <w:rPr>
                <w:rFonts w:ascii="Arial" w:hAnsi="Arial" w:cs="Arial"/>
              </w:rPr>
              <w:t>Referencia</w:t>
            </w:r>
          </w:p>
        </w:tc>
        <w:tc>
          <w:tcPr>
            <w:tcW w:w="6917" w:type="dxa"/>
            <w:shd w:val="clear" w:color="auto" w:fill="auto"/>
            <w:vAlign w:val="center"/>
          </w:tcPr>
          <w:p w14:paraId="41CFFF4E" w14:textId="602AE95C" w:rsidR="00460EA1" w:rsidRPr="009C48A7" w:rsidRDefault="00460EA1" w:rsidP="00793C19">
            <w:pPr>
              <w:rPr>
                <w:rFonts w:ascii="Arial" w:hAnsi="Arial" w:cs="Arial"/>
              </w:rPr>
            </w:pPr>
            <w:r w:rsidRPr="009C48A7">
              <w:rPr>
                <w:rFonts w:ascii="Arial" w:hAnsi="Arial" w:cs="Arial"/>
              </w:rPr>
              <w:t>No 2021</w:t>
            </w:r>
            <w:r w:rsidR="00825104" w:rsidRPr="009C48A7">
              <w:rPr>
                <w:rFonts w:ascii="Arial" w:hAnsi="Arial" w:cs="Arial"/>
              </w:rPr>
              <w:t>ER</w:t>
            </w:r>
            <w:r w:rsidR="00E970DB" w:rsidRPr="009C48A7">
              <w:rPr>
                <w:rFonts w:ascii="Arial" w:hAnsi="Arial" w:cs="Arial"/>
              </w:rPr>
              <w:t>146226</w:t>
            </w:r>
          </w:p>
        </w:tc>
      </w:tr>
      <w:tr w:rsidR="009C48A7" w:rsidRPr="009C48A7" w14:paraId="6F5D6ED3" w14:textId="77777777" w:rsidTr="0059722A">
        <w:tc>
          <w:tcPr>
            <w:tcW w:w="1872" w:type="dxa"/>
            <w:shd w:val="clear" w:color="auto" w:fill="auto"/>
            <w:vAlign w:val="center"/>
          </w:tcPr>
          <w:p w14:paraId="157338DB" w14:textId="77777777" w:rsidR="00460EA1" w:rsidRPr="009C48A7" w:rsidRDefault="00460EA1" w:rsidP="00793C19">
            <w:pPr>
              <w:rPr>
                <w:rFonts w:ascii="Arial" w:hAnsi="Arial" w:cs="Arial"/>
              </w:rPr>
            </w:pPr>
            <w:r w:rsidRPr="009C48A7">
              <w:rPr>
                <w:rFonts w:ascii="Arial" w:hAnsi="Arial" w:cs="Arial"/>
              </w:rPr>
              <w:t xml:space="preserve">Descriptor general </w:t>
            </w:r>
          </w:p>
        </w:tc>
        <w:tc>
          <w:tcPr>
            <w:tcW w:w="6917" w:type="dxa"/>
            <w:shd w:val="clear" w:color="auto" w:fill="auto"/>
            <w:vAlign w:val="center"/>
          </w:tcPr>
          <w:p w14:paraId="0058F28B" w14:textId="32017C7B" w:rsidR="00460EA1" w:rsidRPr="009C48A7" w:rsidRDefault="00B84CAB" w:rsidP="00793C19">
            <w:pPr>
              <w:jc w:val="both"/>
              <w:rPr>
                <w:rFonts w:ascii="Arial" w:hAnsi="Arial" w:cs="Arial"/>
                <w:highlight w:val="yellow"/>
              </w:rPr>
            </w:pPr>
            <w:r w:rsidRPr="009C48A7">
              <w:rPr>
                <w:rFonts w:ascii="Arial" w:hAnsi="Arial" w:cs="Arial"/>
              </w:rPr>
              <w:t xml:space="preserve">Cobro </w:t>
            </w:r>
          </w:p>
        </w:tc>
      </w:tr>
      <w:tr w:rsidR="009C48A7" w:rsidRPr="009C48A7" w14:paraId="17E8BC32" w14:textId="77777777" w:rsidTr="0059722A">
        <w:tc>
          <w:tcPr>
            <w:tcW w:w="1872" w:type="dxa"/>
            <w:shd w:val="clear" w:color="auto" w:fill="auto"/>
            <w:vAlign w:val="center"/>
          </w:tcPr>
          <w:p w14:paraId="6E71748F" w14:textId="77777777" w:rsidR="00460EA1" w:rsidRPr="009C48A7" w:rsidRDefault="00460EA1" w:rsidP="00793C19">
            <w:pPr>
              <w:rPr>
                <w:rFonts w:ascii="Arial" w:hAnsi="Arial" w:cs="Arial"/>
              </w:rPr>
            </w:pPr>
            <w:r w:rsidRPr="009C48A7">
              <w:rPr>
                <w:rFonts w:ascii="Arial" w:hAnsi="Arial" w:cs="Arial"/>
              </w:rPr>
              <w:t>Descriptores especiales</w:t>
            </w:r>
          </w:p>
        </w:tc>
        <w:tc>
          <w:tcPr>
            <w:tcW w:w="6917" w:type="dxa"/>
            <w:shd w:val="clear" w:color="auto" w:fill="auto"/>
            <w:vAlign w:val="center"/>
          </w:tcPr>
          <w:p w14:paraId="11918D5C" w14:textId="32D1D4BB" w:rsidR="00460EA1" w:rsidRPr="009C48A7" w:rsidRDefault="00EC5642" w:rsidP="00793C19">
            <w:pPr>
              <w:jc w:val="both"/>
              <w:rPr>
                <w:rFonts w:ascii="Arial" w:hAnsi="Arial" w:cs="Arial"/>
                <w:highlight w:val="yellow"/>
              </w:rPr>
            </w:pPr>
            <w:r w:rsidRPr="009C48A7">
              <w:rPr>
                <w:rFonts w:ascii="Arial" w:hAnsi="Arial" w:cs="Arial"/>
              </w:rPr>
              <w:t>Beneficios tributarios</w:t>
            </w:r>
            <w:r w:rsidR="00841E3F" w:rsidRPr="009C48A7">
              <w:rPr>
                <w:rFonts w:ascii="Arial" w:hAnsi="Arial" w:cs="Arial"/>
              </w:rPr>
              <w:t xml:space="preserve"> y no tributarios</w:t>
            </w:r>
            <w:r w:rsidR="0059722A" w:rsidRPr="00C54569">
              <w:rPr>
                <w:rFonts w:ascii="Arial" w:hAnsi="Arial" w:cs="Arial"/>
              </w:rPr>
              <w:t>,</w:t>
            </w:r>
            <w:r w:rsidRPr="009C48A7">
              <w:rPr>
                <w:rFonts w:ascii="Arial" w:hAnsi="Arial" w:cs="Arial"/>
              </w:rPr>
              <w:t xml:space="preserve"> art</w:t>
            </w:r>
            <w:r w:rsidR="0059722A" w:rsidRPr="009C48A7">
              <w:rPr>
                <w:rFonts w:ascii="Arial" w:hAnsi="Arial" w:cs="Arial"/>
              </w:rPr>
              <w:t>í</w:t>
            </w:r>
            <w:r w:rsidRPr="009C48A7">
              <w:rPr>
                <w:rFonts w:ascii="Arial" w:hAnsi="Arial" w:cs="Arial"/>
              </w:rPr>
              <w:t xml:space="preserve">culo 7 </w:t>
            </w:r>
            <w:r w:rsidR="0059722A" w:rsidRPr="009C48A7">
              <w:rPr>
                <w:rFonts w:ascii="Arial" w:hAnsi="Arial" w:cs="Arial"/>
              </w:rPr>
              <w:t xml:space="preserve">del </w:t>
            </w:r>
            <w:r w:rsidRPr="009C48A7">
              <w:rPr>
                <w:rFonts w:ascii="Arial" w:hAnsi="Arial" w:cs="Arial"/>
              </w:rPr>
              <w:t>Decreto Legislativo 678 de 2020</w:t>
            </w:r>
          </w:p>
        </w:tc>
      </w:tr>
      <w:tr w:rsidR="009C48A7" w:rsidRPr="009C48A7" w14:paraId="2F433714" w14:textId="77777777" w:rsidTr="0059722A">
        <w:tc>
          <w:tcPr>
            <w:tcW w:w="1872" w:type="dxa"/>
            <w:shd w:val="clear" w:color="auto" w:fill="auto"/>
            <w:vAlign w:val="center"/>
          </w:tcPr>
          <w:p w14:paraId="56887F5D" w14:textId="77777777" w:rsidR="00460EA1" w:rsidRPr="009C48A7" w:rsidRDefault="00460EA1" w:rsidP="00793C19">
            <w:pPr>
              <w:tabs>
                <w:tab w:val="left" w:pos="717"/>
              </w:tabs>
              <w:rPr>
                <w:rFonts w:ascii="Arial" w:hAnsi="Arial" w:cs="Arial"/>
              </w:rPr>
            </w:pPr>
            <w:r w:rsidRPr="009C48A7">
              <w:rPr>
                <w:rFonts w:ascii="Arial" w:hAnsi="Arial" w:cs="Arial"/>
              </w:rPr>
              <w:t>Problema jurídico</w:t>
            </w:r>
          </w:p>
        </w:tc>
        <w:tc>
          <w:tcPr>
            <w:tcW w:w="6917" w:type="dxa"/>
            <w:shd w:val="clear" w:color="auto" w:fill="auto"/>
            <w:vAlign w:val="center"/>
          </w:tcPr>
          <w:p w14:paraId="33070478" w14:textId="54787D1B" w:rsidR="00460EA1" w:rsidRPr="009C48A7" w:rsidRDefault="00A34FF5" w:rsidP="00793C19">
            <w:pPr>
              <w:jc w:val="both"/>
              <w:rPr>
                <w:rFonts w:ascii="Arial" w:hAnsi="Arial" w:cs="Arial"/>
              </w:rPr>
            </w:pPr>
            <w:r w:rsidRPr="009C48A7">
              <w:rPr>
                <w:rFonts w:ascii="Arial" w:hAnsi="Arial" w:cs="Arial"/>
                <w:bCs/>
              </w:rPr>
              <w:t>¿</w:t>
            </w:r>
            <w:r w:rsidR="00051BFA" w:rsidRPr="009C48A7">
              <w:rPr>
                <w:rFonts w:ascii="Arial" w:hAnsi="Arial" w:cs="Arial"/>
                <w:bCs/>
              </w:rPr>
              <w:t>La obtención de los formularios a través de la página oficial en fecha anterior al 20 de octubre y su pago en las fechas determinadas en el mismo instrumento, son una manifestación de la voluntad suficiente para el disfrute del derecho que hace mención el artículo 7 el Decreto Legislativo 678 de 2020</w:t>
            </w:r>
            <w:r w:rsidRPr="009C48A7">
              <w:rPr>
                <w:rFonts w:ascii="Arial" w:hAnsi="Arial" w:cs="Arial"/>
                <w:bCs/>
              </w:rPr>
              <w:t>?.</w:t>
            </w:r>
            <w:r w:rsidR="00460EA1" w:rsidRPr="009C48A7">
              <w:rPr>
                <w:rFonts w:ascii="Arial" w:hAnsi="Arial" w:cs="Arial"/>
              </w:rPr>
              <w:t xml:space="preserve">  </w:t>
            </w:r>
          </w:p>
        </w:tc>
      </w:tr>
      <w:tr w:rsidR="009C48A7" w:rsidRPr="009C48A7" w14:paraId="44DE7E3E" w14:textId="77777777" w:rsidTr="0059722A">
        <w:tc>
          <w:tcPr>
            <w:tcW w:w="1872" w:type="dxa"/>
            <w:shd w:val="clear" w:color="auto" w:fill="auto"/>
            <w:vAlign w:val="center"/>
          </w:tcPr>
          <w:p w14:paraId="40A4B8AE" w14:textId="77777777" w:rsidR="00460EA1" w:rsidRPr="009C48A7" w:rsidRDefault="00460EA1" w:rsidP="00793C19">
            <w:pPr>
              <w:rPr>
                <w:rFonts w:ascii="Arial" w:hAnsi="Arial" w:cs="Arial"/>
              </w:rPr>
            </w:pPr>
            <w:r w:rsidRPr="009C48A7">
              <w:rPr>
                <w:rFonts w:ascii="Arial" w:hAnsi="Arial" w:cs="Arial"/>
              </w:rPr>
              <w:t>Fuentes formales</w:t>
            </w:r>
          </w:p>
        </w:tc>
        <w:tc>
          <w:tcPr>
            <w:tcW w:w="6917" w:type="dxa"/>
            <w:shd w:val="clear" w:color="auto" w:fill="auto"/>
            <w:vAlign w:val="center"/>
          </w:tcPr>
          <w:p w14:paraId="0D957E7E" w14:textId="18A142A6" w:rsidR="00697FB0" w:rsidRPr="009C48A7" w:rsidRDefault="00697FB0" w:rsidP="00793C19">
            <w:pPr>
              <w:jc w:val="both"/>
              <w:rPr>
                <w:rFonts w:ascii="Arial" w:hAnsi="Arial" w:cs="Arial"/>
              </w:rPr>
            </w:pPr>
            <w:r w:rsidRPr="009C48A7">
              <w:rPr>
                <w:rFonts w:ascii="Arial" w:hAnsi="Arial" w:cs="Arial"/>
              </w:rPr>
              <w:t>Resolución S</w:t>
            </w:r>
            <w:r w:rsidR="003A32BD" w:rsidRPr="009C48A7">
              <w:rPr>
                <w:rFonts w:ascii="Arial" w:hAnsi="Arial" w:cs="Arial"/>
              </w:rPr>
              <w:t>DH</w:t>
            </w:r>
            <w:r w:rsidRPr="009C48A7">
              <w:rPr>
                <w:rFonts w:ascii="Arial" w:hAnsi="Arial" w:cs="Arial"/>
              </w:rPr>
              <w:t xml:space="preserve"> 417 del 7 de octubre de 2020</w:t>
            </w:r>
          </w:p>
          <w:p w14:paraId="6F14D9BF" w14:textId="4D61CCD0" w:rsidR="00697FB0" w:rsidRPr="009C48A7" w:rsidRDefault="00697FB0" w:rsidP="00793C19">
            <w:pPr>
              <w:jc w:val="both"/>
              <w:rPr>
                <w:rFonts w:ascii="Arial" w:hAnsi="Arial" w:cs="Arial"/>
              </w:rPr>
            </w:pPr>
            <w:r w:rsidRPr="009C48A7">
              <w:rPr>
                <w:rFonts w:ascii="Arial" w:hAnsi="Arial" w:cs="Arial"/>
              </w:rPr>
              <w:t>Resolución S</w:t>
            </w:r>
            <w:r w:rsidR="003A32BD" w:rsidRPr="009C48A7">
              <w:rPr>
                <w:rFonts w:ascii="Arial" w:hAnsi="Arial" w:cs="Arial"/>
              </w:rPr>
              <w:t>DH</w:t>
            </w:r>
            <w:r w:rsidRPr="009C48A7">
              <w:rPr>
                <w:rFonts w:ascii="Arial" w:hAnsi="Arial" w:cs="Arial"/>
              </w:rPr>
              <w:t xml:space="preserve"> 452 de 20 de octubre de 2020</w:t>
            </w:r>
          </w:p>
          <w:p w14:paraId="2E32E980" w14:textId="033C18D1" w:rsidR="00697FB0" w:rsidRPr="009C48A7" w:rsidRDefault="00697FB0" w:rsidP="00793C19">
            <w:pPr>
              <w:jc w:val="both"/>
              <w:rPr>
                <w:rFonts w:ascii="Arial" w:hAnsi="Arial" w:cs="Arial"/>
              </w:rPr>
            </w:pPr>
            <w:r w:rsidRPr="009C48A7">
              <w:rPr>
                <w:rFonts w:ascii="Arial" w:hAnsi="Arial" w:cs="Arial"/>
              </w:rPr>
              <w:t>Concepto No. 2020IE23968O1</w:t>
            </w:r>
            <w:r w:rsidR="00841E3F" w:rsidRPr="009C48A7">
              <w:rPr>
                <w:rFonts w:ascii="Arial" w:hAnsi="Arial" w:cs="Arial"/>
              </w:rPr>
              <w:t>,</w:t>
            </w:r>
            <w:r w:rsidR="0059722A" w:rsidRPr="009C48A7">
              <w:rPr>
                <w:rFonts w:ascii="Arial" w:hAnsi="Arial" w:cs="Arial"/>
              </w:rPr>
              <w:t xml:space="preserve"> </w:t>
            </w:r>
            <w:r w:rsidRPr="009C48A7">
              <w:rPr>
                <w:rFonts w:ascii="Arial" w:hAnsi="Arial" w:cs="Arial"/>
              </w:rPr>
              <w:t>emitido por la Dirección Jurídica de la Secretaría</w:t>
            </w:r>
            <w:r w:rsidR="0059722A" w:rsidRPr="009C48A7">
              <w:rPr>
                <w:rFonts w:ascii="Arial" w:hAnsi="Arial" w:cs="Arial"/>
              </w:rPr>
              <w:t xml:space="preserve"> Distrital</w:t>
            </w:r>
            <w:r w:rsidRPr="009C48A7">
              <w:rPr>
                <w:rFonts w:ascii="Arial" w:hAnsi="Arial" w:cs="Arial"/>
              </w:rPr>
              <w:t xml:space="preserve"> de Hacienda</w:t>
            </w:r>
          </w:p>
          <w:p w14:paraId="57286CB0" w14:textId="77777777" w:rsidR="00460EA1" w:rsidRPr="009C48A7" w:rsidRDefault="00460EA1" w:rsidP="00793C19">
            <w:pPr>
              <w:jc w:val="both"/>
              <w:rPr>
                <w:rFonts w:ascii="Arial" w:hAnsi="Arial" w:cs="Arial"/>
              </w:rPr>
            </w:pPr>
          </w:p>
        </w:tc>
      </w:tr>
    </w:tbl>
    <w:p w14:paraId="269DF65A" w14:textId="77777777" w:rsidR="00460EA1" w:rsidRPr="009C48A7" w:rsidRDefault="00460EA1" w:rsidP="00793C19">
      <w:pPr>
        <w:rPr>
          <w:rFonts w:ascii="Arial" w:hAnsi="Arial" w:cs="Arial"/>
          <w:sz w:val="24"/>
          <w:szCs w:val="24"/>
        </w:rPr>
      </w:pPr>
    </w:p>
    <w:p w14:paraId="1500AEC5" w14:textId="77777777" w:rsidR="00460EA1" w:rsidRPr="009C48A7" w:rsidRDefault="00460EA1" w:rsidP="00793C19">
      <w:pPr>
        <w:jc w:val="both"/>
        <w:rPr>
          <w:rFonts w:ascii="Arial" w:hAnsi="Arial" w:cs="Arial"/>
          <w:sz w:val="24"/>
          <w:szCs w:val="24"/>
        </w:rPr>
      </w:pPr>
    </w:p>
    <w:p w14:paraId="563D6766" w14:textId="76334078" w:rsidR="00460EA1" w:rsidRPr="009C48A7" w:rsidRDefault="00460EA1" w:rsidP="00793C19">
      <w:pPr>
        <w:jc w:val="both"/>
        <w:rPr>
          <w:rFonts w:ascii="Arial" w:hAnsi="Arial" w:cs="Arial"/>
          <w:b/>
          <w:bCs/>
          <w:sz w:val="24"/>
          <w:szCs w:val="24"/>
        </w:rPr>
      </w:pPr>
      <w:r w:rsidRPr="009C48A7">
        <w:rPr>
          <w:rFonts w:ascii="Arial" w:hAnsi="Arial" w:cs="Arial"/>
          <w:b/>
          <w:bCs/>
          <w:sz w:val="24"/>
          <w:szCs w:val="24"/>
        </w:rPr>
        <w:t>IDENTIFICACIÓN DE LA CONSULTA</w:t>
      </w:r>
    </w:p>
    <w:p w14:paraId="273D362E" w14:textId="72543C7A" w:rsidR="008726C9" w:rsidRPr="009C48A7" w:rsidRDefault="008726C9" w:rsidP="00793C19">
      <w:pPr>
        <w:jc w:val="both"/>
        <w:rPr>
          <w:rFonts w:ascii="Arial" w:hAnsi="Arial" w:cs="Arial"/>
          <w:b/>
          <w:bCs/>
          <w:sz w:val="24"/>
          <w:szCs w:val="24"/>
        </w:rPr>
      </w:pPr>
    </w:p>
    <w:p w14:paraId="02182882" w14:textId="77C8F7A0" w:rsidR="00E66AD7" w:rsidRPr="009C48A7" w:rsidRDefault="00A82988" w:rsidP="004731FA">
      <w:pPr>
        <w:jc w:val="both"/>
        <w:rPr>
          <w:rFonts w:ascii="Arial" w:hAnsi="Arial" w:cs="Arial"/>
          <w:sz w:val="24"/>
          <w:szCs w:val="24"/>
        </w:rPr>
      </w:pPr>
      <w:r w:rsidRPr="009C48A7">
        <w:rPr>
          <w:rFonts w:ascii="Arial" w:hAnsi="Arial" w:cs="Arial"/>
          <w:sz w:val="24"/>
          <w:szCs w:val="24"/>
        </w:rPr>
        <w:t xml:space="preserve">Manifiesta el solicitante </w:t>
      </w:r>
      <w:r w:rsidR="00D74E8A" w:rsidRPr="009C48A7">
        <w:rPr>
          <w:rFonts w:ascii="Arial" w:hAnsi="Arial" w:cs="Arial"/>
          <w:sz w:val="24"/>
          <w:szCs w:val="24"/>
        </w:rPr>
        <w:t>que la</w:t>
      </w:r>
      <w:r w:rsidR="00E66AD7" w:rsidRPr="009C48A7">
        <w:rPr>
          <w:rFonts w:ascii="Arial" w:hAnsi="Arial" w:cs="Arial"/>
          <w:sz w:val="24"/>
          <w:szCs w:val="24"/>
        </w:rPr>
        <w:t xml:space="preserve"> interpretación del </w:t>
      </w:r>
      <w:r w:rsidR="00110402" w:rsidRPr="009C48A7">
        <w:rPr>
          <w:rFonts w:ascii="Arial" w:hAnsi="Arial" w:cs="Arial"/>
          <w:sz w:val="24"/>
          <w:szCs w:val="24"/>
        </w:rPr>
        <w:t>a</w:t>
      </w:r>
      <w:r w:rsidR="00E66AD7" w:rsidRPr="009C48A7">
        <w:rPr>
          <w:rFonts w:ascii="Arial" w:hAnsi="Arial" w:cs="Arial"/>
          <w:sz w:val="24"/>
          <w:szCs w:val="24"/>
        </w:rPr>
        <w:t>r</w:t>
      </w:r>
      <w:r w:rsidR="006B2F00" w:rsidRPr="009C48A7">
        <w:rPr>
          <w:rFonts w:ascii="Arial" w:hAnsi="Arial" w:cs="Arial"/>
          <w:sz w:val="24"/>
          <w:szCs w:val="24"/>
        </w:rPr>
        <w:t>tí</w:t>
      </w:r>
      <w:r w:rsidR="00E66AD7" w:rsidRPr="009C48A7">
        <w:rPr>
          <w:rFonts w:ascii="Arial" w:hAnsi="Arial" w:cs="Arial"/>
          <w:sz w:val="24"/>
          <w:szCs w:val="24"/>
        </w:rPr>
        <w:t xml:space="preserve">culo 1 de la Resolución SDH 452 de 2020, </w:t>
      </w:r>
      <w:r w:rsidR="00473556" w:rsidRPr="009C48A7">
        <w:rPr>
          <w:rFonts w:ascii="Arial" w:hAnsi="Arial" w:cs="Arial"/>
          <w:sz w:val="24"/>
          <w:szCs w:val="24"/>
        </w:rPr>
        <w:t xml:space="preserve">efectuada por </w:t>
      </w:r>
      <w:r w:rsidR="00E66AD7" w:rsidRPr="009C48A7">
        <w:rPr>
          <w:rFonts w:ascii="Arial" w:hAnsi="Arial" w:cs="Arial"/>
          <w:sz w:val="24"/>
          <w:szCs w:val="24"/>
        </w:rPr>
        <w:t>la Dirección Jurídica de la Secretaría Distrital de Hacienda,</w:t>
      </w:r>
      <w:r w:rsidR="00473556" w:rsidRPr="009C48A7">
        <w:rPr>
          <w:rFonts w:ascii="Arial" w:hAnsi="Arial" w:cs="Arial"/>
          <w:sz w:val="24"/>
          <w:szCs w:val="24"/>
        </w:rPr>
        <w:t xml:space="preserve"> mediante el Concepto 2020IE23968O1 de diciembre de 2020, </w:t>
      </w:r>
      <w:r w:rsidR="004731FA" w:rsidRPr="009C48A7">
        <w:rPr>
          <w:rFonts w:ascii="Arial" w:hAnsi="Arial" w:cs="Arial"/>
          <w:sz w:val="24"/>
          <w:szCs w:val="24"/>
        </w:rPr>
        <w:t xml:space="preserve">establece </w:t>
      </w:r>
      <w:r w:rsidR="00E66AD7" w:rsidRPr="009C48A7">
        <w:rPr>
          <w:rFonts w:ascii="Arial" w:hAnsi="Arial" w:cs="Arial"/>
          <w:sz w:val="24"/>
          <w:szCs w:val="24"/>
        </w:rPr>
        <w:t>un nuevo requisito que no se puede inferir</w:t>
      </w:r>
      <w:r w:rsidR="004731FA" w:rsidRPr="009C48A7">
        <w:rPr>
          <w:rFonts w:ascii="Arial" w:hAnsi="Arial" w:cs="Arial"/>
          <w:sz w:val="24"/>
          <w:szCs w:val="24"/>
        </w:rPr>
        <w:t>se</w:t>
      </w:r>
      <w:r w:rsidR="00E66AD7" w:rsidRPr="009C48A7">
        <w:rPr>
          <w:rFonts w:ascii="Arial" w:hAnsi="Arial" w:cs="Arial"/>
          <w:sz w:val="24"/>
          <w:szCs w:val="24"/>
        </w:rPr>
        <w:t xml:space="preserve"> de la </w:t>
      </w:r>
      <w:r w:rsidR="0059722A" w:rsidRPr="009C48A7">
        <w:rPr>
          <w:rFonts w:ascii="Arial" w:hAnsi="Arial" w:cs="Arial"/>
          <w:sz w:val="24"/>
          <w:szCs w:val="24"/>
        </w:rPr>
        <w:t xml:space="preserve">norma, </w:t>
      </w:r>
      <w:r w:rsidR="004731FA" w:rsidRPr="009C48A7">
        <w:rPr>
          <w:rFonts w:ascii="Arial" w:hAnsi="Arial" w:cs="Arial"/>
          <w:sz w:val="24"/>
          <w:szCs w:val="24"/>
        </w:rPr>
        <w:t>al señalar</w:t>
      </w:r>
      <w:r w:rsidR="00E66AD7" w:rsidRPr="009C48A7">
        <w:rPr>
          <w:rFonts w:ascii="Arial" w:hAnsi="Arial" w:cs="Arial"/>
          <w:sz w:val="24"/>
          <w:szCs w:val="24"/>
        </w:rPr>
        <w:t xml:space="preserve"> que solo se aplicará el beneficio a aquellas personas que </w:t>
      </w:r>
      <w:r w:rsidR="00E66AD7" w:rsidRPr="009C48A7">
        <w:rPr>
          <w:rFonts w:ascii="Arial" w:hAnsi="Arial" w:cs="Arial"/>
          <w:i/>
          <w:iCs/>
          <w:sz w:val="24"/>
          <w:szCs w:val="24"/>
        </w:rPr>
        <w:t>“hayan radicado una solicitud ante la Secretaría Distrital de Hacienda, manifestando su intención expresa de acogerse a los beneficios establecidos en el ar</w:t>
      </w:r>
      <w:r w:rsidR="006B2F00" w:rsidRPr="009C48A7">
        <w:rPr>
          <w:rFonts w:ascii="Arial" w:hAnsi="Arial" w:cs="Arial"/>
          <w:i/>
          <w:iCs/>
          <w:sz w:val="24"/>
          <w:szCs w:val="24"/>
        </w:rPr>
        <w:t>tí</w:t>
      </w:r>
      <w:r w:rsidR="00E66AD7" w:rsidRPr="009C48A7">
        <w:rPr>
          <w:rFonts w:ascii="Arial" w:hAnsi="Arial" w:cs="Arial"/>
          <w:i/>
          <w:iCs/>
          <w:sz w:val="24"/>
          <w:szCs w:val="24"/>
        </w:rPr>
        <w:t>culo 7 del Decreto Legisla</w:t>
      </w:r>
      <w:r w:rsidR="006B2F00" w:rsidRPr="009C48A7">
        <w:rPr>
          <w:rFonts w:ascii="Arial" w:hAnsi="Arial" w:cs="Arial"/>
          <w:i/>
          <w:iCs/>
          <w:sz w:val="24"/>
          <w:szCs w:val="24"/>
        </w:rPr>
        <w:t>ti</w:t>
      </w:r>
      <w:r w:rsidR="00E66AD7" w:rsidRPr="009C48A7">
        <w:rPr>
          <w:rFonts w:ascii="Arial" w:hAnsi="Arial" w:cs="Arial"/>
          <w:i/>
          <w:iCs/>
          <w:sz w:val="24"/>
          <w:szCs w:val="24"/>
        </w:rPr>
        <w:t>vo 678 de 2020 (…)”</w:t>
      </w:r>
      <w:r w:rsidR="00E66AD7" w:rsidRPr="009C48A7">
        <w:rPr>
          <w:rFonts w:ascii="Arial" w:hAnsi="Arial" w:cs="Arial"/>
          <w:sz w:val="24"/>
          <w:szCs w:val="24"/>
        </w:rPr>
        <w:t xml:space="preserve"> </w:t>
      </w:r>
      <w:r w:rsidR="00CD77A2" w:rsidRPr="009C48A7">
        <w:rPr>
          <w:rFonts w:ascii="Arial" w:hAnsi="Arial" w:cs="Arial"/>
          <w:sz w:val="24"/>
          <w:szCs w:val="24"/>
        </w:rPr>
        <w:t xml:space="preserve"> </w:t>
      </w:r>
      <w:r w:rsidR="00E66AD7" w:rsidRPr="009C48A7">
        <w:rPr>
          <w:rFonts w:ascii="Arial" w:hAnsi="Arial" w:cs="Arial"/>
          <w:sz w:val="24"/>
          <w:szCs w:val="24"/>
        </w:rPr>
        <w:t>hasta el día 20 de octubre, dejando por fuera a aquellas personas que están descritas de manera t</w:t>
      </w:r>
      <w:r w:rsidR="004731FA" w:rsidRPr="009C48A7">
        <w:rPr>
          <w:rFonts w:ascii="Arial" w:hAnsi="Arial" w:cs="Arial"/>
          <w:sz w:val="24"/>
          <w:szCs w:val="24"/>
        </w:rPr>
        <w:t>á</w:t>
      </w:r>
      <w:r w:rsidR="00E66AD7" w:rsidRPr="009C48A7">
        <w:rPr>
          <w:rFonts w:ascii="Arial" w:hAnsi="Arial" w:cs="Arial"/>
          <w:sz w:val="24"/>
          <w:szCs w:val="24"/>
        </w:rPr>
        <w:t xml:space="preserve">cita en la frase: </w:t>
      </w:r>
      <w:r w:rsidR="00E66AD7" w:rsidRPr="009C48A7">
        <w:rPr>
          <w:rFonts w:ascii="Arial" w:hAnsi="Arial" w:cs="Arial"/>
          <w:i/>
          <w:iCs/>
          <w:sz w:val="24"/>
          <w:szCs w:val="24"/>
        </w:rPr>
        <w:t>“(…) a los cuales no se les ha podido generar recibo de pago o declaración tributaria”</w:t>
      </w:r>
      <w:r w:rsidR="00E66AD7" w:rsidRPr="009C48A7">
        <w:rPr>
          <w:rFonts w:ascii="Arial" w:hAnsi="Arial" w:cs="Arial"/>
          <w:sz w:val="24"/>
          <w:szCs w:val="24"/>
        </w:rPr>
        <w:t>, que se encuentra tan solo unos renglones más abajo, en el mismo ar</w:t>
      </w:r>
      <w:r w:rsidR="006B2F00" w:rsidRPr="009C48A7">
        <w:rPr>
          <w:rFonts w:ascii="Arial" w:hAnsi="Arial" w:cs="Arial"/>
          <w:sz w:val="24"/>
          <w:szCs w:val="24"/>
        </w:rPr>
        <w:t>tí</w:t>
      </w:r>
      <w:r w:rsidR="00E66AD7" w:rsidRPr="009C48A7">
        <w:rPr>
          <w:rFonts w:ascii="Arial" w:hAnsi="Arial" w:cs="Arial"/>
          <w:sz w:val="24"/>
          <w:szCs w:val="24"/>
        </w:rPr>
        <w:t>culo.</w:t>
      </w:r>
    </w:p>
    <w:p w14:paraId="377FBA39" w14:textId="3A17FBB7" w:rsidR="00E66AD7" w:rsidRPr="009C48A7" w:rsidRDefault="00E66AD7" w:rsidP="00793C19">
      <w:pPr>
        <w:jc w:val="both"/>
        <w:rPr>
          <w:rFonts w:ascii="Arial" w:hAnsi="Arial" w:cs="Arial"/>
          <w:b/>
          <w:bCs/>
          <w:sz w:val="24"/>
          <w:szCs w:val="24"/>
        </w:rPr>
      </w:pPr>
    </w:p>
    <w:p w14:paraId="1AC1442E" w14:textId="480B7751" w:rsidR="00E66AD7" w:rsidRPr="009C48A7" w:rsidRDefault="00E66AD7" w:rsidP="00793C19">
      <w:pPr>
        <w:jc w:val="both"/>
        <w:rPr>
          <w:rFonts w:ascii="Arial" w:hAnsi="Arial" w:cs="Arial"/>
          <w:sz w:val="24"/>
          <w:szCs w:val="24"/>
        </w:rPr>
      </w:pPr>
      <w:r w:rsidRPr="009C48A7">
        <w:rPr>
          <w:rFonts w:ascii="Arial" w:hAnsi="Arial" w:cs="Arial"/>
          <w:sz w:val="24"/>
          <w:szCs w:val="24"/>
        </w:rPr>
        <w:lastRenderedPageBreak/>
        <w:t xml:space="preserve">De esta interpretación, </w:t>
      </w:r>
      <w:r w:rsidR="004731FA" w:rsidRPr="009C48A7">
        <w:rPr>
          <w:rFonts w:ascii="Arial" w:hAnsi="Arial" w:cs="Arial"/>
          <w:sz w:val="24"/>
          <w:szCs w:val="24"/>
        </w:rPr>
        <w:t>se deriva que</w:t>
      </w:r>
      <w:r w:rsidRPr="009C48A7">
        <w:rPr>
          <w:rFonts w:ascii="Arial" w:hAnsi="Arial" w:cs="Arial"/>
          <w:sz w:val="24"/>
          <w:szCs w:val="24"/>
        </w:rPr>
        <w:t xml:space="preserve"> “Lo preponderante es la manifestación expresa del deudor de acogerse a los beneficios en tanto éstos estuvieran vigentes en nuestro ordenamiento jurídico.” Discriminando a aquellas personas a las que la p</w:t>
      </w:r>
      <w:r w:rsidR="004731FA" w:rsidRPr="009C48A7">
        <w:rPr>
          <w:rFonts w:ascii="Arial" w:hAnsi="Arial" w:cs="Arial"/>
          <w:sz w:val="24"/>
          <w:szCs w:val="24"/>
        </w:rPr>
        <w:t>á</w:t>
      </w:r>
      <w:r w:rsidRPr="009C48A7">
        <w:rPr>
          <w:rFonts w:ascii="Arial" w:hAnsi="Arial" w:cs="Arial"/>
          <w:sz w:val="24"/>
          <w:szCs w:val="24"/>
        </w:rPr>
        <w:t>gina les funcion</w:t>
      </w:r>
      <w:r w:rsidR="004731FA" w:rsidRPr="009C48A7">
        <w:rPr>
          <w:rFonts w:ascii="Arial" w:hAnsi="Arial" w:cs="Arial"/>
          <w:sz w:val="24"/>
          <w:szCs w:val="24"/>
        </w:rPr>
        <w:t>ó</w:t>
      </w:r>
      <w:r w:rsidRPr="009C48A7">
        <w:rPr>
          <w:rFonts w:ascii="Arial" w:hAnsi="Arial" w:cs="Arial"/>
          <w:sz w:val="24"/>
          <w:szCs w:val="24"/>
        </w:rPr>
        <w:t xml:space="preserve"> y que pudieron generar el recibo de pago de la manera tradicional.</w:t>
      </w:r>
    </w:p>
    <w:p w14:paraId="22E291D5" w14:textId="69014F39" w:rsidR="00B012BF" w:rsidRPr="009C48A7" w:rsidRDefault="00B012BF" w:rsidP="00793C19">
      <w:pPr>
        <w:jc w:val="both"/>
        <w:rPr>
          <w:rFonts w:ascii="Arial" w:hAnsi="Arial" w:cs="Arial"/>
          <w:b/>
          <w:bCs/>
          <w:sz w:val="24"/>
          <w:szCs w:val="24"/>
        </w:rPr>
      </w:pPr>
    </w:p>
    <w:p w14:paraId="4FA6B49C" w14:textId="5579F431" w:rsidR="00B012BF" w:rsidRPr="009C48A7" w:rsidRDefault="004731FA" w:rsidP="00793C19">
      <w:pPr>
        <w:jc w:val="both"/>
        <w:rPr>
          <w:rFonts w:ascii="Arial" w:hAnsi="Arial" w:cs="Arial"/>
          <w:b/>
          <w:bCs/>
          <w:sz w:val="24"/>
          <w:szCs w:val="24"/>
        </w:rPr>
      </w:pPr>
      <w:r w:rsidRPr="009C48A7">
        <w:rPr>
          <w:rFonts w:ascii="Arial" w:hAnsi="Arial" w:cs="Arial"/>
          <w:sz w:val="24"/>
          <w:szCs w:val="24"/>
        </w:rPr>
        <w:t xml:space="preserve">Al respecto, realiza </w:t>
      </w:r>
      <w:r w:rsidR="00A90DFA" w:rsidRPr="009C48A7">
        <w:rPr>
          <w:rFonts w:ascii="Arial" w:hAnsi="Arial" w:cs="Arial"/>
          <w:sz w:val="24"/>
          <w:szCs w:val="24"/>
        </w:rPr>
        <w:t xml:space="preserve">siete preguntas </w:t>
      </w:r>
      <w:r w:rsidRPr="009C48A7">
        <w:rPr>
          <w:rFonts w:ascii="Arial" w:hAnsi="Arial" w:cs="Arial"/>
          <w:sz w:val="24"/>
          <w:szCs w:val="24"/>
        </w:rPr>
        <w:t xml:space="preserve">que </w:t>
      </w:r>
      <w:r w:rsidR="00A90DFA" w:rsidRPr="009C48A7">
        <w:rPr>
          <w:rFonts w:ascii="Arial" w:hAnsi="Arial" w:cs="Arial"/>
          <w:sz w:val="24"/>
          <w:szCs w:val="24"/>
        </w:rPr>
        <w:t xml:space="preserve">son contestadas </w:t>
      </w:r>
      <w:r w:rsidRPr="009C48A7">
        <w:rPr>
          <w:rFonts w:ascii="Arial" w:hAnsi="Arial" w:cs="Arial"/>
          <w:sz w:val="24"/>
          <w:szCs w:val="24"/>
        </w:rPr>
        <w:t>en las conclusiones</w:t>
      </w:r>
      <w:r w:rsidR="00A90DFA" w:rsidRPr="009C48A7">
        <w:rPr>
          <w:rFonts w:ascii="Arial" w:hAnsi="Arial" w:cs="Arial"/>
          <w:sz w:val="24"/>
          <w:szCs w:val="24"/>
        </w:rPr>
        <w:t xml:space="preserve"> del documento</w:t>
      </w:r>
      <w:r w:rsidR="008B17FD" w:rsidRPr="009C48A7">
        <w:rPr>
          <w:rFonts w:ascii="Arial" w:hAnsi="Arial" w:cs="Arial"/>
          <w:sz w:val="24"/>
          <w:szCs w:val="24"/>
        </w:rPr>
        <w:t xml:space="preserve">. </w:t>
      </w:r>
    </w:p>
    <w:p w14:paraId="471EFA53" w14:textId="77777777" w:rsidR="00E66AD7" w:rsidRPr="009C48A7" w:rsidRDefault="00E66AD7" w:rsidP="00793C19">
      <w:pPr>
        <w:jc w:val="both"/>
        <w:rPr>
          <w:rFonts w:ascii="Arial" w:hAnsi="Arial" w:cs="Arial"/>
          <w:b/>
          <w:bCs/>
          <w:sz w:val="24"/>
          <w:szCs w:val="24"/>
        </w:rPr>
      </w:pPr>
    </w:p>
    <w:p w14:paraId="46071AA7" w14:textId="140E5E0C" w:rsidR="00460EA1" w:rsidRPr="009C48A7" w:rsidRDefault="00460EA1" w:rsidP="00793C19">
      <w:pPr>
        <w:rPr>
          <w:rFonts w:ascii="Arial" w:hAnsi="Arial" w:cs="Arial"/>
          <w:b/>
          <w:bCs/>
          <w:sz w:val="24"/>
          <w:szCs w:val="24"/>
        </w:rPr>
      </w:pPr>
      <w:r w:rsidRPr="009C48A7">
        <w:rPr>
          <w:rFonts w:ascii="Arial" w:hAnsi="Arial" w:cs="Arial"/>
          <w:b/>
          <w:bCs/>
          <w:sz w:val="24"/>
          <w:szCs w:val="24"/>
        </w:rPr>
        <w:t xml:space="preserve">CONSIDERACIONES </w:t>
      </w:r>
    </w:p>
    <w:p w14:paraId="19966385" w14:textId="77777777" w:rsidR="00460EA1" w:rsidRPr="009C48A7" w:rsidRDefault="00460EA1" w:rsidP="00793C19">
      <w:pPr>
        <w:jc w:val="both"/>
        <w:rPr>
          <w:rFonts w:ascii="Arial" w:eastAsia="Verdana" w:hAnsi="Arial" w:cs="Arial"/>
          <w:noProof/>
          <w:sz w:val="24"/>
          <w:szCs w:val="24"/>
          <w:lang w:val="es-CO" w:eastAsia="es-CO"/>
        </w:rPr>
      </w:pPr>
    </w:p>
    <w:p w14:paraId="3974998B" w14:textId="2273A517" w:rsidR="00460EA1" w:rsidRPr="009C48A7" w:rsidRDefault="002F2BA3" w:rsidP="00793C19">
      <w:pPr>
        <w:pStyle w:val="xmsonormal"/>
        <w:shd w:val="clear" w:color="auto" w:fill="FFFFFF"/>
        <w:spacing w:before="0" w:beforeAutospacing="0" w:after="0" w:afterAutospacing="0"/>
        <w:jc w:val="both"/>
        <w:rPr>
          <w:rFonts w:ascii="Arial" w:hAnsi="Arial" w:cs="Arial"/>
          <w:bdr w:val="none" w:sz="0" w:space="0" w:color="auto" w:frame="1"/>
          <w:lang w:val="es-ES"/>
        </w:rPr>
      </w:pPr>
      <w:r w:rsidRPr="009C48A7">
        <w:rPr>
          <w:rFonts w:ascii="Arial" w:hAnsi="Arial" w:cs="Arial"/>
          <w:bdr w:val="none" w:sz="0" w:space="0" w:color="auto" w:frame="1"/>
          <w:lang w:val="es-ES"/>
        </w:rPr>
        <w:t>E</w:t>
      </w:r>
      <w:r w:rsidR="00460EA1" w:rsidRPr="009C48A7">
        <w:rPr>
          <w:rFonts w:ascii="Arial" w:hAnsi="Arial" w:cs="Arial"/>
          <w:bdr w:val="none" w:sz="0" w:space="0" w:color="auto" w:frame="1"/>
        </w:rPr>
        <w:t>s función de la Dirección Jurídica de la Secretaría Distrital de Hacienda establecer las directrices para fomentar la unidad doctrinal en la aplicación e interpretación de normas relacionadas con la Hacienda Pública, teniendo en cuenta el ordenamiento jurídico vigente, de conformidad con lo establecido en los artículos 69 y 72 del Decreto Distrital 601 de 2014</w:t>
      </w:r>
      <w:r w:rsidR="00DE761F" w:rsidRPr="009C48A7">
        <w:rPr>
          <w:rFonts w:ascii="Arial" w:hAnsi="Arial" w:cs="Arial"/>
          <w:bdr w:val="none" w:sz="0" w:space="0" w:color="auto" w:frame="1"/>
        </w:rPr>
        <w:t>.</w:t>
      </w:r>
      <w:r w:rsidR="00690AF8" w:rsidRPr="009C48A7">
        <w:rPr>
          <w:rStyle w:val="Refdenotaalpie"/>
          <w:rFonts w:ascii="Arial" w:hAnsi="Arial" w:cs="Arial"/>
          <w:bdr w:val="none" w:sz="0" w:space="0" w:color="auto" w:frame="1"/>
        </w:rPr>
        <w:footnoteReference w:id="1"/>
      </w:r>
    </w:p>
    <w:p w14:paraId="49333420" w14:textId="3401E857" w:rsidR="00460EA1" w:rsidRPr="009C48A7" w:rsidRDefault="00460EA1" w:rsidP="00793C19">
      <w:pPr>
        <w:pStyle w:val="xmsonormal"/>
        <w:shd w:val="clear" w:color="auto" w:fill="FFFFFF"/>
        <w:spacing w:before="0" w:beforeAutospacing="0" w:after="0" w:afterAutospacing="0"/>
        <w:jc w:val="both"/>
        <w:rPr>
          <w:rFonts w:ascii="Arial" w:hAnsi="Arial" w:cs="Arial"/>
        </w:rPr>
      </w:pPr>
    </w:p>
    <w:p w14:paraId="4C63862B" w14:textId="1E3E0FEF" w:rsidR="00460EA1" w:rsidRPr="009C48A7" w:rsidRDefault="00460EA1" w:rsidP="00793C19">
      <w:pPr>
        <w:pStyle w:val="xmsonormal"/>
        <w:shd w:val="clear" w:color="auto" w:fill="FFFFFF"/>
        <w:spacing w:before="0" w:beforeAutospacing="0" w:after="0" w:afterAutospacing="0"/>
        <w:jc w:val="both"/>
        <w:rPr>
          <w:rFonts w:ascii="Arial" w:hAnsi="Arial" w:cs="Arial"/>
        </w:rPr>
      </w:pPr>
      <w:r w:rsidRPr="009C48A7">
        <w:rPr>
          <w:rFonts w:ascii="Arial" w:hAnsi="Arial" w:cs="Arial"/>
          <w:bdr w:val="none" w:sz="0" w:space="0" w:color="auto" w:frame="1"/>
        </w:rPr>
        <w:t xml:space="preserve">Por esta razón, le corresponde absolver consultas, emitir conceptos jurídicos y prestar asistencia jurídica en asuntos relacionados con temas de tesorería, presupuesto, tributos, contabilidad, crédito público, cobro y asuntos </w:t>
      </w:r>
      <w:r w:rsidR="00CE6163" w:rsidRPr="009C48A7">
        <w:rPr>
          <w:rFonts w:ascii="Arial" w:hAnsi="Arial" w:cs="Arial"/>
          <w:bdr w:val="none" w:sz="0" w:space="0" w:color="auto" w:frame="1"/>
        </w:rPr>
        <w:t>jurídico-administrativos</w:t>
      </w:r>
      <w:r w:rsidRPr="009C48A7">
        <w:rPr>
          <w:rFonts w:ascii="Arial" w:hAnsi="Arial" w:cs="Arial"/>
          <w:bdr w:val="none" w:sz="0" w:space="0" w:color="auto" w:frame="1"/>
        </w:rPr>
        <w:t xml:space="preserve"> de la entidad.</w:t>
      </w:r>
    </w:p>
    <w:p w14:paraId="211EF198" w14:textId="483B2B4B" w:rsidR="00460EA1" w:rsidRPr="009C48A7" w:rsidRDefault="00460EA1" w:rsidP="00793C19">
      <w:pPr>
        <w:pStyle w:val="xmsonormal"/>
        <w:shd w:val="clear" w:color="auto" w:fill="FFFFFF"/>
        <w:spacing w:before="0" w:beforeAutospacing="0" w:after="0" w:afterAutospacing="0"/>
        <w:jc w:val="both"/>
        <w:rPr>
          <w:rFonts w:ascii="Arial" w:hAnsi="Arial" w:cs="Arial"/>
        </w:rPr>
      </w:pPr>
    </w:p>
    <w:p w14:paraId="3850209F" w14:textId="171F2C90" w:rsidR="00CE6163" w:rsidRPr="009C48A7" w:rsidRDefault="00460EA1" w:rsidP="00793C19">
      <w:pPr>
        <w:pStyle w:val="xmsonormal"/>
        <w:shd w:val="clear" w:color="auto" w:fill="FFFFFF"/>
        <w:spacing w:before="0" w:beforeAutospacing="0" w:after="0" w:afterAutospacing="0"/>
        <w:jc w:val="both"/>
        <w:rPr>
          <w:rFonts w:ascii="Arial" w:hAnsi="Arial" w:cs="Arial"/>
          <w:bdr w:val="none" w:sz="0" w:space="0" w:color="auto" w:frame="1"/>
        </w:rPr>
      </w:pPr>
      <w:r w:rsidRPr="009C48A7">
        <w:rPr>
          <w:rFonts w:ascii="Arial" w:hAnsi="Arial" w:cs="Arial"/>
          <w:bdr w:val="none" w:sz="0" w:space="0" w:color="auto" w:frame="1"/>
        </w:rPr>
        <w:t>Por lo anterior, esta Dirección es competente para pronunciarse sobre el objeto de la consulta</w:t>
      </w:r>
      <w:r w:rsidR="00001606" w:rsidRPr="009C48A7">
        <w:rPr>
          <w:rFonts w:ascii="Arial" w:hAnsi="Arial" w:cs="Arial"/>
          <w:bdr w:val="none" w:sz="0" w:space="0" w:color="auto" w:frame="1"/>
        </w:rPr>
        <w:t>.</w:t>
      </w:r>
      <w:r w:rsidR="00E34C93" w:rsidRPr="009C48A7">
        <w:rPr>
          <w:rFonts w:ascii="Arial" w:hAnsi="Arial" w:cs="Arial"/>
          <w:bdr w:val="none" w:sz="0" w:space="0" w:color="auto" w:frame="1"/>
        </w:rPr>
        <w:t xml:space="preserve"> </w:t>
      </w:r>
    </w:p>
    <w:p w14:paraId="6FC17EAC" w14:textId="746CFF0B" w:rsidR="003405F2" w:rsidRPr="009C48A7" w:rsidRDefault="003405F2" w:rsidP="00793C19">
      <w:pPr>
        <w:pStyle w:val="xmsonormal"/>
        <w:shd w:val="clear" w:color="auto" w:fill="FFFFFF"/>
        <w:spacing w:before="0" w:beforeAutospacing="0" w:after="0" w:afterAutospacing="0"/>
        <w:jc w:val="both"/>
        <w:rPr>
          <w:rFonts w:ascii="Arial" w:hAnsi="Arial" w:cs="Arial"/>
          <w:bdr w:val="none" w:sz="0" w:space="0" w:color="auto" w:frame="1"/>
        </w:rPr>
      </w:pPr>
    </w:p>
    <w:p w14:paraId="3A169196" w14:textId="24DED506" w:rsidR="00A821E5" w:rsidRPr="00AC5A07" w:rsidRDefault="00A821E5" w:rsidP="00076E1C">
      <w:pPr>
        <w:pStyle w:val="xmsonormal"/>
        <w:shd w:val="clear" w:color="auto" w:fill="FFFFFF"/>
        <w:spacing w:before="0" w:beforeAutospacing="0" w:after="0" w:afterAutospacing="0"/>
        <w:jc w:val="both"/>
        <w:rPr>
          <w:sz w:val="28"/>
          <w:szCs w:val="28"/>
        </w:rPr>
      </w:pPr>
      <w:r w:rsidRPr="009C48A7">
        <w:rPr>
          <w:rFonts w:ascii="Arial" w:hAnsi="Arial" w:cs="Arial"/>
          <w:bdr w:val="none" w:sz="0" w:space="0" w:color="auto" w:frame="1"/>
        </w:rPr>
        <w:t xml:space="preserve">Debe mencionarse </w:t>
      </w:r>
      <w:r w:rsidR="00A00ACF" w:rsidRPr="009C48A7">
        <w:rPr>
          <w:rFonts w:ascii="Arial" w:hAnsi="Arial" w:cs="Arial"/>
          <w:bdr w:val="none" w:sz="0" w:space="0" w:color="auto" w:frame="1"/>
        </w:rPr>
        <w:t xml:space="preserve">en primer lugar que efectivamente el Gobierno Nacional expidió el Decreto legislativo 678 de 2020, </w:t>
      </w:r>
      <w:r w:rsidR="00076E1C" w:rsidRPr="009C48A7">
        <w:rPr>
          <w:rFonts w:ascii="Arial" w:hAnsi="Arial" w:cs="Arial"/>
          <w:bdr w:val="none" w:sz="0" w:space="0" w:color="auto" w:frame="1"/>
        </w:rPr>
        <w:t>cuyo objeto fue establecer “</w:t>
      </w:r>
      <w:r w:rsidRPr="00AC5A07">
        <w:rPr>
          <w:i/>
          <w:iCs/>
          <w:sz w:val="28"/>
          <w:szCs w:val="28"/>
        </w:rPr>
        <w:t>medidas para la gestión tributaria, financiera y presupuestal de las entidades territoriales, en el marco de la Emergencia Económica, Social y Ecológica declarada mediante el Decreto 637 de 20</w:t>
      </w:r>
      <w:r w:rsidR="004C6355" w:rsidRPr="00AC5A07">
        <w:rPr>
          <w:i/>
          <w:iCs/>
          <w:sz w:val="28"/>
          <w:szCs w:val="28"/>
        </w:rPr>
        <w:t>2</w:t>
      </w:r>
      <w:r w:rsidRPr="00AC5A07">
        <w:rPr>
          <w:i/>
          <w:iCs/>
          <w:sz w:val="28"/>
          <w:szCs w:val="28"/>
        </w:rPr>
        <w:t>0.</w:t>
      </w:r>
      <w:r w:rsidR="00076E1C" w:rsidRPr="00AC5A07">
        <w:rPr>
          <w:sz w:val="28"/>
          <w:szCs w:val="28"/>
        </w:rPr>
        <w:t>”</w:t>
      </w:r>
    </w:p>
    <w:p w14:paraId="63E6F7D9" w14:textId="040D91FC" w:rsidR="00A02928" w:rsidRPr="00AC5A07" w:rsidRDefault="00A02928" w:rsidP="00076E1C">
      <w:pPr>
        <w:pStyle w:val="xmsonormal"/>
        <w:shd w:val="clear" w:color="auto" w:fill="FFFFFF"/>
        <w:spacing w:before="0" w:beforeAutospacing="0" w:after="0" w:afterAutospacing="0"/>
        <w:jc w:val="both"/>
        <w:rPr>
          <w:sz w:val="28"/>
          <w:szCs w:val="28"/>
        </w:rPr>
      </w:pPr>
    </w:p>
    <w:p w14:paraId="17A61E2E" w14:textId="139EFF4E" w:rsidR="00A02928" w:rsidRPr="00AC5A07" w:rsidRDefault="00A02928" w:rsidP="006E0FC0">
      <w:pPr>
        <w:pStyle w:val="xmsonormal"/>
        <w:shd w:val="clear" w:color="auto" w:fill="FFFFFF"/>
        <w:spacing w:before="0" w:beforeAutospacing="0" w:after="0" w:afterAutospacing="0"/>
        <w:jc w:val="both"/>
        <w:rPr>
          <w:rFonts w:ascii="Calibri" w:hAnsi="Calibri" w:cs="Calibri"/>
          <w:sz w:val="22"/>
          <w:szCs w:val="22"/>
        </w:rPr>
      </w:pPr>
      <w:r w:rsidRPr="00AC5A07">
        <w:rPr>
          <w:sz w:val="28"/>
          <w:szCs w:val="28"/>
        </w:rPr>
        <w:t xml:space="preserve">El artículo </w:t>
      </w:r>
      <w:r w:rsidR="00CD2715" w:rsidRPr="00AC5A07">
        <w:rPr>
          <w:sz w:val="28"/>
          <w:szCs w:val="28"/>
        </w:rPr>
        <w:t>7º del decreto legislativo citado estableció unos beneficios</w:t>
      </w:r>
      <w:r w:rsidR="00D30F25" w:rsidRPr="00AC5A07">
        <w:rPr>
          <w:sz w:val="28"/>
          <w:szCs w:val="28"/>
        </w:rPr>
        <w:t xml:space="preserve"> para los deudores de obligaciones tributarias y no tributarias de carácter </w:t>
      </w:r>
      <w:proofErr w:type="gramStart"/>
      <w:r w:rsidR="00D30F25" w:rsidRPr="00AC5A07">
        <w:rPr>
          <w:sz w:val="28"/>
          <w:szCs w:val="28"/>
        </w:rPr>
        <w:t>territorial,  que</w:t>
      </w:r>
      <w:proofErr w:type="gramEnd"/>
      <w:r w:rsidR="00D30F25" w:rsidRPr="00AC5A07">
        <w:rPr>
          <w:sz w:val="28"/>
          <w:szCs w:val="28"/>
        </w:rPr>
        <w:t xml:space="preserve"> pagar</w:t>
      </w:r>
      <w:r w:rsidR="009C48A7" w:rsidRPr="00AC5A07">
        <w:rPr>
          <w:sz w:val="28"/>
          <w:szCs w:val="28"/>
        </w:rPr>
        <w:t>a</w:t>
      </w:r>
      <w:r w:rsidR="00D30F25" w:rsidRPr="00AC5A07">
        <w:rPr>
          <w:sz w:val="28"/>
          <w:szCs w:val="28"/>
        </w:rPr>
        <w:t xml:space="preserve">n un porcentaje de estas deudas, en los plazos definidos por el mismo legislador extraordinario. </w:t>
      </w:r>
    </w:p>
    <w:p w14:paraId="14E6EDDD" w14:textId="6FCDE6EB" w:rsidR="00244221" w:rsidRPr="009C48A7" w:rsidRDefault="00244221" w:rsidP="00793C19">
      <w:pPr>
        <w:pStyle w:val="xmsonormal"/>
        <w:shd w:val="clear" w:color="auto" w:fill="FFFFFF"/>
        <w:spacing w:before="0" w:beforeAutospacing="0" w:after="0" w:afterAutospacing="0"/>
        <w:jc w:val="both"/>
        <w:rPr>
          <w:rFonts w:ascii="Arial" w:hAnsi="Arial" w:cs="Arial"/>
          <w:bdr w:val="none" w:sz="0" w:space="0" w:color="auto" w:frame="1"/>
        </w:rPr>
      </w:pPr>
    </w:p>
    <w:p w14:paraId="4920A667" w14:textId="7A7DA9DA" w:rsidR="00244221" w:rsidRPr="009C48A7" w:rsidRDefault="00FA4A59" w:rsidP="00793C19">
      <w:pPr>
        <w:pStyle w:val="xmsonormal"/>
        <w:shd w:val="clear" w:color="auto" w:fill="FFFFFF"/>
        <w:spacing w:before="0" w:beforeAutospacing="0" w:after="0" w:afterAutospacing="0"/>
        <w:jc w:val="both"/>
        <w:rPr>
          <w:rFonts w:ascii="Arial" w:hAnsi="Arial" w:cs="Arial"/>
          <w:bdr w:val="none" w:sz="0" w:space="0" w:color="auto" w:frame="1"/>
        </w:rPr>
      </w:pPr>
      <w:r w:rsidRPr="009C48A7">
        <w:rPr>
          <w:rFonts w:ascii="Arial" w:hAnsi="Arial" w:cs="Arial"/>
          <w:bdr w:val="none" w:sz="0" w:space="0" w:color="auto" w:frame="1"/>
        </w:rPr>
        <w:t>La Corte Constitucional, mediante la Sentencia C-448 de</w:t>
      </w:r>
      <w:r w:rsidR="00202338" w:rsidRPr="009C48A7">
        <w:rPr>
          <w:rFonts w:ascii="Arial" w:hAnsi="Arial" w:cs="Arial"/>
          <w:bdr w:val="none" w:sz="0" w:space="0" w:color="auto" w:frame="1"/>
        </w:rPr>
        <w:t xml:space="preserve">l 15 de octubre de </w:t>
      </w:r>
      <w:r w:rsidRPr="009C48A7">
        <w:rPr>
          <w:rFonts w:ascii="Arial" w:hAnsi="Arial" w:cs="Arial"/>
          <w:bdr w:val="none" w:sz="0" w:space="0" w:color="auto" w:frame="1"/>
        </w:rPr>
        <w:t xml:space="preserve">2020, </w:t>
      </w:r>
      <w:r w:rsidR="0037009D" w:rsidRPr="009C48A7">
        <w:rPr>
          <w:rFonts w:ascii="Arial" w:hAnsi="Arial" w:cs="Arial"/>
          <w:bdr w:val="none" w:sz="0" w:space="0" w:color="auto" w:frame="1"/>
        </w:rPr>
        <w:t xml:space="preserve">declaró inexequible este artículo 7º, </w:t>
      </w:r>
      <w:r w:rsidR="008450CE" w:rsidRPr="009C48A7">
        <w:rPr>
          <w:rFonts w:ascii="Arial" w:hAnsi="Arial" w:cs="Arial"/>
          <w:bdr w:val="none" w:sz="0" w:space="0" w:color="auto" w:frame="1"/>
        </w:rPr>
        <w:t>con fundamento, sobre todo, en el principio de la autonomía de las entidades territoriales.</w:t>
      </w:r>
    </w:p>
    <w:p w14:paraId="2C5B6677" w14:textId="77777777" w:rsidR="00244221" w:rsidRPr="009C48A7" w:rsidRDefault="00244221" w:rsidP="00793C19">
      <w:pPr>
        <w:pStyle w:val="xmsonormal"/>
        <w:shd w:val="clear" w:color="auto" w:fill="FFFFFF"/>
        <w:spacing w:before="0" w:beforeAutospacing="0" w:after="0" w:afterAutospacing="0"/>
        <w:jc w:val="both"/>
        <w:rPr>
          <w:rFonts w:ascii="Arial" w:hAnsi="Arial" w:cs="Arial"/>
          <w:bdr w:val="none" w:sz="0" w:space="0" w:color="auto" w:frame="1"/>
        </w:rPr>
      </w:pPr>
    </w:p>
    <w:p w14:paraId="4BAF62E9" w14:textId="4CBE56EA" w:rsidR="001E41E4" w:rsidRPr="009C48A7" w:rsidRDefault="008450CE" w:rsidP="001E41E4">
      <w:pPr>
        <w:pStyle w:val="xmsonormal"/>
        <w:shd w:val="clear" w:color="auto" w:fill="FFFFFF"/>
        <w:spacing w:before="0" w:beforeAutospacing="0" w:after="0" w:afterAutospacing="0"/>
        <w:jc w:val="both"/>
        <w:rPr>
          <w:rFonts w:ascii="Arial" w:hAnsi="Arial" w:cs="Arial"/>
          <w:u w:val="single"/>
          <w:bdr w:val="none" w:sz="0" w:space="0" w:color="auto" w:frame="1"/>
        </w:rPr>
      </w:pPr>
      <w:r w:rsidRPr="009C48A7">
        <w:rPr>
          <w:rFonts w:ascii="Arial" w:hAnsi="Arial" w:cs="Arial"/>
          <w:bdr w:val="none" w:sz="0" w:space="0" w:color="auto" w:frame="1"/>
        </w:rPr>
        <w:t xml:space="preserve">En este contexto, </w:t>
      </w:r>
      <w:r w:rsidR="00B41383" w:rsidRPr="009C48A7">
        <w:rPr>
          <w:rFonts w:ascii="Arial" w:hAnsi="Arial" w:cs="Arial"/>
          <w:bdr w:val="none" w:sz="0" w:space="0" w:color="auto" w:frame="1"/>
        </w:rPr>
        <w:t xml:space="preserve">como se mostrará a continuación, </w:t>
      </w:r>
      <w:r w:rsidR="001E41E4" w:rsidRPr="009C48A7">
        <w:rPr>
          <w:rFonts w:ascii="Arial" w:hAnsi="Arial" w:cs="Arial"/>
          <w:bdr w:val="none" w:sz="0" w:space="0" w:color="auto" w:frame="1"/>
        </w:rPr>
        <w:t xml:space="preserve">la exigencia </w:t>
      </w:r>
      <w:r w:rsidR="00637DA2" w:rsidRPr="009C48A7">
        <w:rPr>
          <w:rFonts w:ascii="Arial" w:hAnsi="Arial" w:cs="Arial"/>
          <w:bdr w:val="none" w:sz="0" w:space="0" w:color="auto" w:frame="1"/>
        </w:rPr>
        <w:t xml:space="preserve">para los interesados </w:t>
      </w:r>
      <w:r w:rsidR="001E41E4" w:rsidRPr="009C48A7">
        <w:rPr>
          <w:rFonts w:ascii="Arial" w:hAnsi="Arial" w:cs="Arial"/>
          <w:bdr w:val="none" w:sz="0" w:space="0" w:color="auto" w:frame="1"/>
        </w:rPr>
        <w:t xml:space="preserve">de radicar </w:t>
      </w:r>
      <w:r w:rsidR="001E41E4" w:rsidRPr="009C48A7">
        <w:rPr>
          <w:rFonts w:ascii="Arial" w:hAnsi="Arial" w:cs="Arial"/>
          <w:i/>
          <w:iCs/>
          <w:u w:val="single"/>
          <w:bdr w:val="none" w:sz="0" w:space="0" w:color="auto" w:frame="1"/>
        </w:rPr>
        <w:t xml:space="preserve">“una solicitud ante la Secretaría Distrital de Hacienda, manifestando su intención expresa de acogerse a los beneficios establecidos en el artículo 7 del Decreto Legislativo 678 de 2020”, </w:t>
      </w:r>
      <w:r w:rsidR="00637DA2" w:rsidRPr="009C48A7">
        <w:rPr>
          <w:rFonts w:ascii="Arial" w:hAnsi="Arial" w:cs="Arial"/>
          <w:i/>
          <w:iCs/>
          <w:u w:val="single"/>
          <w:bdr w:val="none" w:sz="0" w:space="0" w:color="auto" w:frame="1"/>
        </w:rPr>
        <w:t xml:space="preserve"> </w:t>
      </w:r>
      <w:r w:rsidR="00637DA2" w:rsidRPr="009C48A7">
        <w:rPr>
          <w:rFonts w:ascii="Arial" w:hAnsi="Arial" w:cs="Arial"/>
          <w:u w:val="single"/>
          <w:bdr w:val="none" w:sz="0" w:space="0" w:color="auto" w:frame="1"/>
        </w:rPr>
        <w:t xml:space="preserve">no tiene como fuente original el concepto emitido por esta Dirección, </w:t>
      </w:r>
      <w:r w:rsidR="00F66409" w:rsidRPr="009C48A7">
        <w:rPr>
          <w:rFonts w:ascii="Arial" w:hAnsi="Arial" w:cs="Arial"/>
          <w:u w:val="single"/>
          <w:bdr w:val="none" w:sz="0" w:space="0" w:color="auto" w:frame="1"/>
        </w:rPr>
        <w:t xml:space="preserve">sino las resoluciones expedidas por la </w:t>
      </w:r>
      <w:r w:rsidR="008C112E" w:rsidRPr="009C48A7">
        <w:rPr>
          <w:rFonts w:ascii="Arial" w:hAnsi="Arial" w:cs="Arial"/>
          <w:u w:val="single"/>
          <w:bdr w:val="none" w:sz="0" w:space="0" w:color="auto" w:frame="1"/>
        </w:rPr>
        <w:t xml:space="preserve">Secretaría Distrital de Hacienda.  </w:t>
      </w:r>
    </w:p>
    <w:p w14:paraId="3D193EBA" w14:textId="2FA07292" w:rsidR="008C112E" w:rsidRPr="009C48A7" w:rsidRDefault="008C112E" w:rsidP="001E41E4">
      <w:pPr>
        <w:pStyle w:val="xmsonormal"/>
        <w:shd w:val="clear" w:color="auto" w:fill="FFFFFF"/>
        <w:spacing w:before="0" w:beforeAutospacing="0" w:after="0" w:afterAutospacing="0"/>
        <w:jc w:val="both"/>
        <w:rPr>
          <w:rFonts w:ascii="Arial" w:hAnsi="Arial" w:cs="Arial"/>
          <w:u w:val="single"/>
          <w:bdr w:val="none" w:sz="0" w:space="0" w:color="auto" w:frame="1"/>
        </w:rPr>
      </w:pPr>
    </w:p>
    <w:p w14:paraId="14E29C53" w14:textId="1D1B0801" w:rsidR="008C112E" w:rsidRPr="009C48A7" w:rsidRDefault="008C112E" w:rsidP="001E41E4">
      <w:pPr>
        <w:pStyle w:val="xmsonormal"/>
        <w:shd w:val="clear" w:color="auto" w:fill="FFFFFF"/>
        <w:spacing w:before="0" w:beforeAutospacing="0" w:after="0" w:afterAutospacing="0"/>
        <w:jc w:val="both"/>
        <w:rPr>
          <w:rFonts w:ascii="Arial" w:hAnsi="Arial" w:cs="Arial"/>
          <w:bdr w:val="none" w:sz="0" w:space="0" w:color="auto" w:frame="1"/>
        </w:rPr>
      </w:pPr>
      <w:r w:rsidRPr="009C48A7">
        <w:rPr>
          <w:rFonts w:ascii="Arial" w:hAnsi="Arial" w:cs="Arial"/>
          <w:u w:val="single"/>
          <w:bdr w:val="none" w:sz="0" w:space="0" w:color="auto" w:frame="1"/>
        </w:rPr>
        <w:t xml:space="preserve">Lo anterior acota las preguntas formuladas, pues algunas de ellas parten del supuesto, según el cual, esta exigencia </w:t>
      </w:r>
      <w:r w:rsidR="0048579B" w:rsidRPr="009C48A7">
        <w:rPr>
          <w:rFonts w:ascii="Arial" w:hAnsi="Arial" w:cs="Arial"/>
          <w:u w:val="single"/>
          <w:bdr w:val="none" w:sz="0" w:space="0" w:color="auto" w:frame="1"/>
        </w:rPr>
        <w:t xml:space="preserve">de la solicitud </w:t>
      </w:r>
      <w:r w:rsidRPr="009C48A7">
        <w:rPr>
          <w:rFonts w:ascii="Arial" w:hAnsi="Arial" w:cs="Arial"/>
          <w:u w:val="single"/>
          <w:bdr w:val="none" w:sz="0" w:space="0" w:color="auto" w:frame="1"/>
        </w:rPr>
        <w:t>es originada en el concepto jurídico</w:t>
      </w:r>
      <w:r w:rsidR="0048579B" w:rsidRPr="009C48A7">
        <w:rPr>
          <w:rFonts w:ascii="Arial" w:hAnsi="Arial" w:cs="Arial"/>
          <w:u w:val="single"/>
          <w:bdr w:val="none" w:sz="0" w:space="0" w:color="auto" w:frame="1"/>
        </w:rPr>
        <w:t>, al cual el ciudadano hace referencia.</w:t>
      </w:r>
    </w:p>
    <w:p w14:paraId="4EC5A512" w14:textId="227250A0" w:rsidR="008B782B" w:rsidRPr="009C48A7" w:rsidRDefault="008B782B" w:rsidP="00793C19">
      <w:pPr>
        <w:pStyle w:val="xmsonormal"/>
        <w:shd w:val="clear" w:color="auto" w:fill="FFFFFF"/>
        <w:spacing w:before="0" w:beforeAutospacing="0" w:after="0" w:afterAutospacing="0"/>
        <w:jc w:val="both"/>
        <w:rPr>
          <w:rFonts w:ascii="Arial" w:hAnsi="Arial" w:cs="Arial"/>
          <w:bdr w:val="none" w:sz="0" w:space="0" w:color="auto" w:frame="1"/>
        </w:rPr>
      </w:pPr>
    </w:p>
    <w:p w14:paraId="66CB8462" w14:textId="7E7D22AA" w:rsidR="004D0DA5" w:rsidRPr="009C48A7" w:rsidRDefault="002E6376" w:rsidP="00793C19">
      <w:pPr>
        <w:pStyle w:val="xmsonormal"/>
        <w:shd w:val="clear" w:color="auto" w:fill="FFFFFF"/>
        <w:spacing w:before="0" w:beforeAutospacing="0" w:after="0" w:afterAutospacing="0"/>
        <w:jc w:val="both"/>
        <w:rPr>
          <w:rFonts w:ascii="Arial" w:hAnsi="Arial" w:cs="Arial"/>
          <w:bdr w:val="none" w:sz="0" w:space="0" w:color="auto" w:frame="1"/>
          <w:lang w:val="es-ES_tradnl"/>
        </w:rPr>
      </w:pPr>
      <w:r w:rsidRPr="009C48A7">
        <w:rPr>
          <w:rFonts w:ascii="Arial" w:hAnsi="Arial" w:cs="Arial"/>
          <w:bdr w:val="none" w:sz="0" w:space="0" w:color="auto" w:frame="1"/>
        </w:rPr>
        <w:t xml:space="preserve">En efecto,  la </w:t>
      </w:r>
      <w:r w:rsidR="003405F2" w:rsidRPr="009C48A7">
        <w:rPr>
          <w:rFonts w:ascii="Arial" w:hAnsi="Arial" w:cs="Arial"/>
          <w:bdr w:val="none" w:sz="0" w:space="0" w:color="auto" w:frame="1"/>
        </w:rPr>
        <w:t>R</w:t>
      </w:r>
      <w:proofErr w:type="spellStart"/>
      <w:r w:rsidR="00042B44" w:rsidRPr="009C48A7">
        <w:rPr>
          <w:rFonts w:ascii="Arial" w:hAnsi="Arial" w:cs="Arial"/>
          <w:bdr w:val="none" w:sz="0" w:space="0" w:color="auto" w:frame="1"/>
          <w:lang w:val="es-ES_tradnl"/>
        </w:rPr>
        <w:t>esolución</w:t>
      </w:r>
      <w:proofErr w:type="spellEnd"/>
      <w:r w:rsidR="00617B0C" w:rsidRPr="009C48A7">
        <w:rPr>
          <w:rFonts w:ascii="Arial" w:hAnsi="Arial" w:cs="Arial"/>
          <w:bdr w:val="none" w:sz="0" w:space="0" w:color="auto" w:frame="1"/>
          <w:lang w:val="es-ES_tradnl"/>
        </w:rPr>
        <w:t xml:space="preserve"> 417 del 7 de octubre de 2020</w:t>
      </w:r>
      <w:r w:rsidRPr="009C48A7">
        <w:rPr>
          <w:rFonts w:ascii="Arial" w:hAnsi="Arial" w:cs="Arial"/>
          <w:bdr w:val="none" w:sz="0" w:space="0" w:color="auto" w:frame="1"/>
          <w:lang w:val="es-ES_tradnl"/>
        </w:rPr>
        <w:t xml:space="preserve">, expedida por la entidad, y </w:t>
      </w:r>
      <w:r w:rsidRPr="009C48A7">
        <w:rPr>
          <w:rFonts w:ascii="Arial" w:hAnsi="Arial" w:cs="Arial"/>
          <w:i/>
          <w:iCs/>
          <w:lang w:val="es-ES_tradnl"/>
        </w:rPr>
        <w:t xml:space="preserve">“Por la cual se toman en la Secretaría Distrital de Hacienda las medidas operativas de contingencia en la migración de la información de la plataforma Si Capital a la nueva plataforma BogData”, </w:t>
      </w:r>
      <w:r w:rsidR="00004C5F" w:rsidRPr="009C48A7">
        <w:rPr>
          <w:rFonts w:ascii="Arial" w:hAnsi="Arial" w:cs="Arial"/>
          <w:i/>
          <w:iCs/>
          <w:lang w:val="es-ES_tradnl"/>
        </w:rPr>
        <w:t xml:space="preserve">establece esta exigencia en su artículo 4º. </w:t>
      </w:r>
    </w:p>
    <w:p w14:paraId="207B2B84" w14:textId="153B9DF1" w:rsidR="004875EB" w:rsidRPr="009C48A7" w:rsidRDefault="004875EB" w:rsidP="00793C19">
      <w:pPr>
        <w:pStyle w:val="xmsonormal"/>
        <w:shd w:val="clear" w:color="auto" w:fill="FFFFFF"/>
        <w:spacing w:before="0" w:beforeAutospacing="0" w:after="0" w:afterAutospacing="0"/>
        <w:jc w:val="both"/>
        <w:rPr>
          <w:rFonts w:ascii="Arial" w:hAnsi="Arial" w:cs="Arial"/>
          <w:b/>
          <w:bCs/>
          <w:bdr w:val="none" w:sz="0" w:space="0" w:color="auto" w:frame="1"/>
          <w:lang w:val="es-ES_tradnl"/>
        </w:rPr>
      </w:pPr>
    </w:p>
    <w:p w14:paraId="6DDE466B" w14:textId="2220B9F7" w:rsidR="004875EB" w:rsidRPr="009C48A7" w:rsidRDefault="004875EB" w:rsidP="006E0FC0">
      <w:pPr>
        <w:pStyle w:val="xmsonormal"/>
        <w:shd w:val="clear" w:color="auto" w:fill="FFFFFF"/>
        <w:spacing w:before="0" w:beforeAutospacing="0" w:after="0" w:afterAutospacing="0"/>
        <w:ind w:left="284" w:right="333"/>
        <w:jc w:val="both"/>
        <w:rPr>
          <w:rFonts w:ascii="Arial" w:hAnsi="Arial" w:cs="Arial"/>
          <w:i/>
          <w:iCs/>
          <w:sz w:val="22"/>
          <w:szCs w:val="22"/>
          <w:bdr w:val="none" w:sz="0" w:space="0" w:color="auto" w:frame="1"/>
          <w:lang w:val="es-ES_tradnl"/>
        </w:rPr>
      </w:pPr>
      <w:r w:rsidRPr="009C48A7">
        <w:rPr>
          <w:rFonts w:ascii="Arial" w:hAnsi="Arial" w:cs="Arial"/>
          <w:i/>
          <w:iCs/>
          <w:sz w:val="22"/>
          <w:szCs w:val="22"/>
          <w:bdr w:val="none" w:sz="0" w:space="0" w:color="auto" w:frame="1"/>
          <w:lang w:val="es-ES_tradnl"/>
        </w:rPr>
        <w:t xml:space="preserve">Artículo 4°. Recuperación de cartera pública. </w:t>
      </w:r>
      <w:r w:rsidRPr="009C48A7">
        <w:rPr>
          <w:rFonts w:ascii="Arial" w:hAnsi="Arial" w:cs="Arial"/>
          <w:i/>
          <w:iCs/>
          <w:sz w:val="22"/>
          <w:szCs w:val="22"/>
          <w:u w:val="single"/>
          <w:bdr w:val="none" w:sz="0" w:space="0" w:color="auto" w:frame="1"/>
          <w:lang w:val="es-ES_tradnl"/>
        </w:rPr>
        <w:t>Los interesados que hayan radicado una solicitud ante la Secretaría Distrital de Hacienda, manifestando su intención expresa de acogerse a los beneficios establecidos en el artículo 7 del Decreto Legislativo 678 de 2020</w:t>
      </w:r>
      <w:r w:rsidRPr="009C48A7">
        <w:rPr>
          <w:rFonts w:ascii="Arial" w:hAnsi="Arial" w:cs="Arial"/>
          <w:i/>
          <w:iCs/>
          <w:sz w:val="22"/>
          <w:szCs w:val="22"/>
          <w:bdr w:val="none" w:sz="0" w:space="0" w:color="auto" w:frame="1"/>
          <w:lang w:val="es-ES_tradnl"/>
        </w:rPr>
        <w:t xml:space="preserve">, en relación con los impuestos, tasas, contribuciones y multas pendientes de pago a la entrada en vigencia del Decreto Legislativo mencionado, </w:t>
      </w:r>
      <w:r w:rsidRPr="009C48A7">
        <w:rPr>
          <w:rFonts w:ascii="Arial" w:hAnsi="Arial" w:cs="Arial"/>
          <w:i/>
          <w:iCs/>
          <w:sz w:val="22"/>
          <w:szCs w:val="22"/>
          <w:u w:val="single"/>
          <w:bdr w:val="none" w:sz="0" w:space="0" w:color="auto" w:frame="1"/>
          <w:lang w:val="es-ES_tradnl"/>
        </w:rPr>
        <w:t>a los cuales no se les ha podido generar recibo de pago</w:t>
      </w:r>
      <w:r w:rsidRPr="009C48A7">
        <w:rPr>
          <w:rFonts w:ascii="Arial" w:hAnsi="Arial" w:cs="Arial"/>
          <w:i/>
          <w:iCs/>
          <w:sz w:val="22"/>
          <w:szCs w:val="22"/>
          <w:bdr w:val="none" w:sz="0" w:space="0" w:color="auto" w:frame="1"/>
          <w:lang w:val="es-ES_tradnl"/>
        </w:rPr>
        <w:t>, podrán pagar sus obligaciones tributarias y no tributarias, una vez superada la misma, siempre y cuando el pago se realice durante la vigencia del artículo 7 del precitado Decreto Legislativo.</w:t>
      </w:r>
      <w:r w:rsidR="00EE58C8" w:rsidRPr="009C48A7">
        <w:rPr>
          <w:rFonts w:ascii="Arial" w:hAnsi="Arial" w:cs="Arial"/>
          <w:i/>
          <w:iCs/>
          <w:sz w:val="22"/>
          <w:szCs w:val="22"/>
          <w:bdr w:val="none" w:sz="0" w:space="0" w:color="auto" w:frame="1"/>
          <w:lang w:val="es-ES_tradnl"/>
        </w:rPr>
        <w:t xml:space="preserve">”  </w:t>
      </w:r>
      <w:r w:rsidR="009060F4" w:rsidRPr="009C48A7">
        <w:rPr>
          <w:rFonts w:ascii="Arial" w:hAnsi="Arial" w:cs="Arial"/>
          <w:i/>
          <w:iCs/>
          <w:sz w:val="22"/>
          <w:szCs w:val="22"/>
          <w:bdr w:val="none" w:sz="0" w:space="0" w:color="auto" w:frame="1"/>
          <w:lang w:val="es-ES_tradnl"/>
        </w:rPr>
        <w:t xml:space="preserve">(Resaltado fuera del texto) </w:t>
      </w:r>
    </w:p>
    <w:p w14:paraId="0C5C709E" w14:textId="0BAAFA53" w:rsidR="00617B0C" w:rsidRPr="009C48A7" w:rsidRDefault="00617B0C" w:rsidP="00793C19">
      <w:pPr>
        <w:pStyle w:val="xmsonormal"/>
        <w:shd w:val="clear" w:color="auto" w:fill="FFFFFF"/>
        <w:spacing w:before="0" w:beforeAutospacing="0" w:after="0" w:afterAutospacing="0"/>
        <w:jc w:val="both"/>
        <w:rPr>
          <w:rFonts w:ascii="Arial" w:hAnsi="Arial" w:cs="Arial"/>
          <w:b/>
          <w:bCs/>
          <w:bdr w:val="none" w:sz="0" w:space="0" w:color="auto" w:frame="1"/>
          <w:lang w:val="es-ES_tradnl"/>
        </w:rPr>
      </w:pPr>
    </w:p>
    <w:p w14:paraId="5A7DDBB5" w14:textId="2A508C3B" w:rsidR="006E50AA" w:rsidRPr="009C48A7" w:rsidRDefault="00AE6A7A" w:rsidP="00793C19">
      <w:pPr>
        <w:pStyle w:val="xmsonormal"/>
        <w:shd w:val="clear" w:color="auto" w:fill="FFFFFF"/>
        <w:spacing w:before="0" w:beforeAutospacing="0" w:after="0" w:afterAutospacing="0"/>
        <w:jc w:val="both"/>
        <w:rPr>
          <w:rFonts w:ascii="Arial" w:hAnsi="Arial" w:cs="Arial"/>
          <w:bdr w:val="none" w:sz="0" w:space="0" w:color="auto" w:frame="1"/>
          <w:lang w:val="es-ES_tradnl"/>
        </w:rPr>
      </w:pPr>
      <w:r w:rsidRPr="009C48A7">
        <w:rPr>
          <w:rFonts w:ascii="Arial" w:hAnsi="Arial" w:cs="Arial"/>
          <w:bdr w:val="none" w:sz="0" w:space="0" w:color="auto" w:frame="1"/>
          <w:lang w:val="es-ES_tradnl"/>
        </w:rPr>
        <w:t>E</w:t>
      </w:r>
      <w:r w:rsidR="009060F4" w:rsidRPr="009C48A7">
        <w:rPr>
          <w:rFonts w:ascii="Arial" w:hAnsi="Arial" w:cs="Arial"/>
          <w:bdr w:val="none" w:sz="0" w:space="0" w:color="auto" w:frame="1"/>
          <w:lang w:val="es-ES_tradnl"/>
        </w:rPr>
        <w:t>sta norma</w:t>
      </w:r>
      <w:r w:rsidR="00042B44" w:rsidRPr="009C48A7">
        <w:rPr>
          <w:rFonts w:ascii="Arial" w:hAnsi="Arial" w:cs="Arial"/>
          <w:bdr w:val="none" w:sz="0" w:space="0" w:color="auto" w:frame="1"/>
          <w:lang w:val="es-ES_tradnl"/>
        </w:rPr>
        <w:t xml:space="preserve"> fue expedida por la Administración con el objeto </w:t>
      </w:r>
      <w:r w:rsidR="006552AE" w:rsidRPr="009C48A7">
        <w:rPr>
          <w:rFonts w:ascii="Arial" w:hAnsi="Arial" w:cs="Arial"/>
          <w:bdr w:val="none" w:sz="0" w:space="0" w:color="auto" w:frame="1"/>
          <w:lang w:val="es-ES_tradnl"/>
        </w:rPr>
        <w:t>de solucionar</w:t>
      </w:r>
      <w:r w:rsidR="00042B44" w:rsidRPr="009C48A7">
        <w:rPr>
          <w:rFonts w:ascii="Arial" w:hAnsi="Arial" w:cs="Arial"/>
          <w:bdr w:val="none" w:sz="0" w:space="0" w:color="auto" w:frame="1"/>
          <w:lang w:val="es-ES_tradnl"/>
        </w:rPr>
        <w:t xml:space="preserve"> la contingencia en la migración de la información de la plataforma Si capital a la nueva plataforma BogData</w:t>
      </w:r>
      <w:r w:rsidR="006552AE" w:rsidRPr="009C48A7">
        <w:rPr>
          <w:rFonts w:ascii="Arial" w:hAnsi="Arial" w:cs="Arial"/>
          <w:bdr w:val="none" w:sz="0" w:space="0" w:color="auto" w:frame="1"/>
          <w:lang w:val="es-ES_tradnl"/>
        </w:rPr>
        <w:t xml:space="preserve">, por lo cual en materia de recuperación de cartera </w:t>
      </w:r>
      <w:r w:rsidR="006E50AA" w:rsidRPr="009C48A7">
        <w:rPr>
          <w:rFonts w:ascii="Arial" w:hAnsi="Arial" w:cs="Arial"/>
          <w:bdr w:val="none" w:sz="0" w:space="0" w:color="auto" w:frame="1"/>
          <w:lang w:val="es-ES_tradnl"/>
        </w:rPr>
        <w:t xml:space="preserve">y para no </w:t>
      </w:r>
      <w:r w:rsidR="00D9238A" w:rsidRPr="009C48A7">
        <w:rPr>
          <w:rFonts w:ascii="Arial" w:hAnsi="Arial" w:cs="Arial"/>
          <w:bdr w:val="none" w:sz="0" w:space="0" w:color="auto" w:frame="1"/>
          <w:lang w:val="es-ES_tradnl"/>
        </w:rPr>
        <w:t xml:space="preserve">afectar </w:t>
      </w:r>
      <w:r w:rsidR="006552AE" w:rsidRPr="009C48A7">
        <w:rPr>
          <w:rFonts w:ascii="Arial" w:hAnsi="Arial" w:cs="Arial"/>
          <w:bdr w:val="none" w:sz="0" w:space="0" w:color="auto" w:frame="1"/>
          <w:lang w:val="es-ES_tradnl"/>
        </w:rPr>
        <w:t>los beneficios establecidos por el artículo 7 del Decreto Legislativo 678 de 2020</w:t>
      </w:r>
      <w:r w:rsidR="00D9238A" w:rsidRPr="009C48A7">
        <w:rPr>
          <w:rFonts w:ascii="Arial" w:hAnsi="Arial" w:cs="Arial"/>
          <w:bdr w:val="none" w:sz="0" w:space="0" w:color="auto" w:frame="1"/>
          <w:lang w:val="es-ES_tradnl"/>
        </w:rPr>
        <w:t>, estableció la regla ya citada.</w:t>
      </w:r>
    </w:p>
    <w:p w14:paraId="14C80615" w14:textId="589DFE30" w:rsidR="006E50AA" w:rsidRPr="009C48A7" w:rsidRDefault="006E50AA" w:rsidP="00793C19">
      <w:pPr>
        <w:pStyle w:val="xmsonormal"/>
        <w:shd w:val="clear" w:color="auto" w:fill="FFFFFF"/>
        <w:spacing w:before="0" w:beforeAutospacing="0" w:after="0" w:afterAutospacing="0"/>
        <w:jc w:val="both"/>
        <w:rPr>
          <w:rFonts w:ascii="Arial" w:hAnsi="Arial" w:cs="Arial"/>
          <w:bdr w:val="none" w:sz="0" w:space="0" w:color="auto" w:frame="1"/>
          <w:lang w:val="es-ES_tradnl"/>
        </w:rPr>
      </w:pPr>
    </w:p>
    <w:p w14:paraId="402D57DF" w14:textId="4B6BCF8C" w:rsidR="006E50AA" w:rsidRPr="009C48A7" w:rsidRDefault="00A6198C" w:rsidP="00793C19">
      <w:pPr>
        <w:pStyle w:val="xmsonormal"/>
        <w:shd w:val="clear" w:color="auto" w:fill="FFFFFF"/>
        <w:spacing w:before="0" w:beforeAutospacing="0" w:after="0" w:afterAutospacing="0"/>
        <w:jc w:val="both"/>
        <w:rPr>
          <w:rFonts w:ascii="Arial" w:hAnsi="Arial" w:cs="Arial"/>
          <w:bdr w:val="none" w:sz="0" w:space="0" w:color="auto" w:frame="1"/>
          <w:lang w:val="es-ES_tradnl"/>
        </w:rPr>
      </w:pPr>
      <w:proofErr w:type="gramStart"/>
      <w:r w:rsidRPr="009C48A7">
        <w:rPr>
          <w:rFonts w:ascii="Arial" w:hAnsi="Arial" w:cs="Arial"/>
          <w:bdr w:val="none" w:sz="0" w:space="0" w:color="auto" w:frame="1"/>
          <w:lang w:val="es-ES_tradnl"/>
        </w:rPr>
        <w:t xml:space="preserve">La </w:t>
      </w:r>
      <w:r w:rsidR="006E50AA" w:rsidRPr="009C48A7">
        <w:rPr>
          <w:rFonts w:ascii="Arial" w:hAnsi="Arial" w:cs="Arial"/>
          <w:bdr w:val="none" w:sz="0" w:space="0" w:color="auto" w:frame="1"/>
          <w:lang w:val="es-ES_tradnl"/>
        </w:rPr>
        <w:t xml:space="preserve"> norma</w:t>
      </w:r>
      <w:proofErr w:type="gramEnd"/>
      <w:r w:rsidR="006E50AA" w:rsidRPr="009C48A7">
        <w:rPr>
          <w:rFonts w:ascii="Arial" w:hAnsi="Arial" w:cs="Arial"/>
          <w:bdr w:val="none" w:sz="0" w:space="0" w:color="auto" w:frame="1"/>
          <w:lang w:val="es-ES_tradnl"/>
        </w:rPr>
        <w:t xml:space="preserve"> estaba dirigida a l</w:t>
      </w:r>
      <w:r w:rsidRPr="009C48A7">
        <w:rPr>
          <w:rFonts w:ascii="Arial" w:hAnsi="Arial" w:cs="Arial"/>
          <w:bdr w:val="none" w:sz="0" w:space="0" w:color="auto" w:frame="1"/>
          <w:lang w:val="es-ES_tradnl"/>
        </w:rPr>
        <w:t xml:space="preserve">as personas </w:t>
      </w:r>
      <w:r w:rsidR="006E50AA" w:rsidRPr="009C48A7">
        <w:rPr>
          <w:rFonts w:ascii="Arial" w:hAnsi="Arial" w:cs="Arial"/>
          <w:bdr w:val="none" w:sz="0" w:space="0" w:color="auto" w:frame="1"/>
          <w:lang w:val="es-ES_tradnl"/>
        </w:rPr>
        <w:t>a l</w:t>
      </w:r>
      <w:r w:rsidRPr="009C48A7">
        <w:rPr>
          <w:rFonts w:ascii="Arial" w:hAnsi="Arial" w:cs="Arial"/>
          <w:bdr w:val="none" w:sz="0" w:space="0" w:color="auto" w:frame="1"/>
          <w:lang w:val="es-ES_tradnl"/>
        </w:rPr>
        <w:t xml:space="preserve">as </w:t>
      </w:r>
      <w:r w:rsidR="006E50AA" w:rsidRPr="009C48A7">
        <w:rPr>
          <w:rFonts w:ascii="Arial" w:hAnsi="Arial" w:cs="Arial"/>
          <w:bdr w:val="none" w:sz="0" w:space="0" w:color="auto" w:frame="1"/>
          <w:lang w:val="es-ES_tradnl"/>
        </w:rPr>
        <w:t xml:space="preserve"> cuales no se les pudo generar recibo de pago, l</w:t>
      </w:r>
      <w:r w:rsidRPr="009C48A7">
        <w:rPr>
          <w:rFonts w:ascii="Arial" w:hAnsi="Arial" w:cs="Arial"/>
          <w:bdr w:val="none" w:sz="0" w:space="0" w:color="auto" w:frame="1"/>
          <w:lang w:val="es-ES_tradnl"/>
        </w:rPr>
        <w:t>a</w:t>
      </w:r>
      <w:r w:rsidR="006E50AA" w:rsidRPr="009C48A7">
        <w:rPr>
          <w:rFonts w:ascii="Arial" w:hAnsi="Arial" w:cs="Arial"/>
          <w:bdr w:val="none" w:sz="0" w:space="0" w:color="auto" w:frame="1"/>
          <w:lang w:val="es-ES_tradnl"/>
        </w:rPr>
        <w:t>s cuales podían radicar una solicitud ante la Secretaría Distrital de Hacienda</w:t>
      </w:r>
      <w:r w:rsidR="00CB7AFD" w:rsidRPr="009C48A7">
        <w:rPr>
          <w:rFonts w:ascii="Arial" w:hAnsi="Arial" w:cs="Arial"/>
          <w:bdr w:val="none" w:sz="0" w:space="0" w:color="auto" w:frame="1"/>
          <w:lang w:val="es-ES_tradnl"/>
        </w:rPr>
        <w:t xml:space="preserve"> </w:t>
      </w:r>
      <w:r w:rsidR="006E50AA" w:rsidRPr="009C48A7">
        <w:rPr>
          <w:rFonts w:ascii="Arial" w:hAnsi="Arial" w:cs="Arial"/>
          <w:bdr w:val="none" w:sz="0" w:space="0" w:color="auto" w:frame="1"/>
          <w:lang w:val="es-ES_tradnl"/>
        </w:rPr>
        <w:t xml:space="preserve"> manifestando su intención de acogerse a los beneficios establecidos en el artículo 7 del Decreto Legislativo 678 de 2020</w:t>
      </w:r>
      <w:r w:rsidR="00CB7AFD" w:rsidRPr="009C48A7">
        <w:rPr>
          <w:rFonts w:ascii="Arial" w:hAnsi="Arial" w:cs="Arial"/>
          <w:bdr w:val="none" w:sz="0" w:space="0" w:color="auto" w:frame="1"/>
          <w:lang w:val="es-ES_tradnl"/>
        </w:rPr>
        <w:t xml:space="preserve">.  Estas personas </w:t>
      </w:r>
      <w:r w:rsidR="006E50AA" w:rsidRPr="009C48A7">
        <w:rPr>
          <w:rFonts w:ascii="Arial" w:hAnsi="Arial" w:cs="Arial"/>
          <w:bdr w:val="none" w:sz="0" w:space="0" w:color="auto" w:frame="1"/>
          <w:lang w:val="es-ES_tradnl"/>
        </w:rPr>
        <w:t>podían pagar sus obligaciones tributarias y no tributarias, una vez superada la</w:t>
      </w:r>
      <w:r w:rsidR="00BB7894" w:rsidRPr="009C48A7">
        <w:rPr>
          <w:rFonts w:ascii="Arial" w:hAnsi="Arial" w:cs="Arial"/>
          <w:bdr w:val="none" w:sz="0" w:space="0" w:color="auto" w:frame="1"/>
          <w:lang w:val="es-ES_tradnl"/>
        </w:rPr>
        <w:t xml:space="preserve"> contingencia</w:t>
      </w:r>
      <w:r w:rsidR="00CB7AFD" w:rsidRPr="009C48A7">
        <w:rPr>
          <w:rFonts w:ascii="Arial" w:hAnsi="Arial" w:cs="Arial"/>
          <w:bdr w:val="none" w:sz="0" w:space="0" w:color="auto" w:frame="1"/>
          <w:lang w:val="es-ES_tradnl"/>
        </w:rPr>
        <w:t xml:space="preserve">, </w:t>
      </w:r>
      <w:r w:rsidR="00BB7894" w:rsidRPr="009C48A7">
        <w:rPr>
          <w:rFonts w:ascii="Arial" w:hAnsi="Arial" w:cs="Arial"/>
          <w:bdr w:val="none" w:sz="0" w:space="0" w:color="auto" w:frame="1"/>
          <w:lang w:val="es-ES_tradnl"/>
        </w:rPr>
        <w:t xml:space="preserve"> y </w:t>
      </w:r>
      <w:r w:rsidR="006E50AA" w:rsidRPr="009C48A7">
        <w:rPr>
          <w:rFonts w:ascii="Arial" w:hAnsi="Arial" w:cs="Arial"/>
          <w:bdr w:val="none" w:sz="0" w:space="0" w:color="auto" w:frame="1"/>
          <w:lang w:val="es-ES_tradnl"/>
        </w:rPr>
        <w:t xml:space="preserve"> siempre y cuando el pago se realice durante la vigencia del artículo 7 del precitado Decreto Legislativo</w:t>
      </w:r>
      <w:r w:rsidR="00BB7894" w:rsidRPr="009C48A7">
        <w:rPr>
          <w:rFonts w:ascii="Arial" w:hAnsi="Arial" w:cs="Arial"/>
          <w:bdr w:val="none" w:sz="0" w:space="0" w:color="auto" w:frame="1"/>
          <w:lang w:val="es-ES_tradnl"/>
        </w:rPr>
        <w:t>.</w:t>
      </w:r>
    </w:p>
    <w:p w14:paraId="598FFC03" w14:textId="4AE84B73" w:rsidR="00042B44" w:rsidRPr="009C48A7" w:rsidRDefault="00042B44" w:rsidP="00793C19">
      <w:pPr>
        <w:pStyle w:val="xmsonormal"/>
        <w:shd w:val="clear" w:color="auto" w:fill="FFFFFF"/>
        <w:spacing w:before="0" w:beforeAutospacing="0" w:after="0" w:afterAutospacing="0"/>
        <w:jc w:val="both"/>
        <w:rPr>
          <w:rFonts w:ascii="Arial" w:hAnsi="Arial" w:cs="Arial"/>
          <w:b/>
          <w:bCs/>
          <w:bdr w:val="none" w:sz="0" w:space="0" w:color="auto" w:frame="1"/>
          <w:lang w:val="es-ES_tradnl"/>
        </w:rPr>
      </w:pPr>
    </w:p>
    <w:p w14:paraId="4CA35BCF" w14:textId="5724A132" w:rsidR="00BB7894" w:rsidRPr="009C48A7" w:rsidRDefault="00BB7894" w:rsidP="00793C19">
      <w:pPr>
        <w:pStyle w:val="xmsonormal"/>
        <w:shd w:val="clear" w:color="auto" w:fill="FFFFFF"/>
        <w:spacing w:before="0" w:beforeAutospacing="0" w:after="0" w:afterAutospacing="0"/>
        <w:jc w:val="both"/>
        <w:rPr>
          <w:rFonts w:ascii="Arial" w:hAnsi="Arial" w:cs="Arial"/>
          <w:bdr w:val="none" w:sz="0" w:space="0" w:color="auto" w:frame="1"/>
          <w:lang w:val="es-ES_tradnl"/>
        </w:rPr>
      </w:pPr>
      <w:r w:rsidRPr="009C48A7">
        <w:rPr>
          <w:rFonts w:ascii="Arial" w:hAnsi="Arial" w:cs="Arial"/>
          <w:bdr w:val="none" w:sz="0" w:space="0" w:color="auto" w:frame="1"/>
          <w:lang w:val="es-ES_tradnl"/>
        </w:rPr>
        <w:t>Es decir</w:t>
      </w:r>
      <w:r w:rsidR="00A41F65" w:rsidRPr="009C48A7">
        <w:rPr>
          <w:rFonts w:ascii="Arial" w:hAnsi="Arial" w:cs="Arial"/>
          <w:bdr w:val="none" w:sz="0" w:space="0" w:color="auto" w:frame="1"/>
          <w:lang w:val="es-ES_tradnl"/>
        </w:rPr>
        <w:t>,</w:t>
      </w:r>
      <w:r w:rsidRPr="009C48A7">
        <w:rPr>
          <w:rFonts w:ascii="Arial" w:hAnsi="Arial" w:cs="Arial"/>
          <w:bdr w:val="none" w:sz="0" w:space="0" w:color="auto" w:frame="1"/>
          <w:lang w:val="es-ES_tradnl"/>
        </w:rPr>
        <w:t xml:space="preserve"> la norma no </w:t>
      </w:r>
      <w:r w:rsidR="00E265D9" w:rsidRPr="009C48A7">
        <w:rPr>
          <w:rFonts w:ascii="Arial" w:hAnsi="Arial" w:cs="Arial"/>
          <w:bdr w:val="none" w:sz="0" w:space="0" w:color="auto" w:frame="1"/>
          <w:lang w:val="es-ES_tradnl"/>
        </w:rPr>
        <w:t>tenía</w:t>
      </w:r>
      <w:r w:rsidRPr="009C48A7">
        <w:rPr>
          <w:rFonts w:ascii="Arial" w:hAnsi="Arial" w:cs="Arial"/>
          <w:bdr w:val="none" w:sz="0" w:space="0" w:color="auto" w:frame="1"/>
          <w:lang w:val="es-ES_tradnl"/>
        </w:rPr>
        <w:t xml:space="preserve"> como </w:t>
      </w:r>
      <w:r w:rsidR="00A41F65" w:rsidRPr="009C48A7">
        <w:rPr>
          <w:rFonts w:ascii="Arial" w:hAnsi="Arial" w:cs="Arial"/>
          <w:bdr w:val="none" w:sz="0" w:space="0" w:color="auto" w:frame="1"/>
          <w:lang w:val="es-ES_tradnl"/>
        </w:rPr>
        <w:t xml:space="preserve">destinarios </w:t>
      </w:r>
      <w:r w:rsidR="00867D91" w:rsidRPr="009C48A7">
        <w:rPr>
          <w:rFonts w:ascii="Arial" w:hAnsi="Arial" w:cs="Arial"/>
          <w:bdr w:val="none" w:sz="0" w:space="0" w:color="auto" w:frame="1"/>
          <w:lang w:val="es-ES_tradnl"/>
        </w:rPr>
        <w:t xml:space="preserve">a las personas a las </w:t>
      </w:r>
      <w:r w:rsidRPr="009C48A7">
        <w:rPr>
          <w:rFonts w:ascii="Arial" w:hAnsi="Arial" w:cs="Arial"/>
          <w:bdr w:val="none" w:sz="0" w:space="0" w:color="auto" w:frame="1"/>
          <w:lang w:val="es-ES_tradnl"/>
        </w:rPr>
        <w:t>cuales s</w:t>
      </w:r>
      <w:r w:rsidR="00867D91" w:rsidRPr="009C48A7">
        <w:rPr>
          <w:rFonts w:ascii="Arial" w:hAnsi="Arial" w:cs="Arial"/>
          <w:bdr w:val="none" w:sz="0" w:space="0" w:color="auto" w:frame="1"/>
          <w:lang w:val="es-ES_tradnl"/>
        </w:rPr>
        <w:t xml:space="preserve">í </w:t>
      </w:r>
      <w:r w:rsidRPr="009C48A7">
        <w:rPr>
          <w:rFonts w:ascii="Arial" w:hAnsi="Arial" w:cs="Arial"/>
          <w:bdr w:val="none" w:sz="0" w:space="0" w:color="auto" w:frame="1"/>
          <w:lang w:val="es-ES_tradnl"/>
        </w:rPr>
        <w:t xml:space="preserve">se les había generado recibos de pago, </w:t>
      </w:r>
      <w:r w:rsidR="00867D91" w:rsidRPr="009C48A7">
        <w:rPr>
          <w:rFonts w:ascii="Arial" w:hAnsi="Arial" w:cs="Arial"/>
          <w:bdr w:val="none" w:sz="0" w:space="0" w:color="auto" w:frame="1"/>
          <w:lang w:val="es-ES_tradnl"/>
        </w:rPr>
        <w:t xml:space="preserve">pues ellas </w:t>
      </w:r>
      <w:r w:rsidRPr="009C48A7">
        <w:rPr>
          <w:rFonts w:ascii="Arial" w:hAnsi="Arial" w:cs="Arial"/>
          <w:bdr w:val="none" w:sz="0" w:space="0" w:color="auto" w:frame="1"/>
          <w:lang w:val="es-ES_tradnl"/>
        </w:rPr>
        <w:t xml:space="preserve">debían pagar dentro de los plazos que determinaba el respectivo recibo. </w:t>
      </w:r>
    </w:p>
    <w:p w14:paraId="6BCDD33C" w14:textId="77777777" w:rsidR="00BB7894" w:rsidRPr="009C48A7" w:rsidRDefault="00BB7894" w:rsidP="00793C19">
      <w:pPr>
        <w:pStyle w:val="xmsonormal"/>
        <w:shd w:val="clear" w:color="auto" w:fill="FFFFFF"/>
        <w:spacing w:before="0" w:beforeAutospacing="0" w:after="0" w:afterAutospacing="0"/>
        <w:jc w:val="both"/>
        <w:rPr>
          <w:rFonts w:ascii="Arial" w:hAnsi="Arial" w:cs="Arial"/>
          <w:b/>
          <w:bCs/>
          <w:bdr w:val="none" w:sz="0" w:space="0" w:color="auto" w:frame="1"/>
          <w:lang w:val="es-ES_tradnl"/>
        </w:rPr>
      </w:pPr>
    </w:p>
    <w:p w14:paraId="4526BCA4" w14:textId="30D28D5B" w:rsidR="00D36D35" w:rsidRPr="009C48A7" w:rsidRDefault="00867D91" w:rsidP="00A520CB">
      <w:pPr>
        <w:pStyle w:val="xmsonormal"/>
        <w:shd w:val="clear" w:color="auto" w:fill="FFFFFF"/>
        <w:spacing w:before="0" w:beforeAutospacing="0" w:after="0" w:afterAutospacing="0"/>
        <w:jc w:val="both"/>
        <w:rPr>
          <w:rFonts w:ascii="Arial" w:hAnsi="Arial" w:cs="Arial"/>
          <w:bdr w:val="none" w:sz="0" w:space="0" w:color="auto" w:frame="1"/>
          <w:lang w:val="es-ES_tradnl"/>
        </w:rPr>
      </w:pPr>
      <w:r w:rsidRPr="009C48A7">
        <w:rPr>
          <w:rFonts w:ascii="Arial" w:hAnsi="Arial" w:cs="Arial"/>
          <w:bdr w:val="none" w:sz="0" w:space="0" w:color="auto" w:frame="1"/>
          <w:lang w:val="es-ES_tradnl"/>
        </w:rPr>
        <w:t xml:space="preserve">De manera </w:t>
      </w:r>
      <w:r w:rsidR="00D36D35" w:rsidRPr="009C48A7">
        <w:rPr>
          <w:rFonts w:ascii="Arial" w:hAnsi="Arial" w:cs="Arial"/>
          <w:bdr w:val="none" w:sz="0" w:space="0" w:color="auto" w:frame="1"/>
          <w:lang w:val="es-ES_tradnl"/>
        </w:rPr>
        <w:t>posterior, la Secretaría Distrital de Hacienda</w:t>
      </w:r>
      <w:r w:rsidR="00D36D35" w:rsidRPr="009C48A7">
        <w:rPr>
          <w:rFonts w:ascii="Arial" w:hAnsi="Arial" w:cs="Arial"/>
          <w:b/>
          <w:bCs/>
          <w:bdr w:val="none" w:sz="0" w:space="0" w:color="auto" w:frame="1"/>
          <w:lang w:val="es-ES_tradnl"/>
        </w:rPr>
        <w:t xml:space="preserve"> </w:t>
      </w:r>
      <w:r w:rsidR="00D36D35" w:rsidRPr="009C48A7">
        <w:rPr>
          <w:rFonts w:ascii="Arial" w:hAnsi="Arial" w:cs="Arial"/>
          <w:bdr w:val="none" w:sz="0" w:space="0" w:color="auto" w:frame="1"/>
          <w:lang w:val="es-ES_tradnl"/>
        </w:rPr>
        <w:t>expid</w:t>
      </w:r>
      <w:r w:rsidR="00A520CB">
        <w:rPr>
          <w:rFonts w:ascii="Arial" w:hAnsi="Arial" w:cs="Arial"/>
          <w:bdr w:val="none" w:sz="0" w:space="0" w:color="auto" w:frame="1"/>
          <w:lang w:val="es-ES_tradnl"/>
        </w:rPr>
        <w:t>ió</w:t>
      </w:r>
      <w:r w:rsidR="00D36D35" w:rsidRPr="009C48A7">
        <w:rPr>
          <w:rFonts w:ascii="Arial" w:hAnsi="Arial" w:cs="Arial"/>
          <w:bdr w:val="none" w:sz="0" w:space="0" w:color="auto" w:frame="1"/>
          <w:lang w:val="es-ES_tradnl"/>
        </w:rPr>
        <w:t xml:space="preserve"> la</w:t>
      </w:r>
      <w:r w:rsidR="00D36D35" w:rsidRPr="009C48A7">
        <w:rPr>
          <w:rFonts w:ascii="Arial" w:hAnsi="Arial" w:cs="Arial"/>
          <w:b/>
          <w:bCs/>
          <w:bdr w:val="none" w:sz="0" w:space="0" w:color="auto" w:frame="1"/>
          <w:lang w:val="es-ES_tradnl"/>
        </w:rPr>
        <w:t xml:space="preserve"> </w:t>
      </w:r>
      <w:r w:rsidR="00617B0C" w:rsidRPr="009C48A7">
        <w:rPr>
          <w:rFonts w:ascii="Arial" w:hAnsi="Arial" w:cs="Arial"/>
          <w:bdr w:val="none" w:sz="0" w:space="0" w:color="auto" w:frame="1"/>
          <w:lang w:val="es-ES_tradnl"/>
        </w:rPr>
        <w:t>Resolución S</w:t>
      </w:r>
      <w:r w:rsidR="00E265D9" w:rsidRPr="009C48A7">
        <w:rPr>
          <w:rFonts w:ascii="Arial" w:hAnsi="Arial" w:cs="Arial"/>
          <w:bdr w:val="none" w:sz="0" w:space="0" w:color="auto" w:frame="1"/>
          <w:lang w:val="es-ES_tradnl"/>
        </w:rPr>
        <w:t>DH</w:t>
      </w:r>
      <w:r w:rsidR="00617B0C" w:rsidRPr="009C48A7">
        <w:rPr>
          <w:rFonts w:ascii="Arial" w:hAnsi="Arial" w:cs="Arial"/>
          <w:bdr w:val="none" w:sz="0" w:space="0" w:color="auto" w:frame="1"/>
          <w:lang w:val="es-ES_tradnl"/>
        </w:rPr>
        <w:t xml:space="preserve"> 452 de </w:t>
      </w:r>
      <w:r w:rsidR="00477C6B" w:rsidRPr="009C48A7">
        <w:rPr>
          <w:rFonts w:ascii="Arial" w:hAnsi="Arial" w:cs="Arial"/>
          <w:bdr w:val="none" w:sz="0" w:space="0" w:color="auto" w:frame="1"/>
          <w:lang w:val="es-ES_tradnl"/>
        </w:rPr>
        <w:t xml:space="preserve">20 de octubre de </w:t>
      </w:r>
      <w:r w:rsidR="00617B0C" w:rsidRPr="009C48A7">
        <w:rPr>
          <w:rFonts w:ascii="Arial" w:hAnsi="Arial" w:cs="Arial"/>
          <w:bdr w:val="none" w:sz="0" w:space="0" w:color="auto" w:frame="1"/>
          <w:lang w:val="es-ES_tradnl"/>
        </w:rPr>
        <w:t>2020</w:t>
      </w:r>
      <w:r w:rsidR="00D36D35" w:rsidRPr="009C48A7">
        <w:rPr>
          <w:rFonts w:ascii="Arial" w:hAnsi="Arial" w:cs="Arial"/>
          <w:bdr w:val="none" w:sz="0" w:space="0" w:color="auto" w:frame="1"/>
          <w:lang w:val="es-ES_tradnl"/>
        </w:rPr>
        <w:t xml:space="preserve">, </w:t>
      </w:r>
      <w:r w:rsidR="00D36D35" w:rsidRPr="009C48A7">
        <w:rPr>
          <w:rFonts w:ascii="Arial" w:hAnsi="Arial" w:cs="Arial"/>
          <w:i/>
          <w:iCs/>
        </w:rPr>
        <w:t>“Por la cual se modifica el artículo 4 de la resolución SDH-417 de 7 octubre de 2020 en relación con el pago de acreencias tributarias y no tributarias de competencia de la entidad</w:t>
      </w:r>
      <w:r w:rsidR="0037291A" w:rsidRPr="009C48A7">
        <w:rPr>
          <w:rFonts w:ascii="Arial" w:hAnsi="Arial" w:cs="Arial"/>
          <w:i/>
          <w:iCs/>
        </w:rPr>
        <w:t>”</w:t>
      </w:r>
      <w:r w:rsidR="00A520CB">
        <w:rPr>
          <w:rFonts w:ascii="Arial" w:hAnsi="Arial" w:cs="Arial"/>
          <w:i/>
          <w:iCs/>
        </w:rPr>
        <w:t xml:space="preserve">, </w:t>
      </w:r>
      <w:r w:rsidR="00A520CB" w:rsidRPr="00AC5A07">
        <w:rPr>
          <w:rFonts w:ascii="Arial" w:hAnsi="Arial" w:cs="Arial"/>
        </w:rPr>
        <w:t>donde</w:t>
      </w:r>
      <w:r w:rsidR="00A520CB">
        <w:rPr>
          <w:rFonts w:ascii="Arial" w:hAnsi="Arial" w:cs="Arial"/>
          <w:i/>
          <w:iCs/>
        </w:rPr>
        <w:t xml:space="preserve"> se </w:t>
      </w:r>
      <w:r w:rsidR="0037291A" w:rsidRPr="009C48A7">
        <w:rPr>
          <w:rFonts w:ascii="Arial" w:hAnsi="Arial" w:cs="Arial"/>
          <w:bdr w:val="none" w:sz="0" w:space="0" w:color="auto" w:frame="1"/>
          <w:lang w:val="es-ES_tradnl"/>
        </w:rPr>
        <w:t xml:space="preserve">reitera la exigencia </w:t>
      </w:r>
      <w:r w:rsidR="0018729D" w:rsidRPr="009C48A7">
        <w:rPr>
          <w:rFonts w:ascii="Arial" w:hAnsi="Arial" w:cs="Arial"/>
          <w:bdr w:val="none" w:sz="0" w:space="0" w:color="auto" w:frame="1"/>
          <w:lang w:val="es-ES_tradnl"/>
        </w:rPr>
        <w:t>de la solicitud del interesado ante la entidad</w:t>
      </w:r>
      <w:r w:rsidR="00A520CB">
        <w:rPr>
          <w:rFonts w:ascii="Arial" w:hAnsi="Arial" w:cs="Arial"/>
          <w:bdr w:val="none" w:sz="0" w:space="0" w:color="auto" w:frame="1"/>
          <w:lang w:val="es-ES_tradnl"/>
        </w:rPr>
        <w:t>:</w:t>
      </w:r>
      <w:r w:rsidR="0018729D" w:rsidRPr="009C48A7">
        <w:rPr>
          <w:rFonts w:ascii="Arial" w:hAnsi="Arial" w:cs="Arial"/>
          <w:bdr w:val="none" w:sz="0" w:space="0" w:color="auto" w:frame="1"/>
          <w:lang w:val="es-ES_tradnl"/>
        </w:rPr>
        <w:t xml:space="preserve"> </w:t>
      </w:r>
    </w:p>
    <w:p w14:paraId="22E08144" w14:textId="6A29BA3B" w:rsidR="00136027" w:rsidRPr="009C48A7" w:rsidRDefault="00136027" w:rsidP="00793C19">
      <w:pPr>
        <w:pStyle w:val="xmsonormal"/>
        <w:shd w:val="clear" w:color="auto" w:fill="FFFFFF"/>
        <w:spacing w:before="0" w:beforeAutospacing="0" w:after="0" w:afterAutospacing="0"/>
        <w:jc w:val="both"/>
        <w:rPr>
          <w:rFonts w:ascii="Arial" w:hAnsi="Arial" w:cs="Arial"/>
          <w:b/>
          <w:bCs/>
          <w:bdr w:val="none" w:sz="0" w:space="0" w:color="auto" w:frame="1"/>
          <w:lang w:val="es-ES_tradnl"/>
        </w:rPr>
      </w:pPr>
    </w:p>
    <w:p w14:paraId="3260EC72" w14:textId="77777777" w:rsidR="00136027" w:rsidRPr="009C48A7" w:rsidRDefault="00136027" w:rsidP="006E0FC0">
      <w:pPr>
        <w:pStyle w:val="xmsonormal"/>
        <w:shd w:val="clear" w:color="auto" w:fill="FFFFFF"/>
        <w:spacing w:before="0" w:beforeAutospacing="0" w:after="0" w:afterAutospacing="0"/>
        <w:ind w:left="284" w:right="333"/>
        <w:jc w:val="both"/>
        <w:rPr>
          <w:rFonts w:ascii="Arial" w:hAnsi="Arial" w:cs="Arial"/>
          <w:i/>
          <w:iCs/>
          <w:sz w:val="22"/>
          <w:szCs w:val="22"/>
          <w:bdr w:val="none" w:sz="0" w:space="0" w:color="auto" w:frame="1"/>
        </w:rPr>
      </w:pPr>
      <w:r w:rsidRPr="009C48A7">
        <w:rPr>
          <w:rFonts w:ascii="Arial" w:hAnsi="Arial" w:cs="Arial"/>
          <w:i/>
          <w:iCs/>
          <w:sz w:val="22"/>
          <w:szCs w:val="22"/>
          <w:bdr w:val="none" w:sz="0" w:space="0" w:color="auto" w:frame="1"/>
        </w:rPr>
        <w:t>“Artículo 1°. MODIFÍQUESE el artículo 4° de la Resolución No. SDH-000417 de 7 de octubre de 2020, el cual quedará así:</w:t>
      </w:r>
    </w:p>
    <w:p w14:paraId="1A97A899" w14:textId="77777777" w:rsidR="0018729D" w:rsidRPr="009C48A7" w:rsidRDefault="0018729D" w:rsidP="0018729D">
      <w:pPr>
        <w:pStyle w:val="xmsonormal"/>
        <w:shd w:val="clear" w:color="auto" w:fill="FFFFFF"/>
        <w:spacing w:before="0" w:beforeAutospacing="0" w:after="0" w:afterAutospacing="0"/>
        <w:ind w:left="284" w:right="333"/>
        <w:jc w:val="both"/>
        <w:rPr>
          <w:rFonts w:ascii="Arial" w:hAnsi="Arial" w:cs="Arial"/>
          <w:i/>
          <w:iCs/>
          <w:sz w:val="22"/>
          <w:szCs w:val="22"/>
          <w:bdr w:val="none" w:sz="0" w:space="0" w:color="auto" w:frame="1"/>
        </w:rPr>
      </w:pPr>
    </w:p>
    <w:p w14:paraId="1289FF0B" w14:textId="22365CED" w:rsidR="00136027" w:rsidRPr="009C48A7" w:rsidRDefault="00136027" w:rsidP="006E0FC0">
      <w:pPr>
        <w:pStyle w:val="xmsonormal"/>
        <w:shd w:val="clear" w:color="auto" w:fill="FFFFFF"/>
        <w:spacing w:before="0" w:beforeAutospacing="0" w:after="0" w:afterAutospacing="0"/>
        <w:ind w:left="284" w:right="333"/>
        <w:jc w:val="both"/>
        <w:rPr>
          <w:rFonts w:ascii="Arial" w:hAnsi="Arial" w:cs="Arial"/>
          <w:i/>
          <w:iCs/>
          <w:sz w:val="22"/>
          <w:szCs w:val="22"/>
          <w:bdr w:val="none" w:sz="0" w:space="0" w:color="auto" w:frame="1"/>
        </w:rPr>
      </w:pPr>
      <w:r w:rsidRPr="009C48A7">
        <w:rPr>
          <w:rFonts w:ascii="Arial" w:hAnsi="Arial" w:cs="Arial"/>
          <w:i/>
          <w:iCs/>
          <w:sz w:val="22"/>
          <w:szCs w:val="22"/>
          <w:bdr w:val="none" w:sz="0" w:space="0" w:color="auto" w:frame="1"/>
        </w:rPr>
        <w:t xml:space="preserve">“Artículo 4°. Aplicación del artículo 7 del Decreto Legislativo 678 de 2020. </w:t>
      </w:r>
      <w:r w:rsidRPr="009C48A7">
        <w:rPr>
          <w:rFonts w:ascii="Arial" w:hAnsi="Arial" w:cs="Arial"/>
          <w:i/>
          <w:iCs/>
          <w:sz w:val="22"/>
          <w:szCs w:val="22"/>
          <w:u w:val="single"/>
          <w:bdr w:val="none" w:sz="0" w:space="0" w:color="auto" w:frame="1"/>
        </w:rPr>
        <w:t>Los interesados que al 20 de octubre de 2020 hayan radicado una solicitud ante la Secretaría Distrital de Hacienda, manifestando su intención expresa de acogerse a los beneficios establecidos en el artículo 7 del Decreto Legislativo 678 de 2020</w:t>
      </w:r>
      <w:r w:rsidRPr="009C48A7">
        <w:rPr>
          <w:rFonts w:ascii="Arial" w:hAnsi="Arial" w:cs="Arial"/>
          <w:i/>
          <w:iCs/>
          <w:sz w:val="22"/>
          <w:szCs w:val="22"/>
          <w:bdr w:val="none" w:sz="0" w:space="0" w:color="auto" w:frame="1"/>
        </w:rPr>
        <w:t xml:space="preserve">, en relación con los impuestos, tasas, contribuciones y multas pendientes de pago a la entrada en vigencia del Decreto Legislativo mencionado, </w:t>
      </w:r>
      <w:r w:rsidRPr="009C48A7">
        <w:rPr>
          <w:rFonts w:ascii="Arial" w:hAnsi="Arial" w:cs="Arial"/>
          <w:i/>
          <w:iCs/>
          <w:sz w:val="22"/>
          <w:szCs w:val="22"/>
          <w:u w:val="single"/>
          <w:bdr w:val="none" w:sz="0" w:space="0" w:color="auto" w:frame="1"/>
        </w:rPr>
        <w:t>a los cuales no se les ha podido generar recibo de pago o declaración tributaria,</w:t>
      </w:r>
      <w:r w:rsidRPr="009C48A7">
        <w:rPr>
          <w:rFonts w:ascii="Arial" w:hAnsi="Arial" w:cs="Arial"/>
          <w:i/>
          <w:iCs/>
          <w:sz w:val="22"/>
          <w:szCs w:val="22"/>
          <w:bdr w:val="none" w:sz="0" w:space="0" w:color="auto" w:frame="1"/>
        </w:rPr>
        <w:t xml:space="preserve"> podrán pagar sus obligaciones tributarias y no tributarias, una vez superada la misma, y previo envío de los documentos para el pago por parte de la Secretaría Distrital de Hacienda.”</w:t>
      </w:r>
    </w:p>
    <w:p w14:paraId="5A7A2EBC" w14:textId="77777777" w:rsidR="0018729D" w:rsidRPr="009C48A7" w:rsidRDefault="0018729D" w:rsidP="00793C19">
      <w:pPr>
        <w:pStyle w:val="xmsonormal"/>
        <w:shd w:val="clear" w:color="auto" w:fill="FFFFFF"/>
        <w:spacing w:before="0" w:beforeAutospacing="0" w:after="0" w:afterAutospacing="0"/>
        <w:ind w:left="567" w:right="333"/>
        <w:jc w:val="both"/>
        <w:rPr>
          <w:rFonts w:ascii="Arial" w:hAnsi="Arial" w:cs="Arial"/>
          <w:i/>
          <w:iCs/>
          <w:sz w:val="22"/>
          <w:szCs w:val="22"/>
          <w:bdr w:val="none" w:sz="0" w:space="0" w:color="auto" w:frame="1"/>
        </w:rPr>
      </w:pPr>
    </w:p>
    <w:p w14:paraId="33F124FF" w14:textId="65923DF7" w:rsidR="00AE4AD7" w:rsidRPr="009C48A7" w:rsidRDefault="00A520CB" w:rsidP="00793C19">
      <w:pPr>
        <w:pStyle w:val="xmsonormal"/>
        <w:shd w:val="clear" w:color="auto" w:fill="FFFFFF"/>
        <w:spacing w:before="0" w:beforeAutospacing="0" w:after="0" w:afterAutospacing="0"/>
        <w:ind w:right="49"/>
        <w:jc w:val="both"/>
        <w:rPr>
          <w:rFonts w:ascii="Arial" w:hAnsi="Arial" w:cs="Arial"/>
          <w:bdr w:val="none" w:sz="0" w:space="0" w:color="auto" w:frame="1"/>
          <w:lang w:val="es-ES_tradnl"/>
        </w:rPr>
      </w:pPr>
      <w:r>
        <w:rPr>
          <w:rFonts w:ascii="Arial" w:hAnsi="Arial" w:cs="Arial"/>
          <w:bdr w:val="none" w:sz="0" w:space="0" w:color="auto" w:frame="1"/>
        </w:rPr>
        <w:t>S</w:t>
      </w:r>
      <w:r w:rsidR="00AE4AD7" w:rsidRPr="009C48A7">
        <w:rPr>
          <w:rFonts w:ascii="Arial" w:hAnsi="Arial" w:cs="Arial"/>
          <w:bdr w:val="none" w:sz="0" w:space="0" w:color="auto" w:frame="1"/>
        </w:rPr>
        <w:t xml:space="preserve">e evidencia que </w:t>
      </w:r>
      <w:r>
        <w:rPr>
          <w:rFonts w:ascii="Arial" w:hAnsi="Arial" w:cs="Arial"/>
          <w:bdr w:val="none" w:sz="0" w:space="0" w:color="auto" w:frame="1"/>
        </w:rPr>
        <w:t xml:space="preserve">este artículo de </w:t>
      </w:r>
      <w:r w:rsidR="00AE4AD7" w:rsidRPr="009C48A7">
        <w:rPr>
          <w:rFonts w:ascii="Arial" w:hAnsi="Arial" w:cs="Arial"/>
          <w:bdr w:val="none" w:sz="0" w:space="0" w:color="auto" w:frame="1"/>
        </w:rPr>
        <w:t xml:space="preserve">la </w:t>
      </w:r>
      <w:r>
        <w:rPr>
          <w:rFonts w:ascii="Arial" w:hAnsi="Arial" w:cs="Arial"/>
          <w:bdr w:val="none" w:sz="0" w:space="0" w:color="auto" w:frame="1"/>
        </w:rPr>
        <w:t>Resolución</w:t>
      </w:r>
      <w:r w:rsidRPr="009C48A7">
        <w:rPr>
          <w:rFonts w:ascii="Arial" w:hAnsi="Arial" w:cs="Arial"/>
          <w:bdr w:val="none" w:sz="0" w:space="0" w:color="auto" w:frame="1"/>
        </w:rPr>
        <w:t xml:space="preserve"> </w:t>
      </w:r>
      <w:r w:rsidR="00AE4AD7" w:rsidRPr="009C48A7">
        <w:rPr>
          <w:rFonts w:ascii="Arial" w:hAnsi="Arial" w:cs="Arial"/>
          <w:bdr w:val="none" w:sz="0" w:space="0" w:color="auto" w:frame="1"/>
        </w:rPr>
        <w:t>está dirigid</w:t>
      </w:r>
      <w:r>
        <w:rPr>
          <w:rFonts w:ascii="Arial" w:hAnsi="Arial" w:cs="Arial"/>
          <w:bdr w:val="none" w:sz="0" w:space="0" w:color="auto" w:frame="1"/>
        </w:rPr>
        <w:t>o</w:t>
      </w:r>
      <w:r w:rsidR="00AE4AD7" w:rsidRPr="009C48A7">
        <w:rPr>
          <w:rFonts w:ascii="Arial" w:hAnsi="Arial" w:cs="Arial"/>
          <w:bdr w:val="none" w:sz="0" w:space="0" w:color="auto" w:frame="1"/>
        </w:rPr>
        <w:t xml:space="preserve"> igualmente a </w:t>
      </w:r>
      <w:r w:rsidR="00E9380B" w:rsidRPr="009C48A7">
        <w:rPr>
          <w:rFonts w:ascii="Arial" w:hAnsi="Arial" w:cs="Arial"/>
          <w:bdr w:val="none" w:sz="0" w:space="0" w:color="auto" w:frame="1"/>
        </w:rPr>
        <w:t xml:space="preserve">las </w:t>
      </w:r>
      <w:proofErr w:type="gramStart"/>
      <w:r w:rsidR="00E9380B" w:rsidRPr="009C48A7">
        <w:rPr>
          <w:rFonts w:ascii="Arial" w:hAnsi="Arial" w:cs="Arial"/>
          <w:bdr w:val="none" w:sz="0" w:space="0" w:color="auto" w:frame="1"/>
        </w:rPr>
        <w:t xml:space="preserve">personas </w:t>
      </w:r>
      <w:r w:rsidR="00AE4AD7" w:rsidRPr="009C48A7">
        <w:rPr>
          <w:rFonts w:ascii="Arial" w:hAnsi="Arial" w:cs="Arial"/>
          <w:bdr w:val="none" w:sz="0" w:space="0" w:color="auto" w:frame="1"/>
        </w:rPr>
        <w:t xml:space="preserve"> a</w:t>
      </w:r>
      <w:proofErr w:type="gramEnd"/>
      <w:r w:rsidR="00E9380B" w:rsidRPr="009C48A7">
        <w:rPr>
          <w:rFonts w:ascii="Arial" w:hAnsi="Arial" w:cs="Arial"/>
          <w:bdr w:val="none" w:sz="0" w:space="0" w:color="auto" w:frame="1"/>
        </w:rPr>
        <w:t xml:space="preserve"> las </w:t>
      </w:r>
      <w:r w:rsidR="00AE4AD7" w:rsidRPr="009C48A7">
        <w:rPr>
          <w:rFonts w:ascii="Arial" w:hAnsi="Arial" w:cs="Arial"/>
          <w:bdr w:val="none" w:sz="0" w:space="0" w:color="auto" w:frame="1"/>
        </w:rPr>
        <w:t xml:space="preserve"> cuales no se les generó los recibos o declaración tributaria y que </w:t>
      </w:r>
      <w:r w:rsidR="00477C6B" w:rsidRPr="009C48A7">
        <w:rPr>
          <w:rFonts w:ascii="Arial" w:hAnsi="Arial" w:cs="Arial"/>
          <w:bdr w:val="none" w:sz="0" w:space="0" w:color="auto" w:frame="1"/>
        </w:rPr>
        <w:t xml:space="preserve">hubiesen radicado hasta el 20 de octubre de 2020 </w:t>
      </w:r>
      <w:r w:rsidR="00477C6B" w:rsidRPr="009C48A7">
        <w:rPr>
          <w:rFonts w:ascii="Arial" w:hAnsi="Arial" w:cs="Arial"/>
          <w:bdr w:val="none" w:sz="0" w:space="0" w:color="auto" w:frame="1"/>
          <w:lang w:val="es-ES_tradnl"/>
        </w:rPr>
        <w:t>una solicitud ante la Secretaría Distrital de Hacienda, manifestando su intención expresa de acogerse a los beneficios establecidos en el artículo 7 del Decreto Legislativo 678 de 2020.</w:t>
      </w:r>
    </w:p>
    <w:p w14:paraId="03AEA4B0" w14:textId="77777777" w:rsidR="00D950FF" w:rsidRPr="009C48A7" w:rsidRDefault="00D950FF" w:rsidP="00793C19">
      <w:pPr>
        <w:pStyle w:val="xmsonormal"/>
        <w:shd w:val="clear" w:color="auto" w:fill="FFFFFF"/>
        <w:spacing w:before="0" w:beforeAutospacing="0" w:after="0" w:afterAutospacing="0"/>
        <w:ind w:right="49"/>
        <w:jc w:val="both"/>
        <w:rPr>
          <w:rFonts w:ascii="Arial" w:hAnsi="Arial" w:cs="Arial"/>
          <w:bdr w:val="none" w:sz="0" w:space="0" w:color="auto" w:frame="1"/>
          <w:lang w:val="es-ES_tradnl"/>
        </w:rPr>
      </w:pPr>
    </w:p>
    <w:p w14:paraId="2FF8D71D" w14:textId="7D2C120C" w:rsidR="00477C6B" w:rsidRPr="009C48A7" w:rsidRDefault="00477C6B" w:rsidP="00793C19">
      <w:pPr>
        <w:pStyle w:val="xmsonormal"/>
        <w:shd w:val="clear" w:color="auto" w:fill="FFFFFF"/>
        <w:spacing w:before="0" w:beforeAutospacing="0" w:after="0" w:afterAutospacing="0"/>
        <w:ind w:right="49"/>
        <w:jc w:val="both"/>
        <w:rPr>
          <w:rFonts w:ascii="Arial" w:hAnsi="Arial" w:cs="Arial"/>
          <w:bdr w:val="none" w:sz="0" w:space="0" w:color="auto" w:frame="1"/>
          <w:lang w:val="es-ES_tradnl"/>
        </w:rPr>
      </w:pPr>
      <w:r w:rsidRPr="009C48A7">
        <w:rPr>
          <w:rFonts w:ascii="Arial" w:hAnsi="Arial" w:cs="Arial"/>
          <w:bdr w:val="none" w:sz="0" w:space="0" w:color="auto" w:frame="1"/>
          <w:lang w:val="es-ES_tradnl"/>
        </w:rPr>
        <w:t>Significa ello que la norma aquí analizada</w:t>
      </w:r>
      <w:r w:rsidR="00D950FF" w:rsidRPr="009C48A7">
        <w:rPr>
          <w:rFonts w:ascii="Arial" w:hAnsi="Arial" w:cs="Arial"/>
          <w:bdr w:val="none" w:sz="0" w:space="0" w:color="auto" w:frame="1"/>
          <w:lang w:val="es-ES_tradnl"/>
        </w:rPr>
        <w:t xml:space="preserve">, </w:t>
      </w:r>
      <w:r w:rsidRPr="009C48A7">
        <w:rPr>
          <w:rFonts w:ascii="Arial" w:hAnsi="Arial" w:cs="Arial"/>
          <w:bdr w:val="none" w:sz="0" w:space="0" w:color="auto" w:frame="1"/>
          <w:lang w:val="es-ES_tradnl"/>
        </w:rPr>
        <w:t xml:space="preserve">al igual que </w:t>
      </w:r>
      <w:r w:rsidR="00D950FF" w:rsidRPr="009C48A7">
        <w:rPr>
          <w:rFonts w:ascii="Arial" w:hAnsi="Arial" w:cs="Arial"/>
          <w:bdr w:val="none" w:sz="0" w:space="0" w:color="auto" w:frame="1"/>
          <w:lang w:val="es-ES_tradnl"/>
        </w:rPr>
        <w:t xml:space="preserve">la </w:t>
      </w:r>
      <w:r w:rsidRPr="009C48A7">
        <w:rPr>
          <w:rFonts w:ascii="Arial" w:hAnsi="Arial" w:cs="Arial"/>
          <w:bdr w:val="none" w:sz="0" w:space="0" w:color="auto" w:frame="1"/>
          <w:lang w:val="es-ES_tradnl"/>
        </w:rPr>
        <w:t xml:space="preserve">anterior, tampoco </w:t>
      </w:r>
      <w:r w:rsidR="00F57B12" w:rsidRPr="009C48A7">
        <w:rPr>
          <w:rFonts w:ascii="Arial" w:hAnsi="Arial" w:cs="Arial"/>
          <w:bdr w:val="none" w:sz="0" w:space="0" w:color="auto" w:frame="1"/>
          <w:lang w:val="es-ES_tradnl"/>
        </w:rPr>
        <w:t>tenía</w:t>
      </w:r>
      <w:r w:rsidRPr="009C48A7">
        <w:rPr>
          <w:rFonts w:ascii="Arial" w:hAnsi="Arial" w:cs="Arial"/>
          <w:bdr w:val="none" w:sz="0" w:space="0" w:color="auto" w:frame="1"/>
          <w:lang w:val="es-ES_tradnl"/>
        </w:rPr>
        <w:t xml:space="preserve"> como destinatarios a </w:t>
      </w:r>
      <w:r w:rsidR="00D950FF" w:rsidRPr="009C48A7">
        <w:rPr>
          <w:rFonts w:ascii="Arial" w:hAnsi="Arial" w:cs="Arial"/>
          <w:bdr w:val="none" w:sz="0" w:space="0" w:color="auto" w:frame="1"/>
          <w:lang w:val="es-ES_tradnl"/>
        </w:rPr>
        <w:t>las personas</w:t>
      </w:r>
      <w:r w:rsidRPr="009C48A7">
        <w:rPr>
          <w:rFonts w:ascii="Arial" w:hAnsi="Arial" w:cs="Arial"/>
          <w:bdr w:val="none" w:sz="0" w:space="0" w:color="auto" w:frame="1"/>
          <w:lang w:val="es-ES_tradnl"/>
        </w:rPr>
        <w:t xml:space="preserve"> a </w:t>
      </w:r>
      <w:r w:rsidR="00D950FF" w:rsidRPr="009C48A7">
        <w:rPr>
          <w:rFonts w:ascii="Arial" w:hAnsi="Arial" w:cs="Arial"/>
          <w:bdr w:val="none" w:sz="0" w:space="0" w:color="auto" w:frame="1"/>
          <w:lang w:val="es-ES_tradnl"/>
        </w:rPr>
        <w:t>las</w:t>
      </w:r>
      <w:r w:rsidRPr="009C48A7">
        <w:rPr>
          <w:rFonts w:ascii="Arial" w:hAnsi="Arial" w:cs="Arial"/>
          <w:bdr w:val="none" w:sz="0" w:space="0" w:color="auto" w:frame="1"/>
          <w:lang w:val="es-ES_tradnl"/>
        </w:rPr>
        <w:t xml:space="preserve"> cuales se les había expedido recibo de pago o declaración tributaria sugerida.</w:t>
      </w:r>
    </w:p>
    <w:p w14:paraId="0240D35F" w14:textId="77777777" w:rsidR="00D950FF" w:rsidRPr="009C48A7" w:rsidRDefault="00D950FF" w:rsidP="00793C19">
      <w:pPr>
        <w:pStyle w:val="xmsonormal"/>
        <w:shd w:val="clear" w:color="auto" w:fill="FFFFFF"/>
        <w:spacing w:before="0" w:beforeAutospacing="0" w:after="0" w:afterAutospacing="0"/>
        <w:ind w:right="49"/>
        <w:jc w:val="both"/>
        <w:rPr>
          <w:rFonts w:ascii="Arial" w:hAnsi="Arial" w:cs="Arial"/>
          <w:bdr w:val="none" w:sz="0" w:space="0" w:color="auto" w:frame="1"/>
          <w:lang w:val="es-ES_tradnl"/>
        </w:rPr>
      </w:pPr>
    </w:p>
    <w:p w14:paraId="7F7C9F33" w14:textId="109C1522" w:rsidR="00477C6B" w:rsidRPr="009C48A7" w:rsidRDefault="00477C6B" w:rsidP="00793C19">
      <w:pPr>
        <w:pStyle w:val="xmsonormal"/>
        <w:shd w:val="clear" w:color="auto" w:fill="FFFFFF"/>
        <w:spacing w:before="0" w:beforeAutospacing="0" w:after="0" w:afterAutospacing="0"/>
        <w:ind w:right="49"/>
        <w:jc w:val="both"/>
        <w:rPr>
          <w:rFonts w:ascii="Arial" w:hAnsi="Arial" w:cs="Arial"/>
          <w:bdr w:val="none" w:sz="0" w:space="0" w:color="auto" w:frame="1"/>
          <w:lang w:val="es-ES_tradnl"/>
        </w:rPr>
      </w:pPr>
      <w:r w:rsidRPr="009C48A7">
        <w:rPr>
          <w:rFonts w:ascii="Arial" w:hAnsi="Arial" w:cs="Arial"/>
          <w:bdr w:val="none" w:sz="0" w:space="0" w:color="auto" w:frame="1"/>
          <w:lang w:val="es-ES_tradnl"/>
        </w:rPr>
        <w:t>Difiere de la anterior</w:t>
      </w:r>
      <w:r w:rsidR="00D950FF" w:rsidRPr="009C48A7">
        <w:rPr>
          <w:rFonts w:ascii="Arial" w:hAnsi="Arial" w:cs="Arial"/>
          <w:bdr w:val="none" w:sz="0" w:space="0" w:color="auto" w:frame="1"/>
          <w:lang w:val="es-ES_tradnl"/>
        </w:rPr>
        <w:t xml:space="preserve">, </w:t>
      </w:r>
      <w:r w:rsidRPr="009C48A7">
        <w:rPr>
          <w:rFonts w:ascii="Arial" w:hAnsi="Arial" w:cs="Arial"/>
          <w:bdr w:val="none" w:sz="0" w:space="0" w:color="auto" w:frame="1"/>
          <w:lang w:val="es-ES_tradnl"/>
        </w:rPr>
        <w:t xml:space="preserve"> en cuanto dispone un corte hasta el 20 de octubre de 2020, es decir </w:t>
      </w:r>
      <w:r w:rsidR="00F57B12" w:rsidRPr="009C48A7">
        <w:rPr>
          <w:rFonts w:ascii="Arial" w:hAnsi="Arial" w:cs="Arial"/>
          <w:bdr w:val="none" w:sz="0" w:space="0" w:color="auto" w:frame="1"/>
          <w:lang w:val="es-ES_tradnl"/>
        </w:rPr>
        <w:t xml:space="preserve">hasta </w:t>
      </w:r>
      <w:r w:rsidRPr="009C48A7">
        <w:rPr>
          <w:rFonts w:ascii="Arial" w:hAnsi="Arial" w:cs="Arial"/>
          <w:bdr w:val="none" w:sz="0" w:space="0" w:color="auto" w:frame="1"/>
          <w:lang w:val="es-ES_tradnl"/>
        </w:rPr>
        <w:t xml:space="preserve">la fecha en la cual se conoce el fallo de la Corte Constitucional sobre la inexequilidad del </w:t>
      </w:r>
      <w:r w:rsidR="00F57B12" w:rsidRPr="009C48A7">
        <w:rPr>
          <w:rFonts w:ascii="Arial" w:hAnsi="Arial" w:cs="Arial"/>
          <w:bdr w:val="none" w:sz="0" w:space="0" w:color="auto" w:frame="1"/>
          <w:lang w:val="es-ES_tradnl"/>
        </w:rPr>
        <w:t>artículo</w:t>
      </w:r>
      <w:r w:rsidRPr="009C48A7">
        <w:rPr>
          <w:rFonts w:ascii="Arial" w:hAnsi="Arial" w:cs="Arial"/>
          <w:bdr w:val="none" w:sz="0" w:space="0" w:color="auto" w:frame="1"/>
          <w:lang w:val="es-ES_tradnl"/>
        </w:rPr>
        <w:t xml:space="preserve"> 7 del Decreto Legislativo 678 de 2020</w:t>
      </w:r>
      <w:r w:rsidR="00377395" w:rsidRPr="009C48A7">
        <w:rPr>
          <w:rFonts w:ascii="Arial" w:hAnsi="Arial" w:cs="Arial"/>
          <w:bdr w:val="none" w:sz="0" w:space="0" w:color="auto" w:frame="1"/>
          <w:lang w:val="es-ES_tradnl"/>
        </w:rPr>
        <w:t>.</w:t>
      </w:r>
    </w:p>
    <w:p w14:paraId="4EE365B5" w14:textId="28EFF837" w:rsidR="00D92E97" w:rsidRPr="009C48A7" w:rsidRDefault="00D92E97" w:rsidP="00793C19">
      <w:pPr>
        <w:pStyle w:val="xmsonormal"/>
        <w:shd w:val="clear" w:color="auto" w:fill="FFFFFF"/>
        <w:spacing w:before="0" w:beforeAutospacing="0" w:after="0" w:afterAutospacing="0"/>
        <w:ind w:right="49"/>
        <w:jc w:val="both"/>
        <w:rPr>
          <w:rFonts w:ascii="Arial" w:hAnsi="Arial" w:cs="Arial"/>
          <w:bdr w:val="none" w:sz="0" w:space="0" w:color="auto" w:frame="1"/>
          <w:lang w:val="es-ES_tradnl"/>
        </w:rPr>
      </w:pPr>
    </w:p>
    <w:p w14:paraId="1AE9620F" w14:textId="667C76E8" w:rsidR="00741DA1" w:rsidRPr="009C48A7" w:rsidRDefault="00F419F8" w:rsidP="00793C19">
      <w:pPr>
        <w:pStyle w:val="xmsonormal"/>
        <w:shd w:val="clear" w:color="auto" w:fill="FFFFFF"/>
        <w:spacing w:before="0" w:beforeAutospacing="0" w:after="0" w:afterAutospacing="0"/>
        <w:ind w:right="49"/>
        <w:jc w:val="both"/>
        <w:rPr>
          <w:rFonts w:ascii="Arial" w:hAnsi="Arial" w:cs="Arial"/>
          <w:bdr w:val="none" w:sz="0" w:space="0" w:color="auto" w:frame="1"/>
        </w:rPr>
      </w:pPr>
      <w:r w:rsidRPr="009C48A7">
        <w:rPr>
          <w:rFonts w:ascii="Arial" w:hAnsi="Arial" w:cs="Arial"/>
          <w:bdr w:val="none" w:sz="0" w:space="0" w:color="auto" w:frame="1"/>
        </w:rPr>
        <w:t xml:space="preserve">En concordancia con el contenido explícito de estas dos </w:t>
      </w:r>
      <w:proofErr w:type="gramStart"/>
      <w:r w:rsidRPr="009C48A7">
        <w:rPr>
          <w:rFonts w:ascii="Arial" w:hAnsi="Arial" w:cs="Arial"/>
          <w:bdr w:val="none" w:sz="0" w:space="0" w:color="auto" w:frame="1"/>
        </w:rPr>
        <w:t>resoluciones,  esta</w:t>
      </w:r>
      <w:proofErr w:type="gramEnd"/>
      <w:r w:rsidRPr="009C48A7">
        <w:rPr>
          <w:rFonts w:ascii="Arial" w:hAnsi="Arial" w:cs="Arial"/>
          <w:bdr w:val="none" w:sz="0" w:space="0" w:color="auto" w:frame="1"/>
        </w:rPr>
        <w:t xml:space="preserve"> Dirección emit</w:t>
      </w:r>
      <w:r w:rsidR="00A520CB">
        <w:rPr>
          <w:rFonts w:ascii="Arial" w:hAnsi="Arial" w:cs="Arial"/>
          <w:bdr w:val="none" w:sz="0" w:space="0" w:color="auto" w:frame="1"/>
        </w:rPr>
        <w:t>ió</w:t>
      </w:r>
      <w:r w:rsidRPr="009C48A7">
        <w:rPr>
          <w:rFonts w:ascii="Arial" w:hAnsi="Arial" w:cs="Arial"/>
          <w:bdr w:val="none" w:sz="0" w:space="0" w:color="auto" w:frame="1"/>
        </w:rPr>
        <w:t xml:space="preserve"> </w:t>
      </w:r>
      <w:r w:rsidR="00741DA1" w:rsidRPr="009C48A7">
        <w:rPr>
          <w:rFonts w:ascii="Arial" w:hAnsi="Arial" w:cs="Arial"/>
          <w:bdr w:val="none" w:sz="0" w:space="0" w:color="auto" w:frame="1"/>
        </w:rPr>
        <w:t xml:space="preserve">el Concepto Jurídico </w:t>
      </w:r>
      <w:r w:rsidR="006F3BE8" w:rsidRPr="009C48A7">
        <w:rPr>
          <w:rFonts w:ascii="Arial" w:hAnsi="Arial" w:cs="Arial"/>
          <w:bdr w:val="none" w:sz="0" w:space="0" w:color="auto" w:frame="1"/>
          <w:lang w:val="es-ES_tradnl"/>
        </w:rPr>
        <w:t>No. 2020IE23968O1</w:t>
      </w:r>
      <w:r w:rsidR="006F3BE8" w:rsidRPr="009C48A7">
        <w:rPr>
          <w:rFonts w:ascii="Arial" w:hAnsi="Arial" w:cs="Arial"/>
          <w:b/>
          <w:bCs/>
          <w:bdr w:val="none" w:sz="0" w:space="0" w:color="auto" w:frame="1"/>
          <w:lang w:val="es-ES_tradnl"/>
        </w:rPr>
        <w:t xml:space="preserve"> </w:t>
      </w:r>
      <w:r w:rsidR="00741DA1" w:rsidRPr="009C48A7">
        <w:rPr>
          <w:rFonts w:ascii="Arial" w:hAnsi="Arial" w:cs="Arial"/>
          <w:bdr w:val="none" w:sz="0" w:space="0" w:color="auto" w:frame="1"/>
        </w:rPr>
        <w:t>que el peticionario cuestiona</w:t>
      </w:r>
      <w:r w:rsidR="00A520CB">
        <w:rPr>
          <w:rFonts w:ascii="Arial" w:hAnsi="Arial" w:cs="Arial"/>
          <w:bdr w:val="none" w:sz="0" w:space="0" w:color="auto" w:frame="1"/>
        </w:rPr>
        <w:t>,</w:t>
      </w:r>
      <w:r w:rsidR="006F3BE8" w:rsidRPr="009C48A7">
        <w:rPr>
          <w:rFonts w:ascii="Arial" w:hAnsi="Arial" w:cs="Arial"/>
          <w:bdr w:val="none" w:sz="0" w:space="0" w:color="auto" w:frame="1"/>
        </w:rPr>
        <w:t xml:space="preserve"> </w:t>
      </w:r>
      <w:r w:rsidR="001F648F">
        <w:rPr>
          <w:rFonts w:ascii="Arial" w:hAnsi="Arial" w:cs="Arial"/>
          <w:bdr w:val="none" w:sz="0" w:space="0" w:color="auto" w:frame="1"/>
        </w:rPr>
        <w:t>del cual</w:t>
      </w:r>
      <w:r w:rsidR="006F3BE8" w:rsidRPr="009C48A7">
        <w:rPr>
          <w:rFonts w:ascii="Arial" w:hAnsi="Arial" w:cs="Arial"/>
          <w:bdr w:val="none" w:sz="0" w:space="0" w:color="auto" w:frame="1"/>
        </w:rPr>
        <w:t xml:space="preserve"> citamos los apartes </w:t>
      </w:r>
      <w:r w:rsidR="008742F0" w:rsidRPr="009C48A7">
        <w:rPr>
          <w:rFonts w:ascii="Arial" w:hAnsi="Arial" w:cs="Arial"/>
          <w:bdr w:val="none" w:sz="0" w:space="0" w:color="auto" w:frame="1"/>
        </w:rPr>
        <w:t>más relevantes, para el efecto de responder las preguntas formuladas</w:t>
      </w:r>
      <w:r w:rsidR="001F648F">
        <w:rPr>
          <w:rFonts w:ascii="Arial" w:hAnsi="Arial" w:cs="Arial"/>
          <w:bdr w:val="none" w:sz="0" w:space="0" w:color="auto" w:frame="1"/>
        </w:rPr>
        <w:t>:</w:t>
      </w:r>
    </w:p>
    <w:p w14:paraId="7A12FE6F" w14:textId="20AFA0B3" w:rsidR="00B06B4B" w:rsidRPr="009C48A7" w:rsidRDefault="00B06B4B" w:rsidP="00793C19">
      <w:pPr>
        <w:jc w:val="both"/>
        <w:rPr>
          <w:rFonts w:ascii="Arial" w:eastAsia="Verdana" w:hAnsi="Arial" w:cs="Arial"/>
          <w:noProof/>
          <w:sz w:val="24"/>
          <w:szCs w:val="24"/>
          <w:lang w:val="es-CO" w:eastAsia="es-CO"/>
        </w:rPr>
      </w:pPr>
    </w:p>
    <w:p w14:paraId="0CB4BF15" w14:textId="4514B7FB" w:rsidR="00F93886" w:rsidRPr="009C48A7" w:rsidRDefault="00CD27C6" w:rsidP="006E0FC0">
      <w:pPr>
        <w:ind w:left="284" w:right="333"/>
        <w:jc w:val="both"/>
        <w:rPr>
          <w:rFonts w:ascii="Arial" w:eastAsia="Verdana" w:hAnsi="Arial" w:cs="Arial"/>
          <w:i/>
          <w:iCs/>
          <w:noProof/>
          <w:sz w:val="22"/>
          <w:szCs w:val="22"/>
          <w:lang w:val="es-CO" w:eastAsia="es-CO"/>
        </w:rPr>
      </w:pPr>
      <w:r w:rsidRPr="009C48A7">
        <w:rPr>
          <w:rFonts w:ascii="Arial" w:eastAsia="Verdana" w:hAnsi="Arial" w:cs="Arial"/>
          <w:i/>
          <w:iCs/>
          <w:noProof/>
          <w:sz w:val="22"/>
          <w:szCs w:val="22"/>
          <w:lang w:eastAsia="es-CO"/>
        </w:rPr>
        <w:t>“</w:t>
      </w:r>
      <w:r w:rsidR="00F93886" w:rsidRPr="009C48A7">
        <w:rPr>
          <w:rFonts w:ascii="Arial" w:eastAsia="Verdana" w:hAnsi="Arial" w:cs="Arial"/>
          <w:i/>
          <w:iCs/>
          <w:noProof/>
          <w:sz w:val="22"/>
          <w:szCs w:val="22"/>
          <w:lang w:eastAsia="es-CO"/>
        </w:rPr>
        <w:t xml:space="preserve">II. Dentro de las facultades legales la DIB emitió formularios que establecían dos (2) fechas de pago, una de ellas el 31 de octubre de 2020 y otra el 31 de diciembre de 2020. Sin embargo, esta emisión no se envió a los contribuyentes pero quedó disponible en la página web, de lo cual se considera que muchos ciudadanos descargaron el formulario y pudieron cancelar en una entidad bancaria o contar con el formulario </w:t>
      </w:r>
      <w:r w:rsidR="00F93886" w:rsidRPr="009C48A7">
        <w:rPr>
          <w:rFonts w:ascii="Arial" w:eastAsia="Verdana" w:hAnsi="Arial" w:cs="Arial"/>
          <w:i/>
          <w:iCs/>
          <w:noProof/>
          <w:sz w:val="22"/>
          <w:szCs w:val="22"/>
          <w:lang w:eastAsia="es-CO"/>
        </w:rPr>
        <w:lastRenderedPageBreak/>
        <w:t>impreso. Se pregunta si el pago del formulario con los beneficios es válido aun cuando no haya solicitud expresa de acogerse a ellos y sobre el procedimiento por seguir en caso de que un contribuyente haya cancelado con posterioridad al 31 de octubre de 2020 y lo haga en el término de la contingencia.</w:t>
      </w:r>
    </w:p>
    <w:p w14:paraId="1B5E29BA" w14:textId="77777777" w:rsidR="00F93886" w:rsidRPr="009C48A7" w:rsidRDefault="00F93886" w:rsidP="006E0FC0">
      <w:pPr>
        <w:ind w:left="284"/>
        <w:jc w:val="both"/>
        <w:rPr>
          <w:rFonts w:ascii="Arial" w:hAnsi="Arial" w:cs="Arial"/>
          <w:b/>
          <w:bCs/>
          <w:sz w:val="24"/>
          <w:szCs w:val="24"/>
        </w:rPr>
      </w:pPr>
    </w:p>
    <w:p w14:paraId="167AF9EA" w14:textId="3AE6F33C" w:rsidR="00F93886" w:rsidRPr="009C48A7" w:rsidRDefault="005D32BB" w:rsidP="006E0FC0">
      <w:pPr>
        <w:ind w:left="284" w:right="333"/>
        <w:jc w:val="both"/>
        <w:rPr>
          <w:rFonts w:ascii="Arial" w:hAnsi="Arial" w:cs="Arial"/>
          <w:i/>
          <w:iCs/>
          <w:sz w:val="22"/>
          <w:szCs w:val="22"/>
        </w:rPr>
      </w:pPr>
      <w:r w:rsidRPr="009C48A7">
        <w:rPr>
          <w:rFonts w:ascii="Arial" w:hAnsi="Arial" w:cs="Arial"/>
          <w:i/>
          <w:iCs/>
          <w:sz w:val="22"/>
          <w:szCs w:val="22"/>
        </w:rPr>
        <w:t>El formulario publicado en la página web mencionaba expresamente el siguiente texto: “Señor contribuyente. Información importante: Usted cumple con las condiciones establecidas en el Decreto Legislativo 678 del 20 de mayo de 2020 (artículo 7) debe cancelar la totalidad de la deuda, según la normatividad vigente.”</w:t>
      </w:r>
    </w:p>
    <w:p w14:paraId="490E25AE" w14:textId="3EC858BB" w:rsidR="005D32BB" w:rsidRPr="009C48A7" w:rsidRDefault="005D32BB" w:rsidP="006E0FC0">
      <w:pPr>
        <w:ind w:left="284"/>
        <w:jc w:val="both"/>
        <w:rPr>
          <w:rFonts w:ascii="Arial" w:hAnsi="Arial" w:cs="Arial"/>
          <w:b/>
          <w:bCs/>
          <w:sz w:val="24"/>
          <w:szCs w:val="24"/>
        </w:rPr>
      </w:pPr>
    </w:p>
    <w:p w14:paraId="2700D394" w14:textId="4B5CDAFE" w:rsidR="005D32BB" w:rsidRPr="009C48A7" w:rsidRDefault="005D32BB" w:rsidP="006E0FC0">
      <w:pPr>
        <w:ind w:left="284" w:right="333"/>
        <w:jc w:val="both"/>
        <w:rPr>
          <w:rFonts w:ascii="Arial" w:hAnsi="Arial" w:cs="Arial"/>
          <w:i/>
          <w:iCs/>
          <w:sz w:val="22"/>
          <w:szCs w:val="22"/>
        </w:rPr>
      </w:pPr>
      <w:r w:rsidRPr="009C48A7">
        <w:rPr>
          <w:rFonts w:ascii="Arial" w:hAnsi="Arial" w:cs="Arial"/>
          <w:i/>
          <w:iCs/>
          <w:sz w:val="22"/>
          <w:szCs w:val="22"/>
        </w:rPr>
        <w:t>Ante la declaratoria de inexequibilidad del artículo 7º del Decreto Legislativo 678 de 2020, por parte de la Corte Constitucional, a partir del 21 de octubre, la Secretaría Distrital de Hacienda emitió la Resolución - 452 de 2020, con el fin garantizar la seguridad jurídica de sus actuaciones.</w:t>
      </w:r>
    </w:p>
    <w:p w14:paraId="4B2A8DC0" w14:textId="0F45DCAE" w:rsidR="00F93886" w:rsidRPr="009C48A7" w:rsidRDefault="00F93886" w:rsidP="006E0FC0">
      <w:pPr>
        <w:ind w:left="284"/>
        <w:jc w:val="both"/>
        <w:rPr>
          <w:rFonts w:ascii="Arial" w:hAnsi="Arial" w:cs="Arial"/>
          <w:b/>
          <w:bCs/>
          <w:sz w:val="24"/>
          <w:szCs w:val="24"/>
        </w:rPr>
      </w:pPr>
    </w:p>
    <w:p w14:paraId="062FBF6E" w14:textId="47A228E6" w:rsidR="005D32BB" w:rsidRPr="009C48A7" w:rsidRDefault="005D32BB" w:rsidP="006E0FC0">
      <w:pPr>
        <w:ind w:left="284" w:right="333"/>
        <w:jc w:val="both"/>
        <w:rPr>
          <w:rFonts w:ascii="Arial" w:hAnsi="Arial" w:cs="Arial"/>
          <w:i/>
          <w:iCs/>
          <w:sz w:val="22"/>
          <w:szCs w:val="22"/>
        </w:rPr>
      </w:pPr>
      <w:r w:rsidRPr="009C48A7">
        <w:rPr>
          <w:rFonts w:ascii="Arial" w:hAnsi="Arial" w:cs="Arial"/>
          <w:i/>
          <w:iCs/>
          <w:sz w:val="22"/>
          <w:szCs w:val="22"/>
        </w:rPr>
        <w:t>Esta Secretaría se informó de la mencionada sentencia de inexequibilidad, a través del comunicado de prensa de la Corte Constitucional el pasado 20 de octubre.</w:t>
      </w:r>
    </w:p>
    <w:p w14:paraId="3307DABE" w14:textId="4F5F8709" w:rsidR="005D32BB" w:rsidRPr="009C48A7" w:rsidRDefault="005D32BB" w:rsidP="006E0FC0">
      <w:pPr>
        <w:ind w:left="284"/>
        <w:jc w:val="both"/>
        <w:rPr>
          <w:rFonts w:ascii="Arial" w:hAnsi="Arial" w:cs="Arial"/>
          <w:b/>
          <w:bCs/>
          <w:sz w:val="24"/>
          <w:szCs w:val="24"/>
        </w:rPr>
      </w:pPr>
    </w:p>
    <w:p w14:paraId="1ECC4035" w14:textId="32F3D033" w:rsidR="005D32BB" w:rsidRPr="009C48A7" w:rsidRDefault="005D32BB" w:rsidP="006E0FC0">
      <w:pPr>
        <w:ind w:left="284" w:right="333"/>
        <w:jc w:val="both"/>
        <w:rPr>
          <w:rFonts w:ascii="Arial" w:hAnsi="Arial" w:cs="Arial"/>
          <w:i/>
          <w:iCs/>
          <w:sz w:val="22"/>
          <w:szCs w:val="22"/>
        </w:rPr>
      </w:pPr>
      <w:r w:rsidRPr="009C48A7">
        <w:rPr>
          <w:rFonts w:ascii="Arial" w:hAnsi="Arial" w:cs="Arial"/>
          <w:i/>
          <w:iCs/>
          <w:sz w:val="22"/>
          <w:szCs w:val="22"/>
        </w:rPr>
        <w:t>En relación con la comunicación de los fallos de la Corte Constitucional, es importante recordar que este Tribunal sostuvo en la Sentencia C-973 de 2004:</w:t>
      </w:r>
    </w:p>
    <w:p w14:paraId="4E86F869" w14:textId="2AF4C3B7" w:rsidR="005D32BB" w:rsidRPr="009C48A7" w:rsidRDefault="005D32BB" w:rsidP="00793C19">
      <w:pPr>
        <w:jc w:val="both"/>
        <w:rPr>
          <w:rFonts w:ascii="Arial" w:hAnsi="Arial" w:cs="Arial"/>
          <w:b/>
          <w:bCs/>
          <w:sz w:val="24"/>
          <w:szCs w:val="24"/>
        </w:rPr>
      </w:pPr>
    </w:p>
    <w:p w14:paraId="0B0508B8" w14:textId="39CC6BAA" w:rsidR="005D32BB" w:rsidRPr="009C48A7" w:rsidRDefault="005D32BB" w:rsidP="006E0FC0">
      <w:pPr>
        <w:tabs>
          <w:tab w:val="left" w:pos="8505"/>
        </w:tabs>
        <w:ind w:left="567" w:right="567"/>
        <w:jc w:val="both"/>
        <w:rPr>
          <w:rFonts w:ascii="Arial" w:hAnsi="Arial" w:cs="Arial"/>
          <w:i/>
          <w:iCs/>
        </w:rPr>
      </w:pPr>
      <w:r w:rsidRPr="009C48A7">
        <w:rPr>
          <w:rFonts w:ascii="Arial" w:hAnsi="Arial" w:cs="Arial"/>
          <w:i/>
          <w:iCs/>
        </w:rPr>
        <w:t>“…los efectos o consecuencias jurídicas de sus fallos de constitucionalidad, se producen desde el día siguiente a aquél en que se tomó la decisión de exequibilidad o inexequibilidad, siempre y cuando se divulgue o comunique dicha decisión por los medios ordinarios reconocidos para comunicar sus sentencias (Ley 270 de 1996, artículo 56) (…)Así las cosas, cuando los operadores jurídicos se informan acerca de la exequibilidad o inexequibilidad de una disposición a través de los medios ordinarios reconocidos por cada Corporación para divulgar sus decisiones (Ley 270 de 1996, artículo 56), no pueden dichas disposiciones ser interpretadas o aplicadas en cualquier sentido, pues al existir previamente un pronunciamiento sobre la posibilidad o no de ejecutar sus mandatos normativos o de hacerlo en una determinada manera, el desconocimiento de dicho fallo implicaría una ostensible violación a la supremacía e integridad de la Constitución y, además, a la garantía fundamental de la seguridad jurídica”</w:t>
      </w:r>
    </w:p>
    <w:p w14:paraId="64461A79" w14:textId="11CDED08" w:rsidR="005D32BB" w:rsidRPr="009C48A7" w:rsidRDefault="005D32BB" w:rsidP="00793C19">
      <w:pPr>
        <w:jc w:val="both"/>
        <w:rPr>
          <w:rFonts w:ascii="Arial" w:hAnsi="Arial" w:cs="Arial"/>
          <w:b/>
          <w:bCs/>
          <w:sz w:val="24"/>
          <w:szCs w:val="24"/>
        </w:rPr>
      </w:pPr>
    </w:p>
    <w:p w14:paraId="240AF98A" w14:textId="28B19BC5" w:rsidR="005D32BB" w:rsidRPr="009C48A7" w:rsidRDefault="005D32BB" w:rsidP="006E0FC0">
      <w:pPr>
        <w:ind w:left="284" w:right="283"/>
        <w:jc w:val="both"/>
        <w:rPr>
          <w:rFonts w:ascii="Arial" w:hAnsi="Arial" w:cs="Arial"/>
          <w:i/>
          <w:iCs/>
          <w:sz w:val="22"/>
          <w:szCs w:val="22"/>
        </w:rPr>
      </w:pPr>
      <w:r w:rsidRPr="009C48A7">
        <w:rPr>
          <w:rFonts w:ascii="Arial" w:hAnsi="Arial" w:cs="Arial"/>
          <w:i/>
          <w:iCs/>
          <w:sz w:val="22"/>
          <w:szCs w:val="22"/>
        </w:rPr>
        <w:t>Así mismo, en la Sentencia C-329 de 2001 se analizó los efectos de las normas declaradas inexequibles:</w:t>
      </w:r>
    </w:p>
    <w:p w14:paraId="40B19D79" w14:textId="78F2FAAD" w:rsidR="005D32BB" w:rsidRPr="009C48A7" w:rsidRDefault="005D32BB" w:rsidP="00793C19">
      <w:pPr>
        <w:jc w:val="both"/>
        <w:rPr>
          <w:rFonts w:ascii="Arial" w:hAnsi="Arial" w:cs="Arial"/>
          <w:b/>
          <w:bCs/>
          <w:sz w:val="24"/>
          <w:szCs w:val="24"/>
        </w:rPr>
      </w:pPr>
    </w:p>
    <w:p w14:paraId="1C87C93E" w14:textId="593DBB64" w:rsidR="005D32BB" w:rsidRPr="009C48A7" w:rsidRDefault="005D32BB" w:rsidP="006E0FC0">
      <w:pPr>
        <w:ind w:left="567" w:right="567"/>
        <w:jc w:val="both"/>
        <w:rPr>
          <w:rFonts w:ascii="Arial" w:hAnsi="Arial" w:cs="Arial"/>
          <w:i/>
          <w:iCs/>
        </w:rPr>
      </w:pPr>
      <w:r w:rsidRPr="009C48A7">
        <w:rPr>
          <w:rFonts w:ascii="Arial" w:hAnsi="Arial" w:cs="Arial"/>
          <w:i/>
          <w:iCs/>
        </w:rPr>
        <w:t>“La declaratoria de inexequibilidad proferida por la Corte Constitucional es una orden para que ni las autoridades estatales ni los particulares la apliquen o, en otros casos, una facultad para que dejen de aplicarla. Es decir, es la de restarle efectos a la disposición inconstitucional. Adicionalmente, contiene implícita otra orden en aquellos casos en que sea resultado de una confrontación del contenido material de la norma con la Constitución: la prohibición al legislador de reproducir la disposición declarada inexequible. La decisión adoptada por la Corte es la de sacarla del ordenamiento jurídico, de tal modo que no siga surtiendo efectos hacia futuro, independientemente de que, mediante una ficción jurídica, en ocasiones excepcionales, la Corte profiera una decisión retroactiva o difiera sus efectos hacia futuro”. (Resaltado fuera de texto)</w:t>
      </w:r>
    </w:p>
    <w:p w14:paraId="4A9710EC" w14:textId="0BE0C3A8" w:rsidR="00F93886" w:rsidRPr="009C48A7" w:rsidRDefault="00F93886" w:rsidP="00793C19">
      <w:pPr>
        <w:jc w:val="both"/>
        <w:rPr>
          <w:rFonts w:ascii="Arial" w:hAnsi="Arial" w:cs="Arial"/>
          <w:b/>
          <w:bCs/>
          <w:sz w:val="24"/>
          <w:szCs w:val="24"/>
        </w:rPr>
      </w:pPr>
    </w:p>
    <w:p w14:paraId="48BECB5D" w14:textId="3F418F82" w:rsidR="00A43ABC" w:rsidRPr="009C48A7" w:rsidRDefault="00A43ABC" w:rsidP="006E0FC0">
      <w:pPr>
        <w:ind w:left="284" w:right="333"/>
        <w:jc w:val="both"/>
        <w:rPr>
          <w:rFonts w:ascii="Arial" w:hAnsi="Arial" w:cs="Arial"/>
          <w:i/>
          <w:iCs/>
          <w:sz w:val="22"/>
          <w:szCs w:val="22"/>
        </w:rPr>
      </w:pPr>
      <w:r w:rsidRPr="009C48A7">
        <w:rPr>
          <w:rFonts w:ascii="Arial" w:hAnsi="Arial" w:cs="Arial"/>
          <w:i/>
          <w:iCs/>
          <w:sz w:val="22"/>
          <w:szCs w:val="22"/>
        </w:rPr>
        <w:lastRenderedPageBreak/>
        <w:t>En este sentido, el pago realizado por los interesados a través del formulario en fechas posteriores al 20 de octubre de 2020, no puede ser objeto del beneficio a que se refería el artículo 7 del Decreto Legislativo 678 de 2020, cuando los interesados no hubieran manifestado su intención de acogerse al beneficio, hasta el día 20 de octubre pasado.</w:t>
      </w:r>
    </w:p>
    <w:p w14:paraId="512B42E5" w14:textId="03B22EC6" w:rsidR="00A43ABC" w:rsidRPr="009C48A7" w:rsidRDefault="00A43ABC" w:rsidP="006E0FC0">
      <w:pPr>
        <w:ind w:left="284" w:right="333"/>
        <w:jc w:val="both"/>
        <w:rPr>
          <w:rFonts w:ascii="Arial" w:hAnsi="Arial" w:cs="Arial"/>
          <w:i/>
          <w:iCs/>
          <w:sz w:val="22"/>
          <w:szCs w:val="22"/>
        </w:rPr>
      </w:pPr>
    </w:p>
    <w:p w14:paraId="65B924C4" w14:textId="28C9E6C0" w:rsidR="00A43ABC" w:rsidRPr="009C48A7" w:rsidRDefault="00A43ABC" w:rsidP="006E0FC0">
      <w:pPr>
        <w:ind w:left="284" w:right="333"/>
        <w:jc w:val="both"/>
        <w:rPr>
          <w:rFonts w:ascii="Arial" w:hAnsi="Arial" w:cs="Arial"/>
          <w:i/>
          <w:iCs/>
          <w:sz w:val="22"/>
          <w:szCs w:val="22"/>
        </w:rPr>
      </w:pPr>
      <w:r w:rsidRPr="009C48A7">
        <w:rPr>
          <w:rFonts w:ascii="Arial" w:hAnsi="Arial" w:cs="Arial"/>
          <w:i/>
          <w:iCs/>
          <w:sz w:val="22"/>
          <w:szCs w:val="22"/>
        </w:rPr>
        <w:t>Lo anterior, pues precisamente a partir del 21 de octubre pasado, como ya se ha mencionado, tiene efectos la declaratoria de inexequibilidad del Decreto Legislativo citado.</w:t>
      </w:r>
    </w:p>
    <w:p w14:paraId="64A61769" w14:textId="52DCF1CF" w:rsidR="00A43ABC" w:rsidRPr="009C48A7" w:rsidRDefault="00A43ABC" w:rsidP="006E0FC0">
      <w:pPr>
        <w:ind w:left="284" w:right="333"/>
        <w:jc w:val="both"/>
        <w:rPr>
          <w:rFonts w:ascii="Arial" w:hAnsi="Arial" w:cs="Arial"/>
          <w:i/>
          <w:iCs/>
          <w:sz w:val="22"/>
          <w:szCs w:val="22"/>
        </w:rPr>
      </w:pPr>
    </w:p>
    <w:p w14:paraId="013563CD" w14:textId="6EF0A9EB" w:rsidR="00A43ABC" w:rsidRPr="009C48A7" w:rsidRDefault="00A43ABC" w:rsidP="006E0FC0">
      <w:pPr>
        <w:ind w:left="284" w:right="333"/>
        <w:jc w:val="both"/>
        <w:rPr>
          <w:rFonts w:ascii="Arial" w:hAnsi="Arial" w:cs="Arial"/>
          <w:i/>
          <w:iCs/>
          <w:sz w:val="22"/>
          <w:szCs w:val="22"/>
        </w:rPr>
      </w:pPr>
      <w:r w:rsidRPr="009C48A7">
        <w:rPr>
          <w:rFonts w:ascii="Arial" w:hAnsi="Arial" w:cs="Arial"/>
          <w:i/>
          <w:iCs/>
          <w:sz w:val="22"/>
          <w:szCs w:val="22"/>
        </w:rPr>
        <w:t>Por el contrario, como ya se ha mencionado, si el interesado formuló su solicitud antes del 21 de octubre de 2020, como lo expone la Resolución SDH 452 de 2020, es objeto del beneficio, a que se refería el artículo 7º del Decreto Legislativo 678 de 2020, aun cuando el pago lo realizara con posterioridad al 21 de octubre de 2020.</w:t>
      </w:r>
    </w:p>
    <w:p w14:paraId="21B39F59" w14:textId="02F4E04B" w:rsidR="00A43ABC" w:rsidRPr="009C48A7" w:rsidRDefault="00A43ABC" w:rsidP="006E0FC0">
      <w:pPr>
        <w:ind w:left="284" w:right="333"/>
        <w:jc w:val="both"/>
        <w:rPr>
          <w:rFonts w:ascii="Arial" w:hAnsi="Arial" w:cs="Arial"/>
          <w:i/>
          <w:iCs/>
          <w:sz w:val="22"/>
          <w:szCs w:val="22"/>
        </w:rPr>
      </w:pPr>
    </w:p>
    <w:p w14:paraId="074D5140" w14:textId="155183C1" w:rsidR="00A43ABC" w:rsidRPr="009C48A7" w:rsidRDefault="00A43ABC" w:rsidP="006E0FC0">
      <w:pPr>
        <w:ind w:left="284" w:right="333"/>
        <w:jc w:val="both"/>
        <w:rPr>
          <w:rFonts w:ascii="Arial" w:hAnsi="Arial" w:cs="Arial"/>
          <w:i/>
          <w:iCs/>
          <w:sz w:val="22"/>
          <w:szCs w:val="22"/>
        </w:rPr>
      </w:pPr>
      <w:r w:rsidRPr="009C48A7">
        <w:rPr>
          <w:rFonts w:ascii="Arial" w:hAnsi="Arial" w:cs="Arial"/>
          <w:i/>
          <w:iCs/>
          <w:sz w:val="22"/>
          <w:szCs w:val="22"/>
        </w:rPr>
        <w:t>Por lo anterior, los pagos que se hicieron con posterioridad al 20 de octubre y que no cuenten con la manifestación expresa de acogerse a los beneficios de que trataba el extinto artículo 7 del Decreto Legislativo no cuentan con el sustento legal para que se les aplique dicho beneficio.</w:t>
      </w:r>
    </w:p>
    <w:p w14:paraId="733835C3" w14:textId="77777777" w:rsidR="00A43ABC" w:rsidRPr="009C48A7" w:rsidRDefault="00A43ABC" w:rsidP="006E0FC0">
      <w:pPr>
        <w:ind w:left="284" w:right="333"/>
        <w:jc w:val="both"/>
        <w:rPr>
          <w:rFonts w:ascii="Arial" w:hAnsi="Arial" w:cs="Arial"/>
          <w:i/>
          <w:iCs/>
          <w:sz w:val="22"/>
          <w:szCs w:val="22"/>
        </w:rPr>
      </w:pPr>
    </w:p>
    <w:p w14:paraId="74ED94B8" w14:textId="4E7371F3" w:rsidR="00A43ABC" w:rsidRPr="009C48A7" w:rsidRDefault="00A43ABC" w:rsidP="006E0FC0">
      <w:pPr>
        <w:ind w:left="284" w:right="333"/>
        <w:jc w:val="both"/>
        <w:rPr>
          <w:rFonts w:ascii="Arial" w:hAnsi="Arial" w:cs="Arial"/>
          <w:i/>
          <w:iCs/>
          <w:sz w:val="22"/>
          <w:szCs w:val="22"/>
        </w:rPr>
      </w:pPr>
      <w:r w:rsidRPr="009C48A7">
        <w:rPr>
          <w:rFonts w:ascii="Arial" w:hAnsi="Arial" w:cs="Arial"/>
          <w:i/>
          <w:iCs/>
          <w:sz w:val="22"/>
          <w:szCs w:val="22"/>
        </w:rPr>
        <w:t>En este orden de ideas, el pago realizado por el interesado que no utilizó el beneficio durante la vigencia del artículo 7º Decreto Legislativo 678 de 2020 se entiende como un pago parcial de la obligación tributaria. En otros términos, al no utilizar el beneficio deberá pagar el saldo respectivo.</w:t>
      </w:r>
    </w:p>
    <w:p w14:paraId="3DE757B6" w14:textId="6F1CB230" w:rsidR="00A43ABC" w:rsidRPr="009C48A7" w:rsidRDefault="00A43ABC" w:rsidP="006E0FC0">
      <w:pPr>
        <w:ind w:left="284" w:right="333"/>
        <w:jc w:val="both"/>
        <w:rPr>
          <w:rFonts w:ascii="Arial" w:hAnsi="Arial" w:cs="Arial"/>
          <w:i/>
          <w:iCs/>
          <w:sz w:val="22"/>
          <w:szCs w:val="22"/>
        </w:rPr>
      </w:pPr>
    </w:p>
    <w:p w14:paraId="3AECC9CF" w14:textId="32ACF1BB" w:rsidR="00A43ABC" w:rsidRPr="009C48A7" w:rsidRDefault="00A43ABC" w:rsidP="006E0FC0">
      <w:pPr>
        <w:ind w:left="284" w:right="333"/>
        <w:jc w:val="both"/>
        <w:rPr>
          <w:rFonts w:ascii="Arial" w:hAnsi="Arial" w:cs="Arial"/>
          <w:i/>
          <w:iCs/>
          <w:sz w:val="22"/>
          <w:szCs w:val="22"/>
        </w:rPr>
      </w:pPr>
      <w:r w:rsidRPr="009C48A7">
        <w:rPr>
          <w:rFonts w:ascii="Arial" w:hAnsi="Arial" w:cs="Arial"/>
          <w:i/>
          <w:iCs/>
          <w:sz w:val="22"/>
          <w:szCs w:val="22"/>
        </w:rPr>
        <w:t>Por ello, se sugiere que el procedimiento que debe seguir por parte de la DIB es proceder a la compensación del pago efectuado por parte del contribuyente al impuesto</w:t>
      </w:r>
      <w:r w:rsidR="002D3AE3" w:rsidRPr="009C48A7">
        <w:rPr>
          <w:rFonts w:ascii="Arial" w:hAnsi="Arial" w:cs="Arial"/>
          <w:i/>
          <w:iCs/>
          <w:sz w:val="22"/>
          <w:szCs w:val="22"/>
        </w:rPr>
        <w:t>”</w:t>
      </w:r>
      <w:r w:rsidRPr="009C48A7">
        <w:rPr>
          <w:rFonts w:ascii="Arial" w:hAnsi="Arial" w:cs="Arial"/>
          <w:i/>
          <w:iCs/>
          <w:sz w:val="22"/>
          <w:szCs w:val="22"/>
        </w:rPr>
        <w:t>.</w:t>
      </w:r>
    </w:p>
    <w:p w14:paraId="0AF0C046" w14:textId="77D066FE" w:rsidR="00A43ABC" w:rsidRPr="009C48A7" w:rsidRDefault="00A43ABC" w:rsidP="00793C19">
      <w:pPr>
        <w:jc w:val="both"/>
        <w:rPr>
          <w:rFonts w:ascii="Arial" w:hAnsi="Arial" w:cs="Arial"/>
          <w:b/>
          <w:bCs/>
          <w:sz w:val="24"/>
          <w:szCs w:val="24"/>
        </w:rPr>
      </w:pPr>
    </w:p>
    <w:p w14:paraId="110C15A3" w14:textId="15805570" w:rsidR="00CD27C6" w:rsidRPr="009C48A7" w:rsidRDefault="00CD27C6" w:rsidP="00793C19">
      <w:pPr>
        <w:jc w:val="both"/>
        <w:rPr>
          <w:rFonts w:ascii="Arial" w:hAnsi="Arial" w:cs="Arial"/>
          <w:sz w:val="24"/>
          <w:szCs w:val="24"/>
        </w:rPr>
      </w:pPr>
      <w:r w:rsidRPr="009C48A7">
        <w:rPr>
          <w:rFonts w:ascii="Arial" w:hAnsi="Arial" w:cs="Arial"/>
          <w:sz w:val="24"/>
          <w:szCs w:val="24"/>
        </w:rPr>
        <w:t xml:space="preserve">El señado </w:t>
      </w:r>
      <w:r w:rsidR="002D3AE3" w:rsidRPr="009C48A7">
        <w:rPr>
          <w:rFonts w:ascii="Arial" w:hAnsi="Arial" w:cs="Arial"/>
          <w:sz w:val="24"/>
          <w:szCs w:val="24"/>
        </w:rPr>
        <w:t xml:space="preserve">concepto </w:t>
      </w:r>
      <w:r w:rsidRPr="009C48A7">
        <w:rPr>
          <w:rFonts w:ascii="Arial" w:hAnsi="Arial" w:cs="Arial"/>
          <w:sz w:val="24"/>
          <w:szCs w:val="24"/>
        </w:rPr>
        <w:t>frente al punto en cuestión concluye:</w:t>
      </w:r>
    </w:p>
    <w:p w14:paraId="50E7EC6D" w14:textId="77777777" w:rsidR="00CD27C6" w:rsidRPr="009C48A7" w:rsidRDefault="00CD27C6" w:rsidP="00793C19">
      <w:pPr>
        <w:jc w:val="both"/>
        <w:rPr>
          <w:rFonts w:ascii="Arial" w:hAnsi="Arial" w:cs="Arial"/>
          <w:b/>
          <w:bCs/>
          <w:sz w:val="24"/>
          <w:szCs w:val="24"/>
        </w:rPr>
      </w:pPr>
    </w:p>
    <w:p w14:paraId="7B9C2241" w14:textId="60D737D2" w:rsidR="00A43ABC" w:rsidRPr="009C48A7" w:rsidRDefault="00CD27C6" w:rsidP="006E0FC0">
      <w:pPr>
        <w:ind w:left="284" w:right="333"/>
        <w:jc w:val="both"/>
        <w:rPr>
          <w:rFonts w:ascii="Arial" w:hAnsi="Arial" w:cs="Arial"/>
          <w:i/>
          <w:iCs/>
          <w:sz w:val="22"/>
          <w:szCs w:val="22"/>
        </w:rPr>
      </w:pPr>
      <w:r w:rsidRPr="009C48A7">
        <w:rPr>
          <w:rFonts w:ascii="Arial" w:hAnsi="Arial" w:cs="Arial"/>
          <w:i/>
          <w:iCs/>
          <w:sz w:val="22"/>
          <w:szCs w:val="22"/>
        </w:rPr>
        <w:t>“</w:t>
      </w:r>
      <w:r w:rsidR="00A43ABC" w:rsidRPr="009C48A7">
        <w:rPr>
          <w:rFonts w:ascii="Arial" w:hAnsi="Arial" w:cs="Arial"/>
          <w:i/>
          <w:iCs/>
          <w:sz w:val="22"/>
          <w:szCs w:val="22"/>
        </w:rPr>
        <w:t xml:space="preserve">2. Los pagos realizados, a través del formulario, con posterioridad al 20 de octubre de 2020, mantienen el beneficio a que se ha hecho referencia, siempre y cuando </w:t>
      </w:r>
      <w:r w:rsidR="00A43ABC" w:rsidRPr="009C48A7">
        <w:rPr>
          <w:rFonts w:ascii="Arial" w:hAnsi="Arial" w:cs="Arial"/>
          <w:i/>
          <w:iCs/>
          <w:sz w:val="22"/>
          <w:szCs w:val="22"/>
          <w:u w:val="single"/>
        </w:rPr>
        <w:t>la solicitud a la Entidad se hubiere realizado antes del 21 de octubre de 2020,</w:t>
      </w:r>
      <w:r w:rsidR="00A43ABC" w:rsidRPr="009C48A7">
        <w:rPr>
          <w:rFonts w:ascii="Arial" w:hAnsi="Arial" w:cs="Arial"/>
          <w:i/>
          <w:iCs/>
          <w:sz w:val="22"/>
          <w:szCs w:val="22"/>
        </w:rPr>
        <w:t xml:space="preserve"> a través de los canales oficiales, por cuanto se entiende se hizo dentro de la vigencia del artículo 7° del Decreto Legislativo 678 de 2020.</w:t>
      </w:r>
    </w:p>
    <w:p w14:paraId="388C20B3" w14:textId="72CF36C2" w:rsidR="00BF4536" w:rsidRPr="009C48A7" w:rsidRDefault="00BF4536" w:rsidP="006E0FC0">
      <w:pPr>
        <w:ind w:left="284" w:right="333"/>
        <w:jc w:val="both"/>
        <w:rPr>
          <w:rFonts w:ascii="Arial" w:hAnsi="Arial" w:cs="Arial"/>
          <w:i/>
          <w:iCs/>
          <w:sz w:val="22"/>
          <w:szCs w:val="22"/>
        </w:rPr>
      </w:pPr>
    </w:p>
    <w:p w14:paraId="1274B879" w14:textId="39BC0C8D" w:rsidR="00BF4536" w:rsidRPr="009C48A7" w:rsidRDefault="00BF4536" w:rsidP="006E0FC0">
      <w:pPr>
        <w:ind w:left="284" w:right="333"/>
        <w:jc w:val="both"/>
        <w:rPr>
          <w:rFonts w:ascii="Arial" w:hAnsi="Arial" w:cs="Arial"/>
          <w:i/>
          <w:iCs/>
          <w:sz w:val="22"/>
          <w:szCs w:val="22"/>
        </w:rPr>
      </w:pPr>
      <w:r w:rsidRPr="009C48A7">
        <w:rPr>
          <w:rFonts w:ascii="Arial" w:hAnsi="Arial" w:cs="Arial"/>
          <w:i/>
          <w:iCs/>
          <w:sz w:val="22"/>
          <w:szCs w:val="22"/>
        </w:rPr>
        <w:t xml:space="preserve">3. Los pagos realizados, a través del formulario con posterioridad al 20 de octubre de 2020, </w:t>
      </w:r>
      <w:r w:rsidRPr="009C48A7">
        <w:rPr>
          <w:rFonts w:ascii="Arial" w:hAnsi="Arial" w:cs="Arial"/>
          <w:i/>
          <w:iCs/>
          <w:sz w:val="22"/>
          <w:szCs w:val="22"/>
          <w:u w:val="single"/>
        </w:rPr>
        <w:t>cuando no haya solicitud expresa de acogerse a los beneficios contemplados en el Decreto Legislativo 678 de 2020</w:t>
      </w:r>
      <w:r w:rsidRPr="009C48A7">
        <w:rPr>
          <w:rFonts w:ascii="Arial" w:hAnsi="Arial" w:cs="Arial"/>
          <w:i/>
          <w:iCs/>
          <w:sz w:val="22"/>
          <w:szCs w:val="22"/>
        </w:rPr>
        <w:t>, presentada antes del 21 de octubre de 2020, no pueden recibir el beneficio reconocido por el Decreto Legislativo citado.</w:t>
      </w:r>
      <w:r w:rsidR="00CD27C6" w:rsidRPr="009C48A7">
        <w:rPr>
          <w:rFonts w:ascii="Arial" w:hAnsi="Arial" w:cs="Arial"/>
          <w:i/>
          <w:iCs/>
          <w:sz w:val="22"/>
          <w:szCs w:val="22"/>
        </w:rPr>
        <w:t>”</w:t>
      </w:r>
    </w:p>
    <w:p w14:paraId="20C70963" w14:textId="77777777" w:rsidR="00A43ABC" w:rsidRPr="009C48A7" w:rsidRDefault="00A43ABC" w:rsidP="00793C19">
      <w:pPr>
        <w:jc w:val="both"/>
        <w:rPr>
          <w:rFonts w:ascii="Arial" w:hAnsi="Arial" w:cs="Arial"/>
          <w:sz w:val="24"/>
          <w:szCs w:val="24"/>
        </w:rPr>
      </w:pPr>
    </w:p>
    <w:p w14:paraId="13463E72" w14:textId="0F4C5C70" w:rsidR="00B612BC" w:rsidRPr="009C48A7" w:rsidRDefault="00CB6CD7" w:rsidP="00793C19">
      <w:pPr>
        <w:jc w:val="both"/>
        <w:rPr>
          <w:rFonts w:ascii="Arial" w:hAnsi="Arial" w:cs="Arial"/>
          <w:sz w:val="24"/>
          <w:szCs w:val="24"/>
        </w:rPr>
      </w:pPr>
      <w:r w:rsidRPr="009C48A7">
        <w:rPr>
          <w:rFonts w:ascii="Arial" w:hAnsi="Arial" w:cs="Arial"/>
          <w:sz w:val="24"/>
          <w:szCs w:val="24"/>
        </w:rPr>
        <w:t>Tal como se comentó con anterioridad, la</w:t>
      </w:r>
      <w:r w:rsidR="00F57B12" w:rsidRPr="009C48A7">
        <w:rPr>
          <w:rFonts w:ascii="Arial" w:hAnsi="Arial" w:cs="Arial"/>
          <w:sz w:val="24"/>
          <w:szCs w:val="24"/>
        </w:rPr>
        <w:t>s mencionadas</w:t>
      </w:r>
      <w:r w:rsidRPr="009C48A7">
        <w:rPr>
          <w:rFonts w:ascii="Arial" w:hAnsi="Arial" w:cs="Arial"/>
          <w:sz w:val="24"/>
          <w:szCs w:val="24"/>
        </w:rPr>
        <w:t xml:space="preserve"> norma</w:t>
      </w:r>
      <w:r w:rsidR="00F57B12" w:rsidRPr="009C48A7">
        <w:rPr>
          <w:rFonts w:ascii="Arial" w:hAnsi="Arial" w:cs="Arial"/>
          <w:sz w:val="24"/>
          <w:szCs w:val="24"/>
        </w:rPr>
        <w:t>s</w:t>
      </w:r>
      <w:r w:rsidRPr="009C48A7">
        <w:rPr>
          <w:rFonts w:ascii="Arial" w:hAnsi="Arial" w:cs="Arial"/>
          <w:sz w:val="24"/>
          <w:szCs w:val="24"/>
        </w:rPr>
        <w:t xml:space="preserve"> est</w:t>
      </w:r>
      <w:r w:rsidR="00B612BC" w:rsidRPr="009C48A7">
        <w:rPr>
          <w:rFonts w:ascii="Arial" w:hAnsi="Arial" w:cs="Arial"/>
          <w:sz w:val="24"/>
          <w:szCs w:val="24"/>
        </w:rPr>
        <w:t>a</w:t>
      </w:r>
      <w:r w:rsidRPr="009C48A7">
        <w:rPr>
          <w:rFonts w:ascii="Arial" w:hAnsi="Arial" w:cs="Arial"/>
          <w:sz w:val="24"/>
          <w:szCs w:val="24"/>
        </w:rPr>
        <w:t>ba</w:t>
      </w:r>
      <w:r w:rsidR="00B612BC" w:rsidRPr="009C48A7">
        <w:rPr>
          <w:rFonts w:ascii="Arial" w:hAnsi="Arial" w:cs="Arial"/>
          <w:sz w:val="24"/>
          <w:szCs w:val="24"/>
        </w:rPr>
        <w:t>n</w:t>
      </w:r>
      <w:r w:rsidRPr="009C48A7">
        <w:rPr>
          <w:rFonts w:ascii="Arial" w:hAnsi="Arial" w:cs="Arial"/>
          <w:sz w:val="24"/>
          <w:szCs w:val="24"/>
        </w:rPr>
        <w:t xml:space="preserve"> dirigida</w:t>
      </w:r>
      <w:r w:rsidR="00F57B12" w:rsidRPr="009C48A7">
        <w:rPr>
          <w:rFonts w:ascii="Arial" w:hAnsi="Arial" w:cs="Arial"/>
          <w:sz w:val="24"/>
          <w:szCs w:val="24"/>
        </w:rPr>
        <w:t>s</w:t>
      </w:r>
      <w:r w:rsidRPr="009C48A7">
        <w:rPr>
          <w:rFonts w:ascii="Arial" w:hAnsi="Arial" w:cs="Arial"/>
          <w:sz w:val="24"/>
          <w:szCs w:val="24"/>
        </w:rPr>
        <w:t xml:space="preserve"> a </w:t>
      </w:r>
      <w:r w:rsidR="006445DE" w:rsidRPr="009C48A7">
        <w:rPr>
          <w:rFonts w:ascii="Arial" w:hAnsi="Arial" w:cs="Arial"/>
          <w:sz w:val="24"/>
          <w:szCs w:val="24"/>
        </w:rPr>
        <w:t>las personas</w:t>
      </w:r>
      <w:r w:rsidRPr="009C48A7">
        <w:rPr>
          <w:rFonts w:ascii="Arial" w:hAnsi="Arial" w:cs="Arial"/>
          <w:sz w:val="24"/>
          <w:szCs w:val="24"/>
        </w:rPr>
        <w:t xml:space="preserve"> a l</w:t>
      </w:r>
      <w:r w:rsidR="006445DE" w:rsidRPr="009C48A7">
        <w:rPr>
          <w:rFonts w:ascii="Arial" w:hAnsi="Arial" w:cs="Arial"/>
          <w:sz w:val="24"/>
          <w:szCs w:val="24"/>
        </w:rPr>
        <w:t>a</w:t>
      </w:r>
      <w:r w:rsidR="00D842DC" w:rsidRPr="009C48A7">
        <w:rPr>
          <w:rFonts w:ascii="Arial" w:hAnsi="Arial" w:cs="Arial"/>
          <w:sz w:val="24"/>
          <w:szCs w:val="24"/>
        </w:rPr>
        <w:t xml:space="preserve">s </w:t>
      </w:r>
      <w:r w:rsidRPr="009C48A7">
        <w:rPr>
          <w:rFonts w:ascii="Arial" w:hAnsi="Arial" w:cs="Arial"/>
          <w:sz w:val="24"/>
          <w:szCs w:val="24"/>
        </w:rPr>
        <w:t xml:space="preserve"> cuales </w:t>
      </w:r>
      <w:r w:rsidR="00B612BC" w:rsidRPr="009C48A7">
        <w:rPr>
          <w:rFonts w:ascii="Arial" w:hAnsi="Arial" w:cs="Arial"/>
          <w:sz w:val="24"/>
          <w:szCs w:val="24"/>
        </w:rPr>
        <w:t>no se les había podido generar ni recibo de pago ni declaración tributaria por las razones atribuibles a la contingencia generada por la migración de la información de la plataforma Si capital a BogData</w:t>
      </w:r>
      <w:r w:rsidR="00392D10" w:rsidRPr="009C48A7">
        <w:rPr>
          <w:rFonts w:ascii="Arial" w:hAnsi="Arial" w:cs="Arial"/>
          <w:sz w:val="24"/>
          <w:szCs w:val="24"/>
        </w:rPr>
        <w:t xml:space="preserve">, para efectos de no </w:t>
      </w:r>
      <w:r w:rsidR="00392D10" w:rsidRPr="009C48A7">
        <w:rPr>
          <w:rFonts w:ascii="Arial" w:hAnsi="Arial" w:cs="Arial"/>
          <w:sz w:val="24"/>
          <w:szCs w:val="24"/>
        </w:rPr>
        <w:lastRenderedPageBreak/>
        <w:t>vulnerar sus derechos frente a los beneficios que otorgaba el Decreto Legislativo 678 de 2020.</w:t>
      </w:r>
    </w:p>
    <w:p w14:paraId="22523ED8" w14:textId="77777777" w:rsidR="00B612BC" w:rsidRPr="009C48A7" w:rsidRDefault="00B612BC" w:rsidP="00793C19">
      <w:pPr>
        <w:jc w:val="both"/>
        <w:rPr>
          <w:rFonts w:ascii="Arial" w:hAnsi="Arial" w:cs="Arial"/>
          <w:sz w:val="24"/>
          <w:szCs w:val="24"/>
        </w:rPr>
      </w:pPr>
    </w:p>
    <w:p w14:paraId="76720409" w14:textId="034A84D6" w:rsidR="00F57B12" w:rsidRPr="009C48A7" w:rsidRDefault="00D842DC" w:rsidP="00793C19">
      <w:pPr>
        <w:jc w:val="both"/>
        <w:rPr>
          <w:rFonts w:ascii="Arial" w:hAnsi="Arial" w:cs="Arial"/>
          <w:sz w:val="24"/>
          <w:szCs w:val="24"/>
        </w:rPr>
      </w:pPr>
      <w:r w:rsidRPr="009C48A7">
        <w:rPr>
          <w:rFonts w:ascii="Arial" w:hAnsi="Arial" w:cs="Arial"/>
          <w:sz w:val="24"/>
          <w:szCs w:val="24"/>
        </w:rPr>
        <w:t xml:space="preserve">En sentido </w:t>
      </w:r>
      <w:r w:rsidR="00C96FF7" w:rsidRPr="009C48A7">
        <w:rPr>
          <w:rFonts w:ascii="Arial" w:hAnsi="Arial" w:cs="Arial"/>
          <w:sz w:val="24"/>
          <w:szCs w:val="24"/>
        </w:rPr>
        <w:t>contrario</w:t>
      </w:r>
      <w:r w:rsidRPr="009C48A7">
        <w:rPr>
          <w:rFonts w:ascii="Arial" w:hAnsi="Arial" w:cs="Arial"/>
          <w:sz w:val="24"/>
          <w:szCs w:val="24"/>
        </w:rPr>
        <w:t xml:space="preserve">, </w:t>
      </w:r>
      <w:r w:rsidR="00B612BC" w:rsidRPr="009C48A7">
        <w:rPr>
          <w:rFonts w:ascii="Arial" w:hAnsi="Arial" w:cs="Arial"/>
          <w:sz w:val="24"/>
          <w:szCs w:val="24"/>
        </w:rPr>
        <w:t xml:space="preserve"> a </w:t>
      </w:r>
      <w:r w:rsidR="00B45916" w:rsidRPr="009C48A7">
        <w:rPr>
          <w:rFonts w:ascii="Arial" w:hAnsi="Arial" w:cs="Arial"/>
          <w:sz w:val="24"/>
          <w:szCs w:val="24"/>
        </w:rPr>
        <w:t xml:space="preserve">las personas </w:t>
      </w:r>
      <w:r w:rsidR="00B612BC" w:rsidRPr="009C48A7">
        <w:rPr>
          <w:rFonts w:ascii="Arial" w:hAnsi="Arial" w:cs="Arial"/>
          <w:sz w:val="24"/>
          <w:szCs w:val="24"/>
        </w:rPr>
        <w:t xml:space="preserve"> a </w:t>
      </w:r>
      <w:r w:rsidR="00B45916" w:rsidRPr="009C48A7">
        <w:rPr>
          <w:rFonts w:ascii="Arial" w:hAnsi="Arial" w:cs="Arial"/>
          <w:sz w:val="24"/>
          <w:szCs w:val="24"/>
        </w:rPr>
        <w:t xml:space="preserve">las  </w:t>
      </w:r>
      <w:r w:rsidR="00B612BC" w:rsidRPr="009C48A7">
        <w:rPr>
          <w:rFonts w:ascii="Arial" w:hAnsi="Arial" w:cs="Arial"/>
          <w:sz w:val="24"/>
          <w:szCs w:val="24"/>
        </w:rPr>
        <w:t xml:space="preserve">cuales les fue posible generar recibos de pago o declaración tributaria no les era aplicable la disposición, sin embargo, el concepto </w:t>
      </w:r>
      <w:r w:rsidR="00C01DE7" w:rsidRPr="009C48A7">
        <w:rPr>
          <w:rFonts w:ascii="Arial" w:hAnsi="Arial" w:cs="Arial"/>
          <w:sz w:val="24"/>
          <w:szCs w:val="24"/>
        </w:rPr>
        <w:t>concluye</w:t>
      </w:r>
      <w:r w:rsidR="001F6F75" w:rsidRPr="009C48A7">
        <w:rPr>
          <w:rFonts w:ascii="Arial" w:hAnsi="Arial" w:cs="Arial"/>
          <w:sz w:val="24"/>
          <w:szCs w:val="24"/>
        </w:rPr>
        <w:t>, con base en la Resolución 452 de 2020</w:t>
      </w:r>
      <w:r w:rsidR="00B612BC" w:rsidRPr="009C48A7">
        <w:rPr>
          <w:rFonts w:ascii="Arial" w:hAnsi="Arial" w:cs="Arial"/>
          <w:sz w:val="24"/>
          <w:szCs w:val="24"/>
        </w:rPr>
        <w:t xml:space="preserve"> que aun teniendo los recibos de pago y las declaraciones</w:t>
      </w:r>
      <w:r w:rsidR="00A4303B" w:rsidRPr="009C48A7">
        <w:rPr>
          <w:rFonts w:ascii="Arial" w:hAnsi="Arial" w:cs="Arial"/>
          <w:sz w:val="24"/>
          <w:szCs w:val="24"/>
        </w:rPr>
        <w:t>,</w:t>
      </w:r>
      <w:r w:rsidR="00B612BC" w:rsidRPr="009C48A7">
        <w:rPr>
          <w:rFonts w:ascii="Arial" w:hAnsi="Arial" w:cs="Arial"/>
          <w:sz w:val="24"/>
          <w:szCs w:val="24"/>
        </w:rPr>
        <w:t xml:space="preserve"> les era posible pagar después </w:t>
      </w:r>
      <w:r w:rsidR="00A4303B" w:rsidRPr="009C48A7">
        <w:rPr>
          <w:rFonts w:ascii="Arial" w:hAnsi="Arial" w:cs="Arial"/>
          <w:sz w:val="24"/>
          <w:szCs w:val="24"/>
        </w:rPr>
        <w:t>de la fecha de conocimiento del fallo de inconstitucionalidad, es decir</w:t>
      </w:r>
      <w:r w:rsidR="001F6F75" w:rsidRPr="009C48A7">
        <w:rPr>
          <w:rFonts w:ascii="Arial" w:hAnsi="Arial" w:cs="Arial"/>
          <w:sz w:val="24"/>
          <w:szCs w:val="24"/>
        </w:rPr>
        <w:t xml:space="preserve">, </w:t>
      </w:r>
      <w:r w:rsidR="003E30A9" w:rsidRPr="009C48A7">
        <w:rPr>
          <w:rFonts w:ascii="Arial" w:hAnsi="Arial" w:cs="Arial"/>
          <w:sz w:val="24"/>
          <w:szCs w:val="24"/>
        </w:rPr>
        <w:t>después d</w:t>
      </w:r>
      <w:r w:rsidR="00A4303B" w:rsidRPr="009C48A7">
        <w:rPr>
          <w:rFonts w:ascii="Arial" w:hAnsi="Arial" w:cs="Arial"/>
          <w:sz w:val="24"/>
          <w:szCs w:val="24"/>
        </w:rPr>
        <w:t xml:space="preserve">el 20 de octubre, </w:t>
      </w:r>
      <w:r w:rsidR="003E30A9" w:rsidRPr="009C48A7">
        <w:rPr>
          <w:rFonts w:ascii="Arial" w:hAnsi="Arial" w:cs="Arial"/>
          <w:sz w:val="24"/>
          <w:szCs w:val="24"/>
        </w:rPr>
        <w:t xml:space="preserve">si </w:t>
      </w:r>
      <w:r w:rsidR="00F57B12" w:rsidRPr="009C48A7">
        <w:rPr>
          <w:rFonts w:ascii="Arial" w:hAnsi="Arial" w:cs="Arial"/>
          <w:sz w:val="24"/>
          <w:szCs w:val="24"/>
        </w:rPr>
        <w:t>habían</w:t>
      </w:r>
      <w:r w:rsidR="00B612BC" w:rsidRPr="009C48A7">
        <w:rPr>
          <w:rFonts w:ascii="Arial" w:hAnsi="Arial" w:cs="Arial"/>
          <w:sz w:val="24"/>
          <w:szCs w:val="24"/>
        </w:rPr>
        <w:t xml:space="preserve"> radicado una solicitud ante la Secretaría Distrital de Hacienda, manifestando su intención expresa de acogerse a los beneficios establecidos en el artículo 7 del Decreto Legislativo 678 de 2020</w:t>
      </w:r>
      <w:r w:rsidR="00F57B12" w:rsidRPr="009C48A7">
        <w:rPr>
          <w:rFonts w:ascii="Arial" w:hAnsi="Arial" w:cs="Arial"/>
          <w:sz w:val="24"/>
          <w:szCs w:val="24"/>
        </w:rPr>
        <w:t>.</w:t>
      </w:r>
    </w:p>
    <w:p w14:paraId="27B030A2" w14:textId="2D46751E" w:rsidR="003E30A9" w:rsidRPr="009C48A7" w:rsidRDefault="003E30A9" w:rsidP="00793C19">
      <w:pPr>
        <w:jc w:val="both"/>
        <w:rPr>
          <w:rFonts w:ascii="Arial" w:hAnsi="Arial" w:cs="Arial"/>
          <w:sz w:val="24"/>
          <w:szCs w:val="24"/>
        </w:rPr>
      </w:pPr>
    </w:p>
    <w:p w14:paraId="0307D792" w14:textId="34197031" w:rsidR="003E30A9" w:rsidRPr="009C48A7" w:rsidRDefault="003E30A9" w:rsidP="00793C19">
      <w:pPr>
        <w:jc w:val="both"/>
        <w:rPr>
          <w:rFonts w:ascii="Arial" w:hAnsi="Arial" w:cs="Arial"/>
          <w:sz w:val="24"/>
          <w:szCs w:val="24"/>
        </w:rPr>
      </w:pPr>
      <w:r w:rsidRPr="009C48A7">
        <w:rPr>
          <w:rFonts w:ascii="Arial" w:hAnsi="Arial" w:cs="Arial"/>
          <w:sz w:val="24"/>
          <w:szCs w:val="24"/>
        </w:rPr>
        <w:t xml:space="preserve">Es decir que </w:t>
      </w:r>
      <w:r w:rsidR="00FC50CB" w:rsidRPr="009C48A7">
        <w:rPr>
          <w:rFonts w:ascii="Arial" w:hAnsi="Arial" w:cs="Arial"/>
          <w:sz w:val="24"/>
          <w:szCs w:val="24"/>
        </w:rPr>
        <w:t xml:space="preserve">para efectos de acogerse al beneficio otorgado por el artículo 7 del Decreto Legislativo 678 de 2020, </w:t>
      </w:r>
      <w:r w:rsidRPr="009C48A7">
        <w:rPr>
          <w:rFonts w:ascii="Arial" w:hAnsi="Arial" w:cs="Arial"/>
          <w:sz w:val="24"/>
          <w:szCs w:val="24"/>
        </w:rPr>
        <w:t>no bastaba con obtener los recibos de pago</w:t>
      </w:r>
      <w:r w:rsidR="0096169B" w:rsidRPr="009C48A7">
        <w:rPr>
          <w:rFonts w:ascii="Arial" w:hAnsi="Arial" w:cs="Arial"/>
          <w:sz w:val="24"/>
          <w:szCs w:val="24"/>
        </w:rPr>
        <w:t xml:space="preserve"> o</w:t>
      </w:r>
      <w:r w:rsidRPr="009C48A7">
        <w:rPr>
          <w:rFonts w:ascii="Arial" w:hAnsi="Arial" w:cs="Arial"/>
          <w:sz w:val="24"/>
          <w:szCs w:val="24"/>
        </w:rPr>
        <w:t xml:space="preserve"> la declaración </w:t>
      </w:r>
      <w:r w:rsidR="005F0D78" w:rsidRPr="009C48A7">
        <w:rPr>
          <w:rFonts w:ascii="Arial" w:hAnsi="Arial" w:cs="Arial"/>
          <w:sz w:val="24"/>
          <w:szCs w:val="24"/>
        </w:rPr>
        <w:t>tributaria</w:t>
      </w:r>
      <w:r w:rsidR="0096169B" w:rsidRPr="009C48A7">
        <w:rPr>
          <w:rFonts w:ascii="Arial" w:hAnsi="Arial" w:cs="Arial"/>
          <w:sz w:val="24"/>
          <w:szCs w:val="24"/>
        </w:rPr>
        <w:t>,</w:t>
      </w:r>
      <w:r w:rsidR="005F0D78" w:rsidRPr="009C48A7">
        <w:rPr>
          <w:rFonts w:ascii="Arial" w:hAnsi="Arial" w:cs="Arial"/>
          <w:sz w:val="24"/>
          <w:szCs w:val="24"/>
        </w:rPr>
        <w:t xml:space="preserve"> </w:t>
      </w:r>
      <w:r w:rsidRPr="009C48A7">
        <w:rPr>
          <w:rFonts w:ascii="Arial" w:hAnsi="Arial" w:cs="Arial"/>
          <w:sz w:val="24"/>
          <w:szCs w:val="24"/>
        </w:rPr>
        <w:t>sino que era necesari</w:t>
      </w:r>
      <w:r w:rsidR="005F0D78" w:rsidRPr="009C48A7">
        <w:rPr>
          <w:rFonts w:ascii="Arial" w:hAnsi="Arial" w:cs="Arial"/>
          <w:sz w:val="24"/>
          <w:szCs w:val="24"/>
        </w:rPr>
        <w:t xml:space="preserve">o se procediera a su pago hasta el 20 de octubre de 2020 </w:t>
      </w:r>
      <w:r w:rsidR="00FC50CB" w:rsidRPr="009C48A7">
        <w:rPr>
          <w:rFonts w:ascii="Arial" w:hAnsi="Arial" w:cs="Arial"/>
          <w:sz w:val="24"/>
          <w:szCs w:val="24"/>
        </w:rPr>
        <w:t>o en su defecto</w:t>
      </w:r>
      <w:r w:rsidRPr="009C48A7">
        <w:rPr>
          <w:rFonts w:ascii="Arial" w:hAnsi="Arial" w:cs="Arial"/>
          <w:sz w:val="24"/>
          <w:szCs w:val="24"/>
        </w:rPr>
        <w:t xml:space="preserve"> </w:t>
      </w:r>
      <w:r w:rsidR="0096169B" w:rsidRPr="009C48A7">
        <w:rPr>
          <w:rFonts w:ascii="Arial" w:hAnsi="Arial" w:cs="Arial"/>
          <w:sz w:val="24"/>
          <w:szCs w:val="24"/>
        </w:rPr>
        <w:t xml:space="preserve">presentar </w:t>
      </w:r>
      <w:r w:rsidRPr="009C48A7">
        <w:rPr>
          <w:rFonts w:ascii="Arial" w:hAnsi="Arial" w:cs="Arial"/>
          <w:sz w:val="24"/>
          <w:szCs w:val="24"/>
        </w:rPr>
        <w:t>una solicitud ante la Secretaría Distrital de Hacienda, manifestando su intención expresa de acogerse a los beneficios establecidos en el artículo 7 del Decreto Legislativo 678 de 2020</w:t>
      </w:r>
      <w:r w:rsidR="0096169B" w:rsidRPr="009C48A7">
        <w:rPr>
          <w:rFonts w:ascii="Arial" w:hAnsi="Arial" w:cs="Arial"/>
          <w:sz w:val="24"/>
          <w:szCs w:val="24"/>
        </w:rPr>
        <w:t>, dentro del mis</w:t>
      </w:r>
      <w:r w:rsidR="00F134F4" w:rsidRPr="009C48A7">
        <w:rPr>
          <w:rFonts w:ascii="Arial" w:hAnsi="Arial" w:cs="Arial"/>
          <w:sz w:val="24"/>
          <w:szCs w:val="24"/>
        </w:rPr>
        <w:t>m</w:t>
      </w:r>
      <w:r w:rsidR="0096169B" w:rsidRPr="009C48A7">
        <w:rPr>
          <w:rFonts w:ascii="Arial" w:hAnsi="Arial" w:cs="Arial"/>
          <w:sz w:val="24"/>
          <w:szCs w:val="24"/>
        </w:rPr>
        <w:t>o término, es decir</w:t>
      </w:r>
      <w:r w:rsidR="009D63F8" w:rsidRPr="009C48A7">
        <w:rPr>
          <w:rFonts w:ascii="Arial" w:hAnsi="Arial" w:cs="Arial"/>
          <w:sz w:val="24"/>
          <w:szCs w:val="24"/>
        </w:rPr>
        <w:t xml:space="preserve">, </w:t>
      </w:r>
      <w:r w:rsidR="0096169B" w:rsidRPr="009C48A7">
        <w:rPr>
          <w:rFonts w:ascii="Arial" w:hAnsi="Arial" w:cs="Arial"/>
          <w:sz w:val="24"/>
          <w:szCs w:val="24"/>
        </w:rPr>
        <w:t>hasta el 20 de octubre de 2020.</w:t>
      </w:r>
    </w:p>
    <w:p w14:paraId="34F0FB93" w14:textId="77777777" w:rsidR="00F57B12" w:rsidRPr="009C48A7" w:rsidRDefault="00F57B12" w:rsidP="00793C19">
      <w:pPr>
        <w:jc w:val="both"/>
        <w:rPr>
          <w:rFonts w:ascii="Arial" w:hAnsi="Arial" w:cs="Arial"/>
          <w:sz w:val="24"/>
          <w:szCs w:val="24"/>
        </w:rPr>
      </w:pPr>
    </w:p>
    <w:p w14:paraId="13AA2491" w14:textId="4504DED1" w:rsidR="0096169B" w:rsidRPr="009C48A7" w:rsidRDefault="009D6065" w:rsidP="00793C19">
      <w:pPr>
        <w:jc w:val="both"/>
        <w:rPr>
          <w:rFonts w:ascii="Arial" w:hAnsi="Arial" w:cs="Arial"/>
          <w:sz w:val="24"/>
          <w:szCs w:val="24"/>
        </w:rPr>
      </w:pPr>
      <w:r w:rsidRPr="009C48A7">
        <w:rPr>
          <w:rFonts w:ascii="Arial" w:hAnsi="Arial" w:cs="Arial"/>
          <w:sz w:val="24"/>
          <w:szCs w:val="24"/>
        </w:rPr>
        <w:t>Dado lo anterior</w:t>
      </w:r>
      <w:r w:rsidR="009D63F8" w:rsidRPr="009C48A7">
        <w:rPr>
          <w:rFonts w:ascii="Arial" w:hAnsi="Arial" w:cs="Arial"/>
          <w:sz w:val="24"/>
          <w:szCs w:val="24"/>
        </w:rPr>
        <w:t xml:space="preserve">, se concluye </w:t>
      </w:r>
      <w:r w:rsidR="00543CE0" w:rsidRPr="009C48A7">
        <w:rPr>
          <w:rFonts w:ascii="Arial" w:hAnsi="Arial" w:cs="Arial"/>
          <w:sz w:val="24"/>
          <w:szCs w:val="24"/>
        </w:rPr>
        <w:t xml:space="preserve">que la exigencia de la solicitud del </w:t>
      </w:r>
      <w:r w:rsidRPr="009C48A7">
        <w:rPr>
          <w:rFonts w:ascii="Arial" w:hAnsi="Arial" w:cs="Arial"/>
          <w:sz w:val="24"/>
          <w:szCs w:val="24"/>
        </w:rPr>
        <w:t xml:space="preserve"> </w:t>
      </w:r>
      <w:r w:rsidR="00543CE0" w:rsidRPr="009C48A7">
        <w:rPr>
          <w:rFonts w:ascii="Arial" w:hAnsi="Arial" w:cs="Arial"/>
          <w:sz w:val="24"/>
          <w:szCs w:val="24"/>
        </w:rPr>
        <w:t>intere</w:t>
      </w:r>
      <w:r w:rsidR="001D6D75" w:rsidRPr="009C48A7">
        <w:rPr>
          <w:rFonts w:ascii="Arial" w:hAnsi="Arial" w:cs="Arial"/>
          <w:sz w:val="24"/>
          <w:szCs w:val="24"/>
        </w:rPr>
        <w:t xml:space="preserve">sado se encuentra prevista en la Resolución 452 de 2020, </w:t>
      </w:r>
      <w:r w:rsidR="000069C0" w:rsidRPr="009C48A7">
        <w:rPr>
          <w:rFonts w:ascii="Arial" w:hAnsi="Arial" w:cs="Arial"/>
          <w:sz w:val="24"/>
          <w:szCs w:val="24"/>
        </w:rPr>
        <w:t xml:space="preserve">sin que el </w:t>
      </w:r>
      <w:r w:rsidR="0096169B" w:rsidRPr="009C48A7">
        <w:rPr>
          <w:rFonts w:ascii="Arial" w:hAnsi="Arial" w:cs="Arial"/>
          <w:sz w:val="24"/>
          <w:szCs w:val="24"/>
        </w:rPr>
        <w:t xml:space="preserve"> concepto emitido por este despacho haya creado un nuevo requisito que no haya previsto la norma.</w:t>
      </w:r>
    </w:p>
    <w:p w14:paraId="59CBA53C" w14:textId="39A413ED" w:rsidR="00460EA1" w:rsidRDefault="00460EA1" w:rsidP="00793C19">
      <w:pPr>
        <w:jc w:val="both"/>
        <w:rPr>
          <w:rFonts w:ascii="Arial" w:hAnsi="Arial" w:cs="Arial"/>
          <w:sz w:val="24"/>
          <w:szCs w:val="24"/>
        </w:rPr>
      </w:pPr>
    </w:p>
    <w:p w14:paraId="669D2EFB" w14:textId="028C6496" w:rsidR="005D194D" w:rsidRPr="00AC5A07" w:rsidRDefault="005D194D" w:rsidP="00793C19">
      <w:pPr>
        <w:jc w:val="both"/>
        <w:rPr>
          <w:rFonts w:ascii="Arial" w:hAnsi="Arial" w:cs="Arial"/>
          <w:b/>
          <w:bCs/>
          <w:sz w:val="24"/>
          <w:szCs w:val="24"/>
        </w:rPr>
      </w:pPr>
      <w:r w:rsidRPr="00AC5A07">
        <w:rPr>
          <w:rFonts w:ascii="Arial" w:hAnsi="Arial" w:cs="Arial"/>
          <w:b/>
          <w:bCs/>
          <w:sz w:val="24"/>
          <w:szCs w:val="24"/>
        </w:rPr>
        <w:t>CONCLUSIONES</w:t>
      </w:r>
    </w:p>
    <w:p w14:paraId="29043EA5" w14:textId="77777777" w:rsidR="005D194D" w:rsidRPr="009C48A7" w:rsidRDefault="005D194D" w:rsidP="00793C19">
      <w:pPr>
        <w:jc w:val="both"/>
        <w:rPr>
          <w:rFonts w:ascii="Arial" w:hAnsi="Arial" w:cs="Arial"/>
          <w:sz w:val="24"/>
          <w:szCs w:val="24"/>
        </w:rPr>
      </w:pPr>
    </w:p>
    <w:p w14:paraId="748ECF3A" w14:textId="64D2628D" w:rsidR="00460EA1" w:rsidRPr="009C48A7" w:rsidRDefault="00460EA1" w:rsidP="00793C19">
      <w:pPr>
        <w:jc w:val="both"/>
        <w:rPr>
          <w:rFonts w:ascii="Arial" w:hAnsi="Arial" w:cs="Arial"/>
          <w:sz w:val="24"/>
          <w:szCs w:val="24"/>
        </w:rPr>
      </w:pPr>
      <w:r w:rsidRPr="009C48A7">
        <w:rPr>
          <w:rFonts w:ascii="Arial" w:hAnsi="Arial" w:cs="Arial"/>
          <w:sz w:val="24"/>
          <w:szCs w:val="24"/>
        </w:rPr>
        <w:t xml:space="preserve">De conformidad con lo expuesto procedo a dar respuesta a </w:t>
      </w:r>
      <w:r w:rsidR="006B63E4" w:rsidRPr="009C48A7">
        <w:rPr>
          <w:rFonts w:ascii="Arial" w:hAnsi="Arial" w:cs="Arial"/>
          <w:sz w:val="24"/>
          <w:szCs w:val="24"/>
        </w:rPr>
        <w:t>la consulta:</w:t>
      </w:r>
    </w:p>
    <w:p w14:paraId="25B0DB82" w14:textId="5C9CC461" w:rsidR="00460EA1" w:rsidRPr="009C48A7" w:rsidRDefault="00460EA1" w:rsidP="006E0FC0">
      <w:pPr>
        <w:ind w:left="567" w:hanging="567"/>
        <w:jc w:val="both"/>
        <w:rPr>
          <w:rFonts w:ascii="Arial" w:hAnsi="Arial" w:cs="Arial"/>
          <w:sz w:val="24"/>
          <w:szCs w:val="24"/>
        </w:rPr>
      </w:pPr>
    </w:p>
    <w:p w14:paraId="292AA7C8" w14:textId="717CBD2B" w:rsidR="006717F6" w:rsidRPr="009C48A7" w:rsidRDefault="003212CE" w:rsidP="006E0FC0">
      <w:pPr>
        <w:pStyle w:val="Prrafodelista"/>
        <w:numPr>
          <w:ilvl w:val="0"/>
          <w:numId w:val="7"/>
        </w:numPr>
        <w:spacing w:after="0" w:line="240" w:lineRule="auto"/>
        <w:ind w:left="567" w:hanging="567"/>
        <w:jc w:val="both"/>
        <w:rPr>
          <w:rFonts w:ascii="Arial" w:hAnsi="Arial" w:cs="Arial"/>
          <w:i/>
          <w:iCs/>
          <w:sz w:val="24"/>
          <w:szCs w:val="24"/>
        </w:rPr>
      </w:pPr>
      <w:r w:rsidRPr="009C48A7">
        <w:rPr>
          <w:rFonts w:ascii="Arial" w:hAnsi="Arial" w:cs="Arial"/>
          <w:i/>
          <w:iCs/>
          <w:sz w:val="24"/>
          <w:szCs w:val="24"/>
        </w:rPr>
        <w:t>En relación con esta interpretación de la norma. ¿Considera usted que se puede configurar una violación flagrante al derecho a la igualdad ante la ley y ante la aplicación de la ley, a las personas que obtuvieron su formulario de pago, antes del 20 de octubre de 2020, en la página que desde varios años atrás se ha des</w:t>
      </w:r>
      <w:r w:rsidR="00461442" w:rsidRPr="009C48A7">
        <w:rPr>
          <w:rFonts w:ascii="Arial" w:hAnsi="Arial" w:cs="Arial"/>
          <w:i/>
          <w:iCs/>
          <w:sz w:val="24"/>
          <w:szCs w:val="24"/>
        </w:rPr>
        <w:t>ti</w:t>
      </w:r>
      <w:r w:rsidRPr="009C48A7">
        <w:rPr>
          <w:rFonts w:ascii="Arial" w:hAnsi="Arial" w:cs="Arial"/>
          <w:i/>
          <w:iCs/>
          <w:sz w:val="24"/>
          <w:szCs w:val="24"/>
        </w:rPr>
        <w:t>nado para tal fin.</w:t>
      </w:r>
    </w:p>
    <w:p w14:paraId="59720192" w14:textId="05B32E10" w:rsidR="00A15BAE" w:rsidRPr="009C48A7" w:rsidRDefault="00A15BAE" w:rsidP="00793C19">
      <w:pPr>
        <w:pStyle w:val="Prrafodelista"/>
        <w:spacing w:after="0" w:line="240" w:lineRule="auto"/>
        <w:jc w:val="both"/>
        <w:rPr>
          <w:rFonts w:ascii="Arial" w:hAnsi="Arial" w:cs="Arial"/>
          <w:sz w:val="24"/>
          <w:szCs w:val="24"/>
        </w:rPr>
      </w:pPr>
    </w:p>
    <w:p w14:paraId="360C5A04" w14:textId="0D60A527" w:rsidR="00140117" w:rsidRPr="009C48A7" w:rsidRDefault="00A15BAE" w:rsidP="00793C19">
      <w:pPr>
        <w:pStyle w:val="Prrafodelista"/>
        <w:spacing w:after="0" w:line="240" w:lineRule="auto"/>
        <w:ind w:left="0"/>
        <w:jc w:val="both"/>
        <w:rPr>
          <w:rFonts w:ascii="Arial" w:hAnsi="Arial" w:cs="Arial"/>
          <w:sz w:val="24"/>
          <w:szCs w:val="24"/>
          <w:lang w:val="es-ES_tradnl"/>
        </w:rPr>
      </w:pPr>
      <w:r w:rsidRPr="009C48A7">
        <w:rPr>
          <w:rFonts w:ascii="Arial" w:hAnsi="Arial" w:cs="Arial"/>
          <w:sz w:val="24"/>
          <w:szCs w:val="24"/>
        </w:rPr>
        <w:t xml:space="preserve">No existe </w:t>
      </w:r>
      <w:r w:rsidR="00004B01" w:rsidRPr="009C48A7">
        <w:rPr>
          <w:rFonts w:ascii="Arial" w:hAnsi="Arial" w:cs="Arial"/>
          <w:sz w:val="24"/>
          <w:szCs w:val="24"/>
        </w:rPr>
        <w:t xml:space="preserve">vulneración </w:t>
      </w:r>
      <w:r w:rsidRPr="009C48A7">
        <w:rPr>
          <w:rFonts w:ascii="Arial" w:hAnsi="Arial" w:cs="Arial"/>
          <w:sz w:val="24"/>
          <w:szCs w:val="24"/>
        </w:rPr>
        <w:t>al derecho a la igualdad ante la ley</w:t>
      </w:r>
      <w:r w:rsidR="00004B01" w:rsidRPr="009C48A7">
        <w:rPr>
          <w:rFonts w:ascii="Arial" w:hAnsi="Arial" w:cs="Arial"/>
          <w:sz w:val="24"/>
          <w:szCs w:val="24"/>
        </w:rPr>
        <w:t xml:space="preserve">, </w:t>
      </w:r>
      <w:r w:rsidRPr="009C48A7">
        <w:rPr>
          <w:rFonts w:ascii="Arial" w:hAnsi="Arial" w:cs="Arial"/>
          <w:sz w:val="24"/>
          <w:szCs w:val="24"/>
        </w:rPr>
        <w:t xml:space="preserve"> por cuanto la norma est</w:t>
      </w:r>
      <w:r w:rsidR="00004B01" w:rsidRPr="009C48A7">
        <w:rPr>
          <w:rFonts w:ascii="Arial" w:hAnsi="Arial" w:cs="Arial"/>
          <w:sz w:val="24"/>
          <w:szCs w:val="24"/>
        </w:rPr>
        <w:t>á</w:t>
      </w:r>
      <w:r w:rsidRPr="009C48A7">
        <w:rPr>
          <w:rFonts w:ascii="Arial" w:hAnsi="Arial" w:cs="Arial"/>
          <w:sz w:val="24"/>
          <w:szCs w:val="24"/>
        </w:rPr>
        <w:t xml:space="preserve"> </w:t>
      </w:r>
      <w:r w:rsidRPr="009C48A7">
        <w:rPr>
          <w:rFonts w:ascii="Arial" w:hAnsi="Arial" w:cs="Arial"/>
          <w:sz w:val="24"/>
          <w:szCs w:val="24"/>
          <w:lang w:val="es-ES_tradnl"/>
        </w:rPr>
        <w:t>dirigida a los contribuyentes a los cuales no se les había podido generar ni recibo de pago ni declaración tributaria</w:t>
      </w:r>
      <w:r w:rsidR="00140117" w:rsidRPr="009C48A7">
        <w:rPr>
          <w:rFonts w:ascii="Arial" w:hAnsi="Arial" w:cs="Arial"/>
          <w:sz w:val="24"/>
          <w:szCs w:val="24"/>
          <w:lang w:val="es-ES_tradnl"/>
        </w:rPr>
        <w:t xml:space="preserve">, </w:t>
      </w:r>
      <w:r w:rsidRPr="009C48A7">
        <w:rPr>
          <w:rFonts w:ascii="Arial" w:hAnsi="Arial" w:cs="Arial"/>
          <w:sz w:val="24"/>
          <w:szCs w:val="24"/>
          <w:lang w:val="es-ES_tradnl"/>
        </w:rPr>
        <w:t xml:space="preserve"> por las razones atribuibles a la contingencia generada por la migración de la información de la plataforma Si capital a BogData</w:t>
      </w:r>
      <w:r w:rsidR="00140117" w:rsidRPr="009C48A7">
        <w:rPr>
          <w:rFonts w:ascii="Arial" w:hAnsi="Arial" w:cs="Arial"/>
          <w:sz w:val="24"/>
          <w:szCs w:val="24"/>
          <w:lang w:val="es-ES_tradnl"/>
        </w:rPr>
        <w:t>.</w:t>
      </w:r>
    </w:p>
    <w:p w14:paraId="77F89C4F" w14:textId="316C138C" w:rsidR="008324E2" w:rsidRPr="009C48A7" w:rsidRDefault="008324E2" w:rsidP="00793C19">
      <w:pPr>
        <w:pStyle w:val="Prrafodelista"/>
        <w:spacing w:after="0" w:line="240" w:lineRule="auto"/>
        <w:ind w:left="0"/>
        <w:jc w:val="both"/>
        <w:rPr>
          <w:rFonts w:ascii="Arial" w:hAnsi="Arial" w:cs="Arial"/>
          <w:sz w:val="24"/>
          <w:szCs w:val="24"/>
          <w:lang w:val="es-ES_tradnl"/>
        </w:rPr>
      </w:pPr>
    </w:p>
    <w:p w14:paraId="274AD844" w14:textId="77777777" w:rsidR="00461442" w:rsidRPr="009C48A7" w:rsidRDefault="00461442" w:rsidP="00793C19">
      <w:pPr>
        <w:pStyle w:val="Prrafodelista"/>
        <w:spacing w:after="0" w:line="240" w:lineRule="auto"/>
        <w:jc w:val="both"/>
        <w:rPr>
          <w:rFonts w:ascii="Arial" w:hAnsi="Arial" w:cs="Arial"/>
          <w:sz w:val="24"/>
          <w:szCs w:val="24"/>
        </w:rPr>
      </w:pPr>
    </w:p>
    <w:p w14:paraId="75442315" w14:textId="5F0F87FF" w:rsidR="003212CE" w:rsidRPr="009C48A7" w:rsidRDefault="003212CE" w:rsidP="006E0FC0">
      <w:pPr>
        <w:pStyle w:val="Prrafodelista"/>
        <w:numPr>
          <w:ilvl w:val="0"/>
          <w:numId w:val="7"/>
        </w:numPr>
        <w:spacing w:after="0" w:line="240" w:lineRule="auto"/>
        <w:ind w:left="567" w:hanging="567"/>
        <w:jc w:val="both"/>
        <w:rPr>
          <w:rFonts w:ascii="Arial" w:hAnsi="Arial" w:cs="Arial"/>
          <w:i/>
          <w:iCs/>
          <w:sz w:val="24"/>
          <w:szCs w:val="24"/>
        </w:rPr>
      </w:pPr>
      <w:r w:rsidRPr="009C48A7">
        <w:rPr>
          <w:rFonts w:ascii="Arial" w:hAnsi="Arial" w:cs="Arial"/>
          <w:i/>
          <w:iCs/>
          <w:sz w:val="24"/>
          <w:szCs w:val="24"/>
          <w:lang w:val="es-ES_tradnl"/>
        </w:rPr>
        <w:t xml:space="preserve">Considera usted ¿Que este trato diferenciado entre los contribuyentes que descargaron su formulario en la página, antes del día 20 de octubre de 2020, y aquellos que se manifestaron a través de variados canales, para obtener la </w:t>
      </w:r>
      <w:r w:rsidRPr="009C48A7">
        <w:rPr>
          <w:rFonts w:ascii="Arial" w:hAnsi="Arial" w:cs="Arial"/>
          <w:i/>
          <w:iCs/>
          <w:sz w:val="24"/>
          <w:szCs w:val="24"/>
          <w:lang w:val="es-ES_tradnl"/>
        </w:rPr>
        <w:lastRenderedPageBreak/>
        <w:t>aplicación de los beneficios tributarios del ar</w:t>
      </w:r>
      <w:r w:rsidR="00461442" w:rsidRPr="009C48A7">
        <w:rPr>
          <w:rFonts w:ascii="Arial" w:hAnsi="Arial" w:cs="Arial"/>
          <w:i/>
          <w:iCs/>
          <w:sz w:val="24"/>
          <w:szCs w:val="24"/>
          <w:lang w:val="es-ES_tradnl"/>
        </w:rPr>
        <w:t>tí</w:t>
      </w:r>
      <w:r w:rsidRPr="009C48A7">
        <w:rPr>
          <w:rFonts w:ascii="Arial" w:hAnsi="Arial" w:cs="Arial"/>
          <w:i/>
          <w:iCs/>
          <w:sz w:val="24"/>
          <w:szCs w:val="24"/>
          <w:lang w:val="es-ES_tradnl"/>
        </w:rPr>
        <w:t>culo 7 del Decreto Legisla</w:t>
      </w:r>
      <w:r w:rsidR="00461442" w:rsidRPr="009C48A7">
        <w:rPr>
          <w:rFonts w:ascii="Arial" w:hAnsi="Arial" w:cs="Arial"/>
          <w:i/>
          <w:iCs/>
          <w:sz w:val="24"/>
          <w:szCs w:val="24"/>
          <w:lang w:val="es-ES_tradnl"/>
        </w:rPr>
        <w:t>ti</w:t>
      </w:r>
      <w:r w:rsidRPr="009C48A7">
        <w:rPr>
          <w:rFonts w:ascii="Arial" w:hAnsi="Arial" w:cs="Arial"/>
          <w:i/>
          <w:iCs/>
          <w:sz w:val="24"/>
          <w:szCs w:val="24"/>
          <w:lang w:val="es-ES_tradnl"/>
        </w:rPr>
        <w:t>vo 678 de 2020, obedece a los principios de legi</w:t>
      </w:r>
      <w:r w:rsidR="00461442" w:rsidRPr="009C48A7">
        <w:rPr>
          <w:rFonts w:ascii="Arial" w:hAnsi="Arial" w:cs="Arial"/>
          <w:i/>
          <w:iCs/>
          <w:sz w:val="24"/>
          <w:szCs w:val="24"/>
          <w:lang w:val="es-ES_tradnl"/>
        </w:rPr>
        <w:t>ti</w:t>
      </w:r>
      <w:r w:rsidRPr="009C48A7">
        <w:rPr>
          <w:rFonts w:ascii="Arial" w:hAnsi="Arial" w:cs="Arial"/>
          <w:i/>
          <w:iCs/>
          <w:sz w:val="24"/>
          <w:szCs w:val="24"/>
          <w:lang w:val="es-ES_tradnl"/>
        </w:rPr>
        <w:t>midad y razonabilidad, es jus</w:t>
      </w:r>
      <w:r w:rsidR="00461442" w:rsidRPr="009C48A7">
        <w:rPr>
          <w:rFonts w:ascii="Arial" w:hAnsi="Arial" w:cs="Arial"/>
          <w:i/>
          <w:iCs/>
          <w:sz w:val="24"/>
          <w:szCs w:val="24"/>
          <w:lang w:val="es-ES_tradnl"/>
        </w:rPr>
        <w:t>ti</w:t>
      </w:r>
      <w:r w:rsidRPr="009C48A7">
        <w:rPr>
          <w:rFonts w:ascii="Arial" w:hAnsi="Arial" w:cs="Arial"/>
          <w:i/>
          <w:iCs/>
          <w:sz w:val="24"/>
          <w:szCs w:val="24"/>
          <w:lang w:val="es-ES_tradnl"/>
        </w:rPr>
        <w:t>ficable y no cons</w:t>
      </w:r>
      <w:r w:rsidR="00461442" w:rsidRPr="009C48A7">
        <w:rPr>
          <w:rFonts w:ascii="Arial" w:hAnsi="Arial" w:cs="Arial"/>
          <w:i/>
          <w:iCs/>
          <w:sz w:val="24"/>
          <w:szCs w:val="24"/>
          <w:lang w:val="es-ES_tradnl"/>
        </w:rPr>
        <w:t>ti</w:t>
      </w:r>
      <w:r w:rsidRPr="009C48A7">
        <w:rPr>
          <w:rFonts w:ascii="Arial" w:hAnsi="Arial" w:cs="Arial"/>
          <w:i/>
          <w:iCs/>
          <w:sz w:val="24"/>
          <w:szCs w:val="24"/>
          <w:lang w:val="es-ES_tradnl"/>
        </w:rPr>
        <w:t>tuye un acto de discriminación?</w:t>
      </w:r>
    </w:p>
    <w:p w14:paraId="03D30BB2" w14:textId="77777777" w:rsidR="008B17FD" w:rsidRPr="009C48A7" w:rsidRDefault="008B17FD" w:rsidP="00793C19">
      <w:pPr>
        <w:jc w:val="both"/>
        <w:rPr>
          <w:rFonts w:ascii="Arial" w:hAnsi="Arial" w:cs="Arial"/>
          <w:sz w:val="24"/>
          <w:szCs w:val="24"/>
        </w:rPr>
      </w:pPr>
    </w:p>
    <w:p w14:paraId="71E121D8" w14:textId="089CD639" w:rsidR="00A15BAE" w:rsidRPr="009C48A7" w:rsidRDefault="00A15BAE" w:rsidP="00793C19">
      <w:pPr>
        <w:jc w:val="both"/>
        <w:rPr>
          <w:rFonts w:ascii="Arial" w:hAnsi="Arial" w:cs="Arial"/>
          <w:sz w:val="24"/>
          <w:szCs w:val="24"/>
        </w:rPr>
      </w:pPr>
      <w:r w:rsidRPr="009C48A7">
        <w:rPr>
          <w:rFonts w:ascii="Arial" w:hAnsi="Arial" w:cs="Arial"/>
          <w:sz w:val="24"/>
          <w:szCs w:val="24"/>
        </w:rPr>
        <w:t>Tal como se manifestó</w:t>
      </w:r>
      <w:r w:rsidR="00075427" w:rsidRPr="009C48A7">
        <w:rPr>
          <w:rFonts w:ascii="Arial" w:hAnsi="Arial" w:cs="Arial"/>
          <w:sz w:val="24"/>
          <w:szCs w:val="24"/>
        </w:rPr>
        <w:t xml:space="preserve">, </w:t>
      </w:r>
      <w:r w:rsidRPr="009C48A7">
        <w:rPr>
          <w:rFonts w:ascii="Arial" w:hAnsi="Arial" w:cs="Arial"/>
          <w:sz w:val="24"/>
          <w:szCs w:val="24"/>
        </w:rPr>
        <w:t xml:space="preserve"> la norma estaba dirigida a los contribuyentes a los cuales no se les había podido generar ni recibo de pago ni declaración tributaria por las razones atribuibles a la contingencia generada por la migración de la información de la plataforma Si capital a BogData</w:t>
      </w:r>
      <w:r w:rsidR="00075427" w:rsidRPr="009C48A7">
        <w:rPr>
          <w:rFonts w:ascii="Arial" w:hAnsi="Arial" w:cs="Arial"/>
          <w:sz w:val="24"/>
          <w:szCs w:val="24"/>
        </w:rPr>
        <w:t xml:space="preserve">; </w:t>
      </w:r>
      <w:r w:rsidR="00A02616" w:rsidRPr="009C48A7">
        <w:rPr>
          <w:rFonts w:ascii="Arial" w:hAnsi="Arial" w:cs="Arial"/>
          <w:sz w:val="24"/>
          <w:szCs w:val="24"/>
        </w:rPr>
        <w:t xml:space="preserve"> por lo </w:t>
      </w:r>
      <w:r w:rsidR="00C57759" w:rsidRPr="009C48A7">
        <w:rPr>
          <w:rFonts w:ascii="Arial" w:hAnsi="Arial" w:cs="Arial"/>
          <w:sz w:val="24"/>
          <w:szCs w:val="24"/>
        </w:rPr>
        <w:t>tanto,</w:t>
      </w:r>
      <w:r w:rsidR="00A02616" w:rsidRPr="009C48A7">
        <w:rPr>
          <w:rFonts w:ascii="Arial" w:hAnsi="Arial" w:cs="Arial"/>
          <w:sz w:val="24"/>
          <w:szCs w:val="24"/>
        </w:rPr>
        <w:t xml:space="preserve"> no existe trato diferenciado al que prevé la norma.</w:t>
      </w:r>
    </w:p>
    <w:p w14:paraId="6E64B7DB" w14:textId="77777777" w:rsidR="00A15BAE" w:rsidRPr="009C48A7" w:rsidRDefault="00A15BAE" w:rsidP="00793C19">
      <w:pPr>
        <w:jc w:val="both"/>
        <w:rPr>
          <w:rFonts w:ascii="Arial" w:hAnsi="Arial" w:cs="Arial"/>
          <w:sz w:val="24"/>
          <w:szCs w:val="24"/>
        </w:rPr>
      </w:pPr>
    </w:p>
    <w:p w14:paraId="6B1952A1" w14:textId="0B145A8C" w:rsidR="003212CE" w:rsidRPr="009C48A7" w:rsidRDefault="003212CE" w:rsidP="00C94782">
      <w:pPr>
        <w:pStyle w:val="Prrafodelista"/>
        <w:numPr>
          <w:ilvl w:val="0"/>
          <w:numId w:val="7"/>
        </w:numPr>
        <w:spacing w:after="0" w:line="240" w:lineRule="auto"/>
        <w:ind w:left="567" w:hanging="567"/>
        <w:jc w:val="both"/>
        <w:rPr>
          <w:rFonts w:ascii="Arial" w:hAnsi="Arial" w:cs="Arial"/>
          <w:i/>
          <w:iCs/>
          <w:sz w:val="24"/>
          <w:szCs w:val="24"/>
        </w:rPr>
      </w:pPr>
      <w:r w:rsidRPr="009C48A7">
        <w:rPr>
          <w:rFonts w:ascii="Arial" w:hAnsi="Arial" w:cs="Arial"/>
          <w:i/>
          <w:iCs/>
          <w:sz w:val="24"/>
          <w:szCs w:val="24"/>
          <w:lang w:val="es-ES_tradnl"/>
        </w:rPr>
        <w:t>¿Considera que se otorga un trato equita</w:t>
      </w:r>
      <w:r w:rsidR="00461442" w:rsidRPr="009C48A7">
        <w:rPr>
          <w:rFonts w:ascii="Arial" w:hAnsi="Arial" w:cs="Arial"/>
          <w:i/>
          <w:iCs/>
          <w:sz w:val="24"/>
          <w:szCs w:val="24"/>
          <w:lang w:val="es-ES_tradnl"/>
        </w:rPr>
        <w:t>ti</w:t>
      </w:r>
      <w:r w:rsidRPr="009C48A7">
        <w:rPr>
          <w:rFonts w:ascii="Arial" w:hAnsi="Arial" w:cs="Arial"/>
          <w:i/>
          <w:iCs/>
          <w:sz w:val="24"/>
          <w:szCs w:val="24"/>
          <w:lang w:val="es-ES_tradnl"/>
        </w:rPr>
        <w:t>vo a los contribuyentes que pudieron obtener sus recibos de pago, mediante la descarga mecánica a través de la página des</w:t>
      </w:r>
      <w:r w:rsidR="00461442" w:rsidRPr="009C48A7">
        <w:rPr>
          <w:rFonts w:ascii="Arial" w:hAnsi="Arial" w:cs="Arial"/>
          <w:i/>
          <w:iCs/>
          <w:sz w:val="24"/>
          <w:szCs w:val="24"/>
          <w:lang w:val="es-ES_tradnl"/>
        </w:rPr>
        <w:t>ti</w:t>
      </w:r>
      <w:r w:rsidRPr="009C48A7">
        <w:rPr>
          <w:rFonts w:ascii="Arial" w:hAnsi="Arial" w:cs="Arial"/>
          <w:i/>
          <w:iCs/>
          <w:sz w:val="24"/>
          <w:szCs w:val="24"/>
          <w:lang w:val="es-ES_tradnl"/>
        </w:rPr>
        <w:t>nada para tal fin, antes del día 21 de octubre de 2021</w:t>
      </w:r>
      <w:r w:rsidR="00187406" w:rsidRPr="009C48A7">
        <w:rPr>
          <w:rFonts w:ascii="Arial" w:hAnsi="Arial" w:cs="Arial"/>
          <w:i/>
          <w:iCs/>
          <w:sz w:val="24"/>
          <w:szCs w:val="24"/>
          <w:lang w:val="es-ES_tradnl"/>
        </w:rPr>
        <w:t>(sic)</w:t>
      </w:r>
      <w:r w:rsidRPr="009C48A7">
        <w:rPr>
          <w:rFonts w:ascii="Arial" w:hAnsi="Arial" w:cs="Arial"/>
          <w:i/>
          <w:iCs/>
          <w:sz w:val="24"/>
          <w:szCs w:val="24"/>
          <w:lang w:val="es-ES_tradnl"/>
        </w:rPr>
        <w:t xml:space="preserve">, a los que ahora y en razón a esta interpretación de la norma, se les pretenden imponer el requisito de la manifestación expresa a través de otros canales, exigencia que no </w:t>
      </w:r>
      <w:r w:rsidR="00461442" w:rsidRPr="009C48A7">
        <w:rPr>
          <w:rFonts w:ascii="Arial" w:hAnsi="Arial" w:cs="Arial"/>
          <w:i/>
          <w:iCs/>
          <w:sz w:val="24"/>
          <w:szCs w:val="24"/>
          <w:lang w:val="es-ES_tradnl"/>
        </w:rPr>
        <w:t>existía</w:t>
      </w:r>
      <w:r w:rsidRPr="009C48A7">
        <w:rPr>
          <w:rFonts w:ascii="Arial" w:hAnsi="Arial" w:cs="Arial"/>
          <w:i/>
          <w:iCs/>
          <w:sz w:val="24"/>
          <w:szCs w:val="24"/>
          <w:lang w:val="es-ES_tradnl"/>
        </w:rPr>
        <w:t xml:space="preserve"> al momento de su promulgación?</w:t>
      </w:r>
    </w:p>
    <w:p w14:paraId="26E26069" w14:textId="77777777" w:rsidR="00C94782" w:rsidRPr="009C48A7" w:rsidRDefault="00C94782" w:rsidP="006E0FC0">
      <w:pPr>
        <w:jc w:val="both"/>
        <w:rPr>
          <w:rFonts w:ascii="Arial" w:hAnsi="Arial" w:cs="Arial"/>
          <w:sz w:val="24"/>
          <w:szCs w:val="24"/>
        </w:rPr>
      </w:pPr>
    </w:p>
    <w:p w14:paraId="798678A4" w14:textId="7E8ADF59" w:rsidR="00C13421" w:rsidRPr="009C48A7" w:rsidRDefault="00A15BAE" w:rsidP="00793C19">
      <w:pPr>
        <w:jc w:val="both"/>
        <w:rPr>
          <w:rFonts w:ascii="Arial" w:hAnsi="Arial" w:cs="Arial"/>
          <w:sz w:val="24"/>
          <w:szCs w:val="24"/>
        </w:rPr>
      </w:pPr>
      <w:r w:rsidRPr="009C48A7">
        <w:rPr>
          <w:rFonts w:ascii="Arial" w:hAnsi="Arial" w:cs="Arial"/>
          <w:sz w:val="24"/>
          <w:szCs w:val="24"/>
        </w:rPr>
        <w:t>El requisito de la manifestación expresa del deseo de acogerse a los beneficios establecidos en el artículo 7 del Decreto Legislativo 678 de 2020 era un requisito</w:t>
      </w:r>
      <w:r w:rsidR="00104FF6" w:rsidRPr="009C48A7">
        <w:rPr>
          <w:rFonts w:ascii="Arial" w:hAnsi="Arial" w:cs="Arial"/>
          <w:sz w:val="24"/>
          <w:szCs w:val="24"/>
        </w:rPr>
        <w:t xml:space="preserve"> previsto tanto en</w:t>
      </w:r>
      <w:r w:rsidR="00C94782" w:rsidRPr="009C48A7">
        <w:rPr>
          <w:rFonts w:ascii="Arial" w:hAnsi="Arial" w:cs="Arial"/>
          <w:sz w:val="24"/>
          <w:szCs w:val="24"/>
        </w:rPr>
        <w:t xml:space="preserve"> la </w:t>
      </w:r>
      <w:r w:rsidR="00104FF6" w:rsidRPr="009C48A7">
        <w:rPr>
          <w:rFonts w:ascii="Arial" w:hAnsi="Arial" w:cs="Arial"/>
          <w:sz w:val="24"/>
          <w:szCs w:val="24"/>
        </w:rPr>
        <w:t xml:space="preserve"> </w:t>
      </w:r>
      <w:r w:rsidR="009B6043" w:rsidRPr="009C48A7">
        <w:rPr>
          <w:rFonts w:ascii="Arial" w:hAnsi="Arial" w:cs="Arial"/>
          <w:sz w:val="24"/>
          <w:szCs w:val="24"/>
        </w:rPr>
        <w:t>Resolución S</w:t>
      </w:r>
      <w:r w:rsidR="00187406" w:rsidRPr="009C48A7">
        <w:rPr>
          <w:rFonts w:ascii="Arial" w:hAnsi="Arial" w:cs="Arial"/>
          <w:sz w:val="24"/>
          <w:szCs w:val="24"/>
        </w:rPr>
        <w:t>DH</w:t>
      </w:r>
      <w:r w:rsidR="009B6043" w:rsidRPr="009C48A7">
        <w:rPr>
          <w:rFonts w:ascii="Arial" w:hAnsi="Arial" w:cs="Arial"/>
          <w:sz w:val="24"/>
          <w:szCs w:val="24"/>
        </w:rPr>
        <w:t xml:space="preserve"> 417 del 7 de octubre de 2020</w:t>
      </w:r>
      <w:r w:rsidR="00C94782" w:rsidRPr="009C48A7">
        <w:rPr>
          <w:rFonts w:ascii="Arial" w:hAnsi="Arial" w:cs="Arial"/>
          <w:sz w:val="24"/>
          <w:szCs w:val="24"/>
        </w:rPr>
        <w:t xml:space="preserve">, </w:t>
      </w:r>
      <w:r w:rsidR="009B6043" w:rsidRPr="009C48A7">
        <w:rPr>
          <w:rFonts w:ascii="Arial" w:hAnsi="Arial" w:cs="Arial"/>
          <w:sz w:val="24"/>
          <w:szCs w:val="24"/>
        </w:rPr>
        <w:t xml:space="preserve"> como en su modificatoria Resolución S</w:t>
      </w:r>
      <w:r w:rsidR="00187406" w:rsidRPr="009C48A7">
        <w:rPr>
          <w:rFonts w:ascii="Arial" w:hAnsi="Arial" w:cs="Arial"/>
          <w:sz w:val="24"/>
          <w:szCs w:val="24"/>
        </w:rPr>
        <w:t>DH</w:t>
      </w:r>
      <w:r w:rsidR="009B6043" w:rsidRPr="009C48A7">
        <w:rPr>
          <w:rFonts w:ascii="Arial" w:hAnsi="Arial" w:cs="Arial"/>
          <w:sz w:val="24"/>
          <w:szCs w:val="24"/>
        </w:rPr>
        <w:t xml:space="preserve"> 452 de 20</w:t>
      </w:r>
      <w:r w:rsidR="00C13421" w:rsidRPr="009C48A7">
        <w:rPr>
          <w:rFonts w:ascii="Arial" w:hAnsi="Arial" w:cs="Arial"/>
          <w:sz w:val="24"/>
          <w:szCs w:val="24"/>
        </w:rPr>
        <w:t>20</w:t>
      </w:r>
      <w:r w:rsidR="009B6043" w:rsidRPr="009C48A7">
        <w:rPr>
          <w:rFonts w:ascii="Arial" w:hAnsi="Arial" w:cs="Arial"/>
          <w:sz w:val="24"/>
          <w:szCs w:val="24"/>
        </w:rPr>
        <w:t>, es decir</w:t>
      </w:r>
      <w:r w:rsidR="00C13421" w:rsidRPr="009C48A7">
        <w:rPr>
          <w:rFonts w:ascii="Arial" w:hAnsi="Arial" w:cs="Arial"/>
          <w:sz w:val="24"/>
          <w:szCs w:val="24"/>
        </w:rPr>
        <w:t>,</w:t>
      </w:r>
      <w:r w:rsidR="009B6043" w:rsidRPr="009C48A7">
        <w:rPr>
          <w:rFonts w:ascii="Arial" w:hAnsi="Arial" w:cs="Arial"/>
          <w:sz w:val="24"/>
          <w:szCs w:val="24"/>
        </w:rPr>
        <w:t xml:space="preserve"> que el </w:t>
      </w:r>
      <w:r w:rsidR="00C13421" w:rsidRPr="009C48A7">
        <w:rPr>
          <w:rFonts w:ascii="Arial" w:hAnsi="Arial" w:cs="Arial"/>
          <w:sz w:val="24"/>
          <w:szCs w:val="24"/>
        </w:rPr>
        <w:t xml:space="preserve">mencionado </w:t>
      </w:r>
      <w:r w:rsidR="009B6043" w:rsidRPr="009C48A7">
        <w:rPr>
          <w:rFonts w:ascii="Arial" w:hAnsi="Arial" w:cs="Arial"/>
          <w:sz w:val="24"/>
          <w:szCs w:val="24"/>
        </w:rPr>
        <w:t xml:space="preserve">requisito </w:t>
      </w:r>
      <w:r w:rsidR="00C13421" w:rsidRPr="009C48A7">
        <w:rPr>
          <w:rFonts w:ascii="Arial" w:hAnsi="Arial" w:cs="Arial"/>
          <w:sz w:val="24"/>
          <w:szCs w:val="24"/>
        </w:rPr>
        <w:t>era exigible desde el mismo momento de la declaratoria de contingencia en la migración de la información de la plataforma Si Capital a la nueva plataforma BogData.</w:t>
      </w:r>
    </w:p>
    <w:p w14:paraId="5BEBAF19" w14:textId="7BA94385" w:rsidR="00C13421" w:rsidRPr="009C48A7" w:rsidRDefault="00C13421" w:rsidP="00793C19">
      <w:pPr>
        <w:jc w:val="both"/>
        <w:rPr>
          <w:rFonts w:ascii="Arial" w:hAnsi="Arial" w:cs="Arial"/>
          <w:sz w:val="24"/>
          <w:szCs w:val="24"/>
        </w:rPr>
      </w:pPr>
    </w:p>
    <w:p w14:paraId="279045AC" w14:textId="401EF1D3" w:rsidR="00C13421" w:rsidRPr="009C48A7" w:rsidRDefault="00C13421" w:rsidP="00793C19">
      <w:pPr>
        <w:jc w:val="both"/>
        <w:rPr>
          <w:rFonts w:ascii="Arial" w:hAnsi="Arial" w:cs="Arial"/>
          <w:sz w:val="24"/>
          <w:szCs w:val="24"/>
        </w:rPr>
      </w:pPr>
      <w:r w:rsidRPr="009C48A7">
        <w:rPr>
          <w:rFonts w:ascii="Arial" w:hAnsi="Arial" w:cs="Arial"/>
          <w:sz w:val="24"/>
          <w:szCs w:val="24"/>
        </w:rPr>
        <w:t>Lo anterior para que no se vulnera</w:t>
      </w:r>
      <w:r w:rsidR="00187406" w:rsidRPr="009C48A7">
        <w:rPr>
          <w:rFonts w:ascii="Arial" w:hAnsi="Arial" w:cs="Arial"/>
          <w:sz w:val="24"/>
          <w:szCs w:val="24"/>
        </w:rPr>
        <w:t>ra</w:t>
      </w:r>
      <w:r w:rsidRPr="009C48A7">
        <w:rPr>
          <w:rFonts w:ascii="Arial" w:hAnsi="Arial" w:cs="Arial"/>
          <w:sz w:val="24"/>
          <w:szCs w:val="24"/>
        </w:rPr>
        <w:t xml:space="preserve">n los derechos de los </w:t>
      </w:r>
      <w:r w:rsidR="009622C9" w:rsidRPr="009C48A7">
        <w:rPr>
          <w:rFonts w:ascii="Arial" w:hAnsi="Arial" w:cs="Arial"/>
          <w:sz w:val="24"/>
          <w:szCs w:val="24"/>
        </w:rPr>
        <w:t xml:space="preserve">contribuyentes que deseaban acogerse a los beneficios </w:t>
      </w:r>
      <w:r w:rsidR="00C94782" w:rsidRPr="009C48A7">
        <w:rPr>
          <w:rFonts w:ascii="Arial" w:hAnsi="Arial" w:cs="Arial"/>
          <w:sz w:val="24"/>
          <w:szCs w:val="24"/>
        </w:rPr>
        <w:t xml:space="preserve">establecidos por el </w:t>
      </w:r>
      <w:r w:rsidR="009622C9" w:rsidRPr="009C48A7">
        <w:rPr>
          <w:rFonts w:ascii="Arial" w:hAnsi="Arial" w:cs="Arial"/>
          <w:sz w:val="24"/>
          <w:szCs w:val="24"/>
        </w:rPr>
        <w:t xml:space="preserve"> artículo 7</w:t>
      </w:r>
      <w:r w:rsidR="00C94782" w:rsidRPr="009C48A7">
        <w:rPr>
          <w:rFonts w:ascii="Arial" w:hAnsi="Arial" w:cs="Arial"/>
          <w:sz w:val="24"/>
          <w:szCs w:val="24"/>
        </w:rPr>
        <w:t xml:space="preserve">º </w:t>
      </w:r>
      <w:r w:rsidR="009622C9" w:rsidRPr="009C48A7">
        <w:rPr>
          <w:rFonts w:ascii="Arial" w:hAnsi="Arial" w:cs="Arial"/>
          <w:sz w:val="24"/>
          <w:szCs w:val="24"/>
        </w:rPr>
        <w:t xml:space="preserve"> del Decreto Legislativo 678 de 2020, pero que por razones en las fallas presentadas en la migración de la información no les era posible acceder u obtener los recibos de pago o declaración tributaria para proceder a su pago.</w:t>
      </w:r>
    </w:p>
    <w:p w14:paraId="43CCB50B" w14:textId="77777777" w:rsidR="00C13421" w:rsidRPr="009C48A7" w:rsidRDefault="00C13421" w:rsidP="00793C19">
      <w:pPr>
        <w:jc w:val="both"/>
        <w:rPr>
          <w:rFonts w:ascii="Arial" w:hAnsi="Arial" w:cs="Arial"/>
          <w:sz w:val="24"/>
          <w:szCs w:val="24"/>
        </w:rPr>
      </w:pPr>
    </w:p>
    <w:p w14:paraId="6B89450C" w14:textId="62F67081" w:rsidR="003212CE" w:rsidRPr="009C48A7" w:rsidRDefault="003212CE" w:rsidP="00217E78">
      <w:pPr>
        <w:pStyle w:val="Prrafodelista"/>
        <w:numPr>
          <w:ilvl w:val="0"/>
          <w:numId w:val="7"/>
        </w:numPr>
        <w:spacing w:after="0" w:line="240" w:lineRule="auto"/>
        <w:ind w:left="567" w:hanging="567"/>
        <w:jc w:val="both"/>
        <w:rPr>
          <w:rFonts w:ascii="Arial" w:hAnsi="Arial" w:cs="Arial"/>
          <w:i/>
          <w:iCs/>
          <w:sz w:val="24"/>
          <w:szCs w:val="24"/>
        </w:rPr>
      </w:pPr>
      <w:r w:rsidRPr="009C48A7">
        <w:rPr>
          <w:rFonts w:ascii="Arial" w:hAnsi="Arial" w:cs="Arial"/>
          <w:i/>
          <w:iCs/>
          <w:sz w:val="24"/>
          <w:szCs w:val="24"/>
          <w:lang w:val="es-ES_tradnl"/>
        </w:rPr>
        <w:t xml:space="preserve">¿Considera usted, que la obtención de los formularios a través de la página oficial en fecha anterior al 20 de octubre y su pago en las fechas determinadas en el mismo instrumento, no son una manifestación de la voluntad suficiente para el disfrute del </w:t>
      </w:r>
      <w:r w:rsidR="001D6DF0" w:rsidRPr="009C48A7">
        <w:rPr>
          <w:rFonts w:ascii="Arial" w:hAnsi="Arial" w:cs="Arial"/>
          <w:i/>
          <w:iCs/>
          <w:sz w:val="24"/>
          <w:szCs w:val="24"/>
          <w:lang w:val="es-ES_tradnl"/>
        </w:rPr>
        <w:t>derecho?</w:t>
      </w:r>
    </w:p>
    <w:p w14:paraId="2346FABA" w14:textId="77777777" w:rsidR="00C94782" w:rsidRPr="009C48A7" w:rsidRDefault="00C94782" w:rsidP="006E0FC0">
      <w:pPr>
        <w:jc w:val="both"/>
        <w:rPr>
          <w:rFonts w:ascii="Arial" w:hAnsi="Arial" w:cs="Arial"/>
          <w:sz w:val="24"/>
          <w:szCs w:val="24"/>
        </w:rPr>
      </w:pPr>
    </w:p>
    <w:p w14:paraId="3DF4DB2F" w14:textId="35BFD316" w:rsidR="00A6232B" w:rsidRPr="009C48A7" w:rsidRDefault="009622C9" w:rsidP="00793C19">
      <w:pPr>
        <w:jc w:val="both"/>
        <w:rPr>
          <w:rFonts w:ascii="Arial" w:hAnsi="Arial" w:cs="Arial"/>
          <w:sz w:val="24"/>
          <w:szCs w:val="24"/>
        </w:rPr>
      </w:pPr>
      <w:r w:rsidRPr="009C48A7">
        <w:rPr>
          <w:rFonts w:ascii="Arial" w:hAnsi="Arial" w:cs="Arial"/>
          <w:sz w:val="24"/>
          <w:szCs w:val="24"/>
          <w:lang w:val="es-CO"/>
        </w:rPr>
        <w:t>La mera obtención de los recibos de pago o las declaraciones tributarias</w:t>
      </w:r>
      <w:r w:rsidR="00140382" w:rsidRPr="009C48A7">
        <w:rPr>
          <w:rFonts w:ascii="Arial" w:hAnsi="Arial" w:cs="Arial"/>
          <w:sz w:val="24"/>
          <w:szCs w:val="24"/>
          <w:lang w:val="es-CO"/>
        </w:rPr>
        <w:t>,</w:t>
      </w:r>
      <w:r w:rsidR="007308C1" w:rsidRPr="009C48A7">
        <w:rPr>
          <w:rFonts w:ascii="Arial" w:hAnsi="Arial" w:cs="Arial"/>
          <w:sz w:val="24"/>
          <w:szCs w:val="24"/>
          <w:lang w:val="es-CO"/>
        </w:rPr>
        <w:t xml:space="preserve"> sin q</w:t>
      </w:r>
      <w:r w:rsidR="00F2644B" w:rsidRPr="009C48A7">
        <w:rPr>
          <w:rFonts w:ascii="Arial" w:hAnsi="Arial" w:cs="Arial"/>
          <w:sz w:val="24"/>
          <w:szCs w:val="24"/>
          <w:lang w:val="es-CO"/>
        </w:rPr>
        <w:t>u</w:t>
      </w:r>
      <w:r w:rsidR="007308C1" w:rsidRPr="009C48A7">
        <w:rPr>
          <w:rFonts w:ascii="Arial" w:hAnsi="Arial" w:cs="Arial"/>
          <w:sz w:val="24"/>
          <w:szCs w:val="24"/>
          <w:lang w:val="es-CO"/>
        </w:rPr>
        <w:t>e las mismas este acom</w:t>
      </w:r>
      <w:r w:rsidR="00F2644B" w:rsidRPr="009C48A7">
        <w:rPr>
          <w:rFonts w:ascii="Arial" w:hAnsi="Arial" w:cs="Arial"/>
          <w:sz w:val="24"/>
          <w:szCs w:val="24"/>
          <w:lang w:val="es-CO"/>
        </w:rPr>
        <w:t>pañadas del respectivo pago dentro del limite que fijo la norma,</w:t>
      </w:r>
      <w:r w:rsidR="007E661C" w:rsidRPr="009C48A7">
        <w:rPr>
          <w:rFonts w:ascii="Arial" w:hAnsi="Arial" w:cs="Arial"/>
          <w:sz w:val="24"/>
          <w:szCs w:val="24"/>
          <w:lang w:val="es-CO"/>
        </w:rPr>
        <w:t xml:space="preserve"> o en su defecto</w:t>
      </w:r>
      <w:r w:rsidR="00F2644B" w:rsidRPr="009C48A7">
        <w:rPr>
          <w:rFonts w:ascii="Arial" w:hAnsi="Arial" w:cs="Arial"/>
          <w:sz w:val="24"/>
          <w:szCs w:val="24"/>
          <w:lang w:val="es-CO"/>
        </w:rPr>
        <w:t xml:space="preserve"> </w:t>
      </w:r>
      <w:r w:rsidR="007E661C" w:rsidRPr="009C48A7">
        <w:rPr>
          <w:rFonts w:ascii="Arial" w:hAnsi="Arial" w:cs="Arial"/>
          <w:sz w:val="24"/>
          <w:szCs w:val="24"/>
        </w:rPr>
        <w:t xml:space="preserve">una solicitud ante la Secretaría Distrital de Hacienda, manifestando su intención expresa de acogerse a los beneficios establecidos en el artículo 7 del Decreto Legislativo 678 de 2020, </w:t>
      </w:r>
      <w:r w:rsidR="00F2644B" w:rsidRPr="009C48A7">
        <w:rPr>
          <w:rFonts w:ascii="Arial" w:hAnsi="Arial" w:cs="Arial"/>
          <w:sz w:val="24"/>
          <w:szCs w:val="24"/>
          <w:lang w:val="es-CO"/>
        </w:rPr>
        <w:t>no se pueden tener como una manifestación expresa</w:t>
      </w:r>
      <w:r w:rsidR="007E661C" w:rsidRPr="009C48A7">
        <w:rPr>
          <w:rFonts w:ascii="Arial" w:hAnsi="Arial" w:cs="Arial"/>
          <w:sz w:val="24"/>
          <w:szCs w:val="24"/>
          <w:lang w:val="es-CO"/>
        </w:rPr>
        <w:t xml:space="preserve"> del contribuyente,</w:t>
      </w:r>
      <w:r w:rsidRPr="009C48A7">
        <w:rPr>
          <w:rFonts w:ascii="Arial" w:hAnsi="Arial" w:cs="Arial"/>
          <w:sz w:val="24"/>
          <w:szCs w:val="24"/>
          <w:lang w:val="es-CO"/>
        </w:rPr>
        <w:t xml:space="preserve"> </w:t>
      </w:r>
      <w:r w:rsidR="006E09DD" w:rsidRPr="009C48A7">
        <w:rPr>
          <w:rFonts w:ascii="Arial" w:hAnsi="Arial" w:cs="Arial"/>
          <w:sz w:val="24"/>
          <w:szCs w:val="24"/>
          <w:lang w:val="es-CO"/>
        </w:rPr>
        <w:t xml:space="preserve">toda vez que la </w:t>
      </w:r>
      <w:r w:rsidR="00A6232B" w:rsidRPr="009C48A7">
        <w:rPr>
          <w:rFonts w:ascii="Arial" w:hAnsi="Arial" w:cs="Arial"/>
          <w:sz w:val="24"/>
          <w:szCs w:val="24"/>
          <w:lang w:val="es-CO"/>
        </w:rPr>
        <w:t>norma no previo dicha</w:t>
      </w:r>
      <w:r w:rsidR="006E09DD" w:rsidRPr="009C48A7">
        <w:rPr>
          <w:rFonts w:ascii="Arial" w:hAnsi="Arial" w:cs="Arial"/>
          <w:sz w:val="24"/>
          <w:szCs w:val="24"/>
          <w:lang w:val="es-CO"/>
        </w:rPr>
        <w:t xml:space="preserve"> situación </w:t>
      </w:r>
      <w:r w:rsidRPr="009C48A7">
        <w:rPr>
          <w:rFonts w:ascii="Arial" w:hAnsi="Arial" w:cs="Arial"/>
          <w:sz w:val="24"/>
          <w:szCs w:val="24"/>
          <w:lang w:val="es-CO"/>
        </w:rPr>
        <w:t xml:space="preserve">como una manifestación </w:t>
      </w:r>
      <w:r w:rsidR="007308C1" w:rsidRPr="009C48A7">
        <w:rPr>
          <w:rFonts w:ascii="Arial" w:hAnsi="Arial" w:cs="Arial"/>
          <w:sz w:val="24"/>
          <w:szCs w:val="24"/>
        </w:rPr>
        <w:t>expresa de acogerse a los beneficios contemplados en el Decreto Legislativo 678 de 2020</w:t>
      </w:r>
      <w:r w:rsidR="00A6232B" w:rsidRPr="009C48A7">
        <w:rPr>
          <w:rFonts w:ascii="Arial" w:hAnsi="Arial" w:cs="Arial"/>
          <w:sz w:val="24"/>
          <w:szCs w:val="24"/>
        </w:rPr>
        <w:t>.</w:t>
      </w:r>
    </w:p>
    <w:p w14:paraId="330302C5" w14:textId="77777777" w:rsidR="00A6232B" w:rsidRPr="009C48A7" w:rsidRDefault="00A6232B" w:rsidP="00793C19">
      <w:pPr>
        <w:jc w:val="both"/>
        <w:rPr>
          <w:rFonts w:ascii="Arial" w:hAnsi="Arial" w:cs="Arial"/>
          <w:sz w:val="24"/>
          <w:szCs w:val="24"/>
        </w:rPr>
      </w:pPr>
    </w:p>
    <w:p w14:paraId="76E4FD9B" w14:textId="14B9B427" w:rsidR="00F2644B" w:rsidRPr="009C48A7" w:rsidRDefault="00A6232B" w:rsidP="00793C19">
      <w:pPr>
        <w:jc w:val="both"/>
        <w:rPr>
          <w:rFonts w:ascii="Arial" w:hAnsi="Arial" w:cs="Arial"/>
          <w:i/>
          <w:iCs/>
          <w:sz w:val="24"/>
          <w:szCs w:val="24"/>
          <w:u w:val="single"/>
        </w:rPr>
      </w:pPr>
      <w:r w:rsidRPr="009C48A7">
        <w:rPr>
          <w:rFonts w:ascii="Arial" w:hAnsi="Arial" w:cs="Arial"/>
          <w:sz w:val="24"/>
          <w:szCs w:val="24"/>
        </w:rPr>
        <w:t>Y no la podía prever como una manifestación expresa del contribuyente, por cuanto el mismo debía proceder a su pago</w:t>
      </w:r>
      <w:r w:rsidR="009A354A" w:rsidRPr="009C48A7">
        <w:rPr>
          <w:rFonts w:ascii="Arial" w:hAnsi="Arial" w:cs="Arial"/>
          <w:sz w:val="24"/>
          <w:szCs w:val="24"/>
        </w:rPr>
        <w:t xml:space="preserve">, </w:t>
      </w:r>
      <w:r w:rsidRPr="009C48A7">
        <w:rPr>
          <w:rFonts w:ascii="Arial" w:hAnsi="Arial" w:cs="Arial"/>
          <w:sz w:val="24"/>
          <w:szCs w:val="24"/>
        </w:rPr>
        <w:t xml:space="preserve"> si aceptaba el recibo </w:t>
      </w:r>
      <w:r w:rsidR="00671670" w:rsidRPr="009C48A7">
        <w:rPr>
          <w:rFonts w:ascii="Arial" w:hAnsi="Arial" w:cs="Arial"/>
          <w:sz w:val="24"/>
          <w:szCs w:val="24"/>
        </w:rPr>
        <w:t>d</w:t>
      </w:r>
      <w:r w:rsidRPr="009C48A7">
        <w:rPr>
          <w:rFonts w:ascii="Arial" w:hAnsi="Arial" w:cs="Arial"/>
          <w:sz w:val="24"/>
          <w:szCs w:val="24"/>
        </w:rPr>
        <w:t>e pago o la declaración sugerida por la administración</w:t>
      </w:r>
      <w:r w:rsidR="009A354A" w:rsidRPr="009C48A7">
        <w:rPr>
          <w:rFonts w:ascii="Arial" w:hAnsi="Arial" w:cs="Arial"/>
          <w:sz w:val="24"/>
          <w:szCs w:val="24"/>
        </w:rPr>
        <w:t>.   Es</w:t>
      </w:r>
      <w:r w:rsidR="00217E78" w:rsidRPr="009C48A7">
        <w:rPr>
          <w:rFonts w:ascii="Arial" w:hAnsi="Arial" w:cs="Arial"/>
          <w:sz w:val="24"/>
          <w:szCs w:val="24"/>
        </w:rPr>
        <w:t xml:space="preserve">te </w:t>
      </w:r>
      <w:r w:rsidRPr="009C48A7">
        <w:rPr>
          <w:rFonts w:ascii="Arial" w:hAnsi="Arial" w:cs="Arial"/>
          <w:sz w:val="24"/>
          <w:szCs w:val="24"/>
        </w:rPr>
        <w:t xml:space="preserve"> pago debía </w:t>
      </w:r>
      <w:r w:rsidR="00217E78" w:rsidRPr="009C48A7">
        <w:rPr>
          <w:rFonts w:ascii="Arial" w:hAnsi="Arial" w:cs="Arial"/>
          <w:sz w:val="24"/>
          <w:szCs w:val="24"/>
        </w:rPr>
        <w:t xml:space="preserve">ser </w:t>
      </w:r>
      <w:r w:rsidRPr="009C48A7">
        <w:rPr>
          <w:rFonts w:ascii="Arial" w:hAnsi="Arial" w:cs="Arial"/>
          <w:sz w:val="24"/>
          <w:szCs w:val="24"/>
        </w:rPr>
        <w:t>realiza</w:t>
      </w:r>
      <w:r w:rsidR="00217E78" w:rsidRPr="009C48A7">
        <w:rPr>
          <w:rFonts w:ascii="Arial" w:hAnsi="Arial" w:cs="Arial"/>
          <w:sz w:val="24"/>
          <w:szCs w:val="24"/>
        </w:rPr>
        <w:t xml:space="preserve">do </w:t>
      </w:r>
      <w:r w:rsidRPr="009C48A7">
        <w:rPr>
          <w:rFonts w:ascii="Arial" w:hAnsi="Arial" w:cs="Arial"/>
          <w:sz w:val="24"/>
          <w:szCs w:val="24"/>
        </w:rPr>
        <w:t xml:space="preserve"> hasta el 20 de octubre de 2020</w:t>
      </w:r>
      <w:r w:rsidR="00F2644B" w:rsidRPr="009C48A7">
        <w:rPr>
          <w:rFonts w:ascii="Arial" w:hAnsi="Arial" w:cs="Arial"/>
          <w:sz w:val="24"/>
          <w:szCs w:val="24"/>
        </w:rPr>
        <w:t xml:space="preserve"> </w:t>
      </w:r>
    </w:p>
    <w:p w14:paraId="52F0AC93" w14:textId="77777777" w:rsidR="00AA3307" w:rsidRPr="009C48A7" w:rsidRDefault="00AA3307" w:rsidP="00793C19">
      <w:pPr>
        <w:jc w:val="both"/>
        <w:rPr>
          <w:rFonts w:ascii="Arial" w:hAnsi="Arial" w:cs="Arial"/>
          <w:sz w:val="24"/>
          <w:szCs w:val="24"/>
        </w:rPr>
      </w:pPr>
    </w:p>
    <w:p w14:paraId="23C2C2DE" w14:textId="782AE615" w:rsidR="003212CE" w:rsidRPr="009C48A7" w:rsidRDefault="003212CE" w:rsidP="006E0FC0">
      <w:pPr>
        <w:pStyle w:val="Prrafodelista"/>
        <w:numPr>
          <w:ilvl w:val="0"/>
          <w:numId w:val="7"/>
        </w:numPr>
        <w:spacing w:after="0" w:line="240" w:lineRule="auto"/>
        <w:ind w:left="567" w:hanging="567"/>
        <w:jc w:val="both"/>
        <w:rPr>
          <w:rFonts w:ascii="Arial" w:hAnsi="Arial" w:cs="Arial"/>
          <w:sz w:val="24"/>
          <w:szCs w:val="24"/>
        </w:rPr>
      </w:pPr>
      <w:r w:rsidRPr="009C48A7">
        <w:rPr>
          <w:rFonts w:ascii="Arial" w:hAnsi="Arial" w:cs="Arial"/>
          <w:sz w:val="24"/>
          <w:szCs w:val="24"/>
          <w:lang w:val="es-ES_tradnl"/>
        </w:rPr>
        <w:t>¿</w:t>
      </w:r>
      <w:r w:rsidRPr="009C48A7">
        <w:rPr>
          <w:rFonts w:ascii="Arial" w:hAnsi="Arial" w:cs="Arial"/>
          <w:i/>
          <w:iCs/>
          <w:sz w:val="24"/>
          <w:szCs w:val="24"/>
          <w:lang w:val="es-ES_tradnl"/>
        </w:rPr>
        <w:t>Considera usted, que la interpretación que se ha realizado al Ar</w:t>
      </w:r>
      <w:r w:rsidR="00461442" w:rsidRPr="009C48A7">
        <w:rPr>
          <w:rFonts w:ascii="Arial" w:hAnsi="Arial" w:cs="Arial"/>
          <w:i/>
          <w:iCs/>
          <w:sz w:val="24"/>
          <w:szCs w:val="24"/>
          <w:lang w:val="es-ES_tradnl"/>
        </w:rPr>
        <w:t>tí</w:t>
      </w:r>
      <w:r w:rsidRPr="009C48A7">
        <w:rPr>
          <w:rFonts w:ascii="Arial" w:hAnsi="Arial" w:cs="Arial"/>
          <w:i/>
          <w:iCs/>
          <w:sz w:val="24"/>
          <w:szCs w:val="24"/>
          <w:lang w:val="es-ES_tradnl"/>
        </w:rPr>
        <w:t xml:space="preserve">culo 1 de la Resolución SDH 452 de 2020, crea barreras que limitan el acceso real y </w:t>
      </w:r>
      <w:r w:rsidR="00461442" w:rsidRPr="009C48A7">
        <w:rPr>
          <w:rFonts w:ascii="Arial" w:hAnsi="Arial" w:cs="Arial"/>
          <w:i/>
          <w:iCs/>
          <w:sz w:val="24"/>
          <w:szCs w:val="24"/>
          <w:lang w:val="es-ES_tradnl"/>
        </w:rPr>
        <w:t>efectivo</w:t>
      </w:r>
      <w:r w:rsidRPr="009C48A7">
        <w:rPr>
          <w:rFonts w:ascii="Arial" w:hAnsi="Arial" w:cs="Arial"/>
          <w:i/>
          <w:iCs/>
          <w:sz w:val="24"/>
          <w:szCs w:val="24"/>
          <w:lang w:val="es-ES_tradnl"/>
        </w:rPr>
        <w:t xml:space="preserve"> a los beneficios tributarios del ar</w:t>
      </w:r>
      <w:r w:rsidR="00461442" w:rsidRPr="009C48A7">
        <w:rPr>
          <w:rFonts w:ascii="Arial" w:hAnsi="Arial" w:cs="Arial"/>
          <w:i/>
          <w:iCs/>
          <w:sz w:val="24"/>
          <w:szCs w:val="24"/>
          <w:lang w:val="es-ES_tradnl"/>
        </w:rPr>
        <w:t>tí</w:t>
      </w:r>
      <w:r w:rsidRPr="009C48A7">
        <w:rPr>
          <w:rFonts w:ascii="Arial" w:hAnsi="Arial" w:cs="Arial"/>
          <w:i/>
          <w:iCs/>
          <w:sz w:val="24"/>
          <w:szCs w:val="24"/>
          <w:lang w:val="es-ES_tradnl"/>
        </w:rPr>
        <w:t>culo 7 del Decreto Legisla</w:t>
      </w:r>
      <w:r w:rsidR="00461442" w:rsidRPr="009C48A7">
        <w:rPr>
          <w:rFonts w:ascii="Arial" w:hAnsi="Arial" w:cs="Arial"/>
          <w:i/>
          <w:iCs/>
          <w:sz w:val="24"/>
          <w:szCs w:val="24"/>
          <w:lang w:val="es-ES_tradnl"/>
        </w:rPr>
        <w:t>ti</w:t>
      </w:r>
      <w:r w:rsidRPr="009C48A7">
        <w:rPr>
          <w:rFonts w:ascii="Arial" w:hAnsi="Arial" w:cs="Arial"/>
          <w:i/>
          <w:iCs/>
          <w:sz w:val="24"/>
          <w:szCs w:val="24"/>
          <w:lang w:val="es-ES_tradnl"/>
        </w:rPr>
        <w:t xml:space="preserve">vo 678 de 2020, para aquellas personas que al seguir las indicaciones habituales, obtuvieron acceso a la descarga de sus formularios de impuestos en el </w:t>
      </w:r>
      <w:r w:rsidR="00461442" w:rsidRPr="009C48A7">
        <w:rPr>
          <w:rFonts w:ascii="Arial" w:hAnsi="Arial" w:cs="Arial"/>
          <w:i/>
          <w:iCs/>
          <w:sz w:val="24"/>
          <w:szCs w:val="24"/>
          <w:lang w:val="es-ES_tradnl"/>
        </w:rPr>
        <w:t>ti</w:t>
      </w:r>
      <w:r w:rsidRPr="009C48A7">
        <w:rPr>
          <w:rFonts w:ascii="Arial" w:hAnsi="Arial" w:cs="Arial"/>
          <w:i/>
          <w:iCs/>
          <w:sz w:val="24"/>
          <w:szCs w:val="24"/>
          <w:lang w:val="es-ES_tradnl"/>
        </w:rPr>
        <w:t>empo correcto, es decir, antes del 20 de octubre de 2020?</w:t>
      </w:r>
    </w:p>
    <w:p w14:paraId="57C0F401" w14:textId="77777777" w:rsidR="00217E78" w:rsidRPr="009C48A7" w:rsidRDefault="00217E78" w:rsidP="00793C19">
      <w:pPr>
        <w:jc w:val="both"/>
        <w:rPr>
          <w:rFonts w:ascii="Arial" w:hAnsi="Arial" w:cs="Arial"/>
          <w:sz w:val="24"/>
          <w:szCs w:val="24"/>
        </w:rPr>
      </w:pPr>
    </w:p>
    <w:p w14:paraId="487DF8B4" w14:textId="2A39E953" w:rsidR="00671670" w:rsidRPr="009C48A7" w:rsidRDefault="00AA3307" w:rsidP="00793C19">
      <w:pPr>
        <w:jc w:val="both"/>
        <w:rPr>
          <w:rFonts w:ascii="Arial" w:hAnsi="Arial" w:cs="Arial"/>
          <w:sz w:val="24"/>
          <w:szCs w:val="24"/>
        </w:rPr>
      </w:pPr>
      <w:r w:rsidRPr="009C48A7">
        <w:rPr>
          <w:rFonts w:ascii="Arial" w:hAnsi="Arial" w:cs="Arial"/>
          <w:sz w:val="24"/>
          <w:szCs w:val="24"/>
        </w:rPr>
        <w:t xml:space="preserve">La interpretación de la norma en modo alguno establece limitación alguna al acceso efectivo a los beneficios del artículo 7 del Decreto Legislativo 678 de 2020, </w:t>
      </w:r>
      <w:r w:rsidR="00671670" w:rsidRPr="009C48A7">
        <w:rPr>
          <w:rFonts w:ascii="Arial" w:hAnsi="Arial" w:cs="Arial"/>
          <w:sz w:val="24"/>
          <w:szCs w:val="24"/>
        </w:rPr>
        <w:t>por cuanto como se ha mencionado</w:t>
      </w:r>
      <w:r w:rsidR="009F75C1" w:rsidRPr="009C48A7">
        <w:rPr>
          <w:rFonts w:ascii="Arial" w:hAnsi="Arial" w:cs="Arial"/>
          <w:sz w:val="24"/>
          <w:szCs w:val="24"/>
        </w:rPr>
        <w:t xml:space="preserve">, </w:t>
      </w:r>
      <w:r w:rsidR="00671670" w:rsidRPr="009C48A7">
        <w:rPr>
          <w:rFonts w:ascii="Arial" w:hAnsi="Arial" w:cs="Arial"/>
          <w:sz w:val="24"/>
          <w:szCs w:val="24"/>
        </w:rPr>
        <w:t xml:space="preserve"> la norma estaba dirigida a los contribuyentes a los cuales no se les había podido generar ni recibo de pago ni declaración tributaria por las razones atribuibles a la contingencia generada por la migración de la información de la plataforma Si capital a BogData</w:t>
      </w:r>
      <w:r w:rsidR="00DE541B" w:rsidRPr="009C48A7">
        <w:rPr>
          <w:rFonts w:ascii="Arial" w:hAnsi="Arial" w:cs="Arial"/>
          <w:sz w:val="24"/>
          <w:szCs w:val="24"/>
        </w:rPr>
        <w:t xml:space="preserve"> y no para los contribuyentes que habían podido obtener acceso a los recibos de pago o la declaración tributaria.</w:t>
      </w:r>
    </w:p>
    <w:p w14:paraId="55C21DE3" w14:textId="77777777" w:rsidR="00671670" w:rsidRPr="009C48A7" w:rsidRDefault="00671670" w:rsidP="00793C19">
      <w:pPr>
        <w:jc w:val="both"/>
        <w:rPr>
          <w:rFonts w:ascii="Arial" w:hAnsi="Arial" w:cs="Arial"/>
          <w:sz w:val="24"/>
          <w:szCs w:val="24"/>
        </w:rPr>
      </w:pPr>
    </w:p>
    <w:p w14:paraId="15E34EEF" w14:textId="7FF5F1BF" w:rsidR="003212CE" w:rsidRPr="009C48A7" w:rsidRDefault="00461442" w:rsidP="009F75C1">
      <w:pPr>
        <w:pStyle w:val="Prrafodelista"/>
        <w:numPr>
          <w:ilvl w:val="0"/>
          <w:numId w:val="7"/>
        </w:numPr>
        <w:spacing w:after="0" w:line="240" w:lineRule="auto"/>
        <w:ind w:left="567" w:hanging="567"/>
        <w:jc w:val="both"/>
        <w:rPr>
          <w:rFonts w:ascii="Arial" w:hAnsi="Arial" w:cs="Arial"/>
          <w:i/>
          <w:iCs/>
          <w:sz w:val="24"/>
          <w:szCs w:val="24"/>
        </w:rPr>
      </w:pPr>
      <w:r w:rsidRPr="009C48A7">
        <w:rPr>
          <w:rFonts w:ascii="Arial" w:hAnsi="Arial" w:cs="Arial"/>
          <w:i/>
          <w:iCs/>
          <w:sz w:val="24"/>
          <w:szCs w:val="24"/>
          <w:lang w:val="es-ES_tradnl"/>
        </w:rPr>
        <w:t>¿Considera usted que esta interpretación, realizada en el mes de diciembre de 2020, y que impide el acceso al beneficio del artículo 7 del Decreto Legislativo 678 de 2020 para los contribuyentes que obtuvieron los formularios a través de la página dispuesta para tal fin y que no hicieron una manifestación de su voluntad a través de otros medios, no es un desconocimiento de los principios de buena fe y de confianza legí</w:t>
      </w:r>
      <w:r w:rsidR="00695984" w:rsidRPr="009C48A7">
        <w:rPr>
          <w:rFonts w:ascii="Arial" w:hAnsi="Arial" w:cs="Arial"/>
          <w:i/>
          <w:iCs/>
          <w:sz w:val="24"/>
          <w:szCs w:val="24"/>
          <w:lang w:val="es-ES_tradnl"/>
        </w:rPr>
        <w:t>ti</w:t>
      </w:r>
      <w:r w:rsidRPr="009C48A7">
        <w:rPr>
          <w:rFonts w:ascii="Arial" w:hAnsi="Arial" w:cs="Arial"/>
          <w:i/>
          <w:iCs/>
          <w:sz w:val="24"/>
          <w:szCs w:val="24"/>
          <w:lang w:val="es-ES_tradnl"/>
        </w:rPr>
        <w:t>ma, avalados por la Constitución Política?</w:t>
      </w:r>
    </w:p>
    <w:p w14:paraId="19482240" w14:textId="77777777" w:rsidR="009F75C1" w:rsidRPr="009C48A7" w:rsidRDefault="009F75C1" w:rsidP="006E0FC0">
      <w:pPr>
        <w:jc w:val="both"/>
        <w:rPr>
          <w:rFonts w:ascii="Arial" w:hAnsi="Arial" w:cs="Arial"/>
          <w:sz w:val="24"/>
          <w:szCs w:val="24"/>
        </w:rPr>
      </w:pPr>
    </w:p>
    <w:p w14:paraId="04F48F00" w14:textId="0AB8D97E" w:rsidR="00695984" w:rsidRPr="009C48A7" w:rsidRDefault="00695984" w:rsidP="00793C19">
      <w:pPr>
        <w:jc w:val="both"/>
        <w:rPr>
          <w:rFonts w:ascii="Arial" w:hAnsi="Arial" w:cs="Arial"/>
          <w:sz w:val="24"/>
          <w:szCs w:val="24"/>
        </w:rPr>
      </w:pPr>
      <w:r w:rsidRPr="009C48A7">
        <w:rPr>
          <w:rFonts w:ascii="Arial" w:hAnsi="Arial" w:cs="Arial"/>
          <w:sz w:val="24"/>
          <w:szCs w:val="24"/>
        </w:rPr>
        <w:t>Tal como se ha venido sosteniendo</w:t>
      </w:r>
      <w:r w:rsidR="00001D36" w:rsidRPr="009C48A7">
        <w:rPr>
          <w:rFonts w:ascii="Arial" w:hAnsi="Arial" w:cs="Arial"/>
          <w:sz w:val="24"/>
          <w:szCs w:val="24"/>
        </w:rPr>
        <w:t xml:space="preserve">, </w:t>
      </w:r>
      <w:r w:rsidRPr="009C48A7">
        <w:rPr>
          <w:rFonts w:ascii="Arial" w:hAnsi="Arial" w:cs="Arial"/>
          <w:sz w:val="24"/>
          <w:szCs w:val="24"/>
        </w:rPr>
        <w:t xml:space="preserve"> la norma estaba dirigida a los contribuyentes a los cuales no se les había podido generar ni recibo de pago ni declaración tributaria por las razones atribuibles a la contingencia generada por la migración de la información de la plataforma Si capital a BogData</w:t>
      </w:r>
      <w:r w:rsidR="00001D36" w:rsidRPr="009C48A7">
        <w:rPr>
          <w:rFonts w:ascii="Arial" w:hAnsi="Arial" w:cs="Arial"/>
          <w:sz w:val="24"/>
          <w:szCs w:val="24"/>
        </w:rPr>
        <w:t xml:space="preserve">; </w:t>
      </w:r>
      <w:r w:rsidRPr="009C48A7">
        <w:rPr>
          <w:rFonts w:ascii="Arial" w:hAnsi="Arial" w:cs="Arial"/>
          <w:sz w:val="24"/>
          <w:szCs w:val="24"/>
        </w:rPr>
        <w:t xml:space="preserve"> por lo </w:t>
      </w:r>
      <w:r w:rsidR="00E70E08" w:rsidRPr="009C48A7">
        <w:rPr>
          <w:rFonts w:ascii="Arial" w:hAnsi="Arial" w:cs="Arial"/>
          <w:sz w:val="24"/>
          <w:szCs w:val="24"/>
        </w:rPr>
        <w:t>tanto,</w:t>
      </w:r>
      <w:r w:rsidRPr="009C48A7">
        <w:rPr>
          <w:rFonts w:ascii="Arial" w:hAnsi="Arial" w:cs="Arial"/>
          <w:sz w:val="24"/>
          <w:szCs w:val="24"/>
        </w:rPr>
        <w:t xml:space="preserve"> no existe vulneración de la buena fe y la confianza legitima de quienes no son titulares del tratamiento que dispuso la norma, en este caso</w:t>
      </w:r>
      <w:r w:rsidR="00001D36" w:rsidRPr="009C48A7">
        <w:rPr>
          <w:rFonts w:ascii="Arial" w:hAnsi="Arial" w:cs="Arial"/>
          <w:sz w:val="24"/>
          <w:szCs w:val="24"/>
        </w:rPr>
        <w:t xml:space="preserve">, </w:t>
      </w:r>
      <w:r w:rsidRPr="009C48A7">
        <w:rPr>
          <w:rFonts w:ascii="Arial" w:hAnsi="Arial" w:cs="Arial"/>
          <w:sz w:val="24"/>
          <w:szCs w:val="24"/>
        </w:rPr>
        <w:t xml:space="preserve"> la Resolución SDH 452 de 2020.</w:t>
      </w:r>
    </w:p>
    <w:p w14:paraId="6A24A86B" w14:textId="77777777" w:rsidR="00695984" w:rsidRPr="009C48A7" w:rsidRDefault="00695984" w:rsidP="00793C19">
      <w:pPr>
        <w:jc w:val="both"/>
        <w:rPr>
          <w:rFonts w:ascii="Arial" w:hAnsi="Arial" w:cs="Arial"/>
          <w:sz w:val="24"/>
          <w:szCs w:val="24"/>
        </w:rPr>
      </w:pPr>
    </w:p>
    <w:p w14:paraId="4B9D5FFB" w14:textId="55FB73C2" w:rsidR="00461442" w:rsidRPr="009C48A7" w:rsidRDefault="00461442" w:rsidP="006E0FC0">
      <w:pPr>
        <w:pStyle w:val="Prrafodelista"/>
        <w:numPr>
          <w:ilvl w:val="0"/>
          <w:numId w:val="7"/>
        </w:numPr>
        <w:spacing w:after="0" w:line="240" w:lineRule="auto"/>
        <w:ind w:left="567" w:hanging="567"/>
        <w:jc w:val="both"/>
        <w:rPr>
          <w:rFonts w:ascii="Arial" w:hAnsi="Arial" w:cs="Arial"/>
          <w:i/>
          <w:iCs/>
          <w:sz w:val="24"/>
          <w:szCs w:val="24"/>
        </w:rPr>
      </w:pPr>
      <w:r w:rsidRPr="009C48A7">
        <w:rPr>
          <w:rFonts w:ascii="Arial" w:hAnsi="Arial" w:cs="Arial"/>
          <w:i/>
          <w:iCs/>
          <w:sz w:val="24"/>
          <w:szCs w:val="24"/>
          <w:lang w:val="es-ES_tradnl"/>
        </w:rPr>
        <w:t>¿Considera usted, que una persona que manifestó su voluntad de acogerse al beneficio por medio de la descarga de sus formularios en los días previos al 20 de octubre y que tenía como plazo pagar hasta el 30 de octubre y así lo hizo, tiene menos derechos que una persona que se manifestó a través de unos canales que fueron activados para hacerle frente a una contingencia o evento extraordinario y que además, tuvo plazo para hacer su pago hasta el mes de diciembre?</w:t>
      </w:r>
    </w:p>
    <w:p w14:paraId="2A94B125" w14:textId="77777777" w:rsidR="00001D36" w:rsidRPr="009C48A7" w:rsidRDefault="00001D36" w:rsidP="006E0FC0">
      <w:pPr>
        <w:jc w:val="both"/>
        <w:rPr>
          <w:rFonts w:ascii="Arial" w:hAnsi="Arial" w:cs="Arial"/>
          <w:sz w:val="24"/>
          <w:szCs w:val="24"/>
        </w:rPr>
      </w:pPr>
    </w:p>
    <w:p w14:paraId="497C7D64" w14:textId="33EAB7ED" w:rsidR="00DE541B" w:rsidRPr="009C48A7" w:rsidRDefault="00DE541B" w:rsidP="00793C19">
      <w:pPr>
        <w:jc w:val="both"/>
        <w:rPr>
          <w:rFonts w:ascii="Arial" w:hAnsi="Arial" w:cs="Arial"/>
          <w:sz w:val="24"/>
          <w:szCs w:val="24"/>
        </w:rPr>
      </w:pPr>
      <w:r w:rsidRPr="009C48A7">
        <w:rPr>
          <w:rFonts w:ascii="Arial" w:hAnsi="Arial" w:cs="Arial"/>
          <w:sz w:val="24"/>
          <w:szCs w:val="24"/>
        </w:rPr>
        <w:lastRenderedPageBreak/>
        <w:t xml:space="preserve">Tal como se </w:t>
      </w:r>
      <w:r w:rsidR="00680503" w:rsidRPr="009C48A7">
        <w:rPr>
          <w:rFonts w:ascii="Arial" w:hAnsi="Arial" w:cs="Arial"/>
          <w:sz w:val="24"/>
          <w:szCs w:val="24"/>
        </w:rPr>
        <w:t>mencionó</w:t>
      </w:r>
      <w:r w:rsidRPr="009C48A7">
        <w:rPr>
          <w:rFonts w:ascii="Arial" w:hAnsi="Arial" w:cs="Arial"/>
          <w:sz w:val="24"/>
          <w:szCs w:val="24"/>
        </w:rPr>
        <w:t xml:space="preserve"> en </w:t>
      </w:r>
      <w:r w:rsidR="00F043AE" w:rsidRPr="009C48A7">
        <w:rPr>
          <w:rFonts w:ascii="Arial" w:hAnsi="Arial" w:cs="Arial"/>
          <w:sz w:val="24"/>
          <w:szCs w:val="24"/>
        </w:rPr>
        <w:t xml:space="preserve">el </w:t>
      </w:r>
      <w:r w:rsidRPr="009C48A7">
        <w:rPr>
          <w:rFonts w:ascii="Arial" w:hAnsi="Arial" w:cs="Arial"/>
          <w:sz w:val="24"/>
          <w:szCs w:val="24"/>
        </w:rPr>
        <w:t>punto 4</w:t>
      </w:r>
      <w:r w:rsidR="00F043AE" w:rsidRPr="009C48A7">
        <w:rPr>
          <w:rFonts w:ascii="Arial" w:hAnsi="Arial" w:cs="Arial"/>
          <w:sz w:val="24"/>
          <w:szCs w:val="24"/>
        </w:rPr>
        <w:t>,</w:t>
      </w:r>
      <w:r w:rsidRPr="009C48A7">
        <w:rPr>
          <w:rFonts w:ascii="Arial" w:hAnsi="Arial" w:cs="Arial"/>
          <w:sz w:val="24"/>
          <w:szCs w:val="24"/>
        </w:rPr>
        <w:t xml:space="preserve"> la mera descarga de</w:t>
      </w:r>
      <w:r w:rsidR="00CF033A" w:rsidRPr="009C48A7">
        <w:rPr>
          <w:rFonts w:ascii="Arial" w:hAnsi="Arial" w:cs="Arial"/>
          <w:sz w:val="24"/>
          <w:szCs w:val="24"/>
        </w:rPr>
        <w:t xml:space="preserve"> </w:t>
      </w:r>
      <w:r w:rsidRPr="009C48A7">
        <w:rPr>
          <w:rFonts w:ascii="Arial" w:hAnsi="Arial" w:cs="Arial"/>
          <w:sz w:val="24"/>
          <w:szCs w:val="24"/>
        </w:rPr>
        <w:t>los formularios como usted menciona</w:t>
      </w:r>
      <w:r w:rsidR="00F043AE" w:rsidRPr="009C48A7">
        <w:rPr>
          <w:rFonts w:ascii="Arial" w:hAnsi="Arial" w:cs="Arial"/>
          <w:sz w:val="24"/>
          <w:szCs w:val="24"/>
        </w:rPr>
        <w:t>,</w:t>
      </w:r>
      <w:r w:rsidRPr="009C48A7">
        <w:rPr>
          <w:rFonts w:ascii="Arial" w:hAnsi="Arial" w:cs="Arial"/>
          <w:sz w:val="24"/>
          <w:szCs w:val="24"/>
        </w:rPr>
        <w:t xml:space="preserve"> no puede tenerse como una ma</w:t>
      </w:r>
      <w:r w:rsidR="00CF033A" w:rsidRPr="009C48A7">
        <w:rPr>
          <w:rFonts w:ascii="Arial" w:hAnsi="Arial" w:cs="Arial"/>
          <w:sz w:val="24"/>
          <w:szCs w:val="24"/>
        </w:rPr>
        <w:t>ni</w:t>
      </w:r>
      <w:r w:rsidRPr="009C48A7">
        <w:rPr>
          <w:rFonts w:ascii="Arial" w:hAnsi="Arial" w:cs="Arial"/>
          <w:sz w:val="24"/>
          <w:szCs w:val="24"/>
        </w:rPr>
        <w:t>festación expresa</w:t>
      </w:r>
      <w:r w:rsidR="00CF033A" w:rsidRPr="009C48A7">
        <w:rPr>
          <w:rFonts w:ascii="Arial" w:hAnsi="Arial" w:cs="Arial"/>
          <w:sz w:val="24"/>
          <w:szCs w:val="24"/>
        </w:rPr>
        <w:t xml:space="preserve"> del contribuye</w:t>
      </w:r>
      <w:r w:rsidR="00F043AE" w:rsidRPr="009C48A7">
        <w:rPr>
          <w:rFonts w:ascii="Arial" w:hAnsi="Arial" w:cs="Arial"/>
          <w:sz w:val="24"/>
          <w:szCs w:val="24"/>
        </w:rPr>
        <w:t xml:space="preserve">nte </w:t>
      </w:r>
      <w:r w:rsidR="00CF033A" w:rsidRPr="009C48A7">
        <w:rPr>
          <w:rFonts w:ascii="Arial" w:hAnsi="Arial" w:cs="Arial"/>
          <w:sz w:val="24"/>
          <w:szCs w:val="24"/>
        </w:rPr>
        <w:t>de acogerse a los beneficios otorgados por el artículo 7 del Decreto Legislativo 678 de 2020, hasta el 20 de octubre de 2020, ya que a la luz de la Resolución S</w:t>
      </w:r>
      <w:r w:rsidR="005C240C" w:rsidRPr="009C48A7">
        <w:rPr>
          <w:rFonts w:ascii="Arial" w:hAnsi="Arial" w:cs="Arial"/>
          <w:sz w:val="24"/>
          <w:szCs w:val="24"/>
        </w:rPr>
        <w:t>DH</w:t>
      </w:r>
      <w:r w:rsidR="00CF033A" w:rsidRPr="009C48A7">
        <w:rPr>
          <w:rFonts w:ascii="Arial" w:hAnsi="Arial" w:cs="Arial"/>
          <w:sz w:val="24"/>
          <w:szCs w:val="24"/>
        </w:rPr>
        <w:t xml:space="preserve"> 417 del 7 de octubre de 2020</w:t>
      </w:r>
      <w:r w:rsidR="007553B1" w:rsidRPr="009C48A7">
        <w:rPr>
          <w:rFonts w:ascii="Arial" w:hAnsi="Arial" w:cs="Arial"/>
          <w:sz w:val="24"/>
          <w:szCs w:val="24"/>
        </w:rPr>
        <w:t>,</w:t>
      </w:r>
      <w:r w:rsidR="00CF033A" w:rsidRPr="009C48A7">
        <w:rPr>
          <w:rFonts w:ascii="Arial" w:hAnsi="Arial" w:cs="Arial"/>
          <w:sz w:val="24"/>
          <w:szCs w:val="24"/>
        </w:rPr>
        <w:t xml:space="preserve"> como en su modificatoria Resolución S</w:t>
      </w:r>
      <w:r w:rsidR="005C240C" w:rsidRPr="009C48A7">
        <w:rPr>
          <w:rFonts w:ascii="Arial" w:hAnsi="Arial" w:cs="Arial"/>
          <w:sz w:val="24"/>
          <w:szCs w:val="24"/>
        </w:rPr>
        <w:t>DH</w:t>
      </w:r>
      <w:r w:rsidR="00CF033A" w:rsidRPr="009C48A7">
        <w:rPr>
          <w:rFonts w:ascii="Arial" w:hAnsi="Arial" w:cs="Arial"/>
          <w:sz w:val="24"/>
          <w:szCs w:val="24"/>
        </w:rPr>
        <w:t xml:space="preserve"> 452 de 2020</w:t>
      </w:r>
      <w:r w:rsidR="007553B1" w:rsidRPr="009C48A7">
        <w:rPr>
          <w:rFonts w:ascii="Arial" w:hAnsi="Arial" w:cs="Arial"/>
          <w:sz w:val="24"/>
          <w:szCs w:val="24"/>
        </w:rPr>
        <w:t>,</w:t>
      </w:r>
      <w:r w:rsidR="00CF033A" w:rsidRPr="009C48A7">
        <w:rPr>
          <w:rFonts w:ascii="Arial" w:hAnsi="Arial" w:cs="Arial"/>
          <w:sz w:val="24"/>
          <w:szCs w:val="24"/>
        </w:rPr>
        <w:t xml:space="preserve"> no contempla esta hipótesis como</w:t>
      </w:r>
      <w:r w:rsidR="006C194D" w:rsidRPr="009C48A7">
        <w:rPr>
          <w:rFonts w:ascii="Arial" w:hAnsi="Arial" w:cs="Arial"/>
          <w:sz w:val="24"/>
          <w:szCs w:val="24"/>
        </w:rPr>
        <w:t xml:space="preserve"> una manifestación expre</w:t>
      </w:r>
      <w:r w:rsidR="000B1F58" w:rsidRPr="009C48A7">
        <w:rPr>
          <w:rFonts w:ascii="Arial" w:hAnsi="Arial" w:cs="Arial"/>
          <w:sz w:val="24"/>
          <w:szCs w:val="24"/>
        </w:rPr>
        <w:t>sa.</w:t>
      </w:r>
    </w:p>
    <w:p w14:paraId="1EB19063" w14:textId="4ED545B5" w:rsidR="000B1F58" w:rsidRPr="009C48A7" w:rsidRDefault="000B1F58" w:rsidP="00793C19">
      <w:pPr>
        <w:jc w:val="both"/>
        <w:rPr>
          <w:rFonts w:ascii="Arial" w:hAnsi="Arial" w:cs="Arial"/>
          <w:sz w:val="24"/>
          <w:szCs w:val="24"/>
        </w:rPr>
      </w:pPr>
    </w:p>
    <w:p w14:paraId="01544BDB" w14:textId="62E2027B" w:rsidR="00695984" w:rsidRPr="009C48A7" w:rsidRDefault="005D194D" w:rsidP="00793C19">
      <w:pPr>
        <w:jc w:val="both"/>
        <w:rPr>
          <w:rFonts w:ascii="Arial" w:hAnsi="Arial" w:cs="Arial"/>
          <w:sz w:val="24"/>
          <w:szCs w:val="24"/>
        </w:rPr>
      </w:pPr>
      <w:r>
        <w:rPr>
          <w:rFonts w:ascii="Arial" w:hAnsi="Arial" w:cs="Arial"/>
          <w:sz w:val="24"/>
          <w:szCs w:val="24"/>
        </w:rPr>
        <w:t>Adicionalmente,</w:t>
      </w:r>
      <w:r w:rsidRPr="009C48A7">
        <w:rPr>
          <w:rFonts w:ascii="Arial" w:hAnsi="Arial" w:cs="Arial"/>
          <w:sz w:val="24"/>
          <w:szCs w:val="24"/>
        </w:rPr>
        <w:t xml:space="preserve"> </w:t>
      </w:r>
      <w:r w:rsidR="000B1F58" w:rsidRPr="009C48A7">
        <w:rPr>
          <w:rFonts w:ascii="Arial" w:hAnsi="Arial" w:cs="Arial"/>
          <w:sz w:val="24"/>
          <w:szCs w:val="24"/>
        </w:rPr>
        <w:t xml:space="preserve">no era previsible como tal por </w:t>
      </w:r>
      <w:r w:rsidR="00DA5322" w:rsidRPr="009C48A7">
        <w:rPr>
          <w:rFonts w:ascii="Arial" w:hAnsi="Arial" w:cs="Arial"/>
          <w:sz w:val="24"/>
          <w:szCs w:val="24"/>
        </w:rPr>
        <w:t>la norma</w:t>
      </w:r>
      <w:r w:rsidR="005C240C" w:rsidRPr="009C48A7">
        <w:rPr>
          <w:rFonts w:ascii="Arial" w:hAnsi="Arial" w:cs="Arial"/>
          <w:sz w:val="24"/>
          <w:szCs w:val="24"/>
        </w:rPr>
        <w:t>,</w:t>
      </w:r>
      <w:r w:rsidR="00DA5322" w:rsidRPr="009C48A7">
        <w:rPr>
          <w:rFonts w:ascii="Arial" w:hAnsi="Arial" w:cs="Arial"/>
          <w:sz w:val="24"/>
          <w:szCs w:val="24"/>
        </w:rPr>
        <w:t xml:space="preserve"> toda vez </w:t>
      </w:r>
      <w:r w:rsidR="005C240C" w:rsidRPr="009C48A7">
        <w:rPr>
          <w:rFonts w:ascii="Arial" w:hAnsi="Arial" w:cs="Arial"/>
          <w:sz w:val="24"/>
          <w:szCs w:val="24"/>
        </w:rPr>
        <w:t>que</w:t>
      </w:r>
      <w:r w:rsidR="000B1F58" w:rsidRPr="009C48A7">
        <w:rPr>
          <w:rFonts w:ascii="Arial" w:hAnsi="Arial" w:cs="Arial"/>
          <w:sz w:val="24"/>
          <w:szCs w:val="24"/>
        </w:rPr>
        <w:t xml:space="preserve"> quien </w:t>
      </w:r>
      <w:r w:rsidR="002E0B7C" w:rsidRPr="009C48A7">
        <w:rPr>
          <w:rFonts w:ascii="Arial" w:hAnsi="Arial" w:cs="Arial"/>
          <w:sz w:val="24"/>
          <w:szCs w:val="24"/>
        </w:rPr>
        <w:t>tenía</w:t>
      </w:r>
      <w:r w:rsidR="00DA5322" w:rsidRPr="009C48A7">
        <w:rPr>
          <w:rFonts w:ascii="Arial" w:hAnsi="Arial" w:cs="Arial"/>
          <w:sz w:val="24"/>
          <w:szCs w:val="24"/>
        </w:rPr>
        <w:t xml:space="preserve"> acceso a </w:t>
      </w:r>
      <w:r w:rsidR="00695984" w:rsidRPr="009C48A7">
        <w:rPr>
          <w:rFonts w:ascii="Arial" w:hAnsi="Arial" w:cs="Arial"/>
          <w:sz w:val="24"/>
          <w:szCs w:val="24"/>
        </w:rPr>
        <w:t>los recibos de pago conocía la información de impuesto a cargo</w:t>
      </w:r>
      <w:r w:rsidR="007553B1" w:rsidRPr="009C48A7">
        <w:rPr>
          <w:rFonts w:ascii="Arial" w:hAnsi="Arial" w:cs="Arial"/>
          <w:sz w:val="24"/>
          <w:szCs w:val="24"/>
        </w:rPr>
        <w:t xml:space="preserve">, </w:t>
      </w:r>
      <w:r w:rsidR="00695984" w:rsidRPr="009C48A7">
        <w:rPr>
          <w:rFonts w:ascii="Arial" w:hAnsi="Arial" w:cs="Arial"/>
          <w:sz w:val="24"/>
          <w:szCs w:val="24"/>
        </w:rPr>
        <w:t xml:space="preserve"> de acuerdo al beneficio establecido por el artículo 7 del Decreto Legislativo 678 de 2020</w:t>
      </w:r>
      <w:r w:rsidR="005C240C" w:rsidRPr="009C48A7">
        <w:rPr>
          <w:rFonts w:ascii="Arial" w:hAnsi="Arial" w:cs="Arial"/>
          <w:sz w:val="24"/>
          <w:szCs w:val="24"/>
        </w:rPr>
        <w:t>,</w:t>
      </w:r>
      <w:r w:rsidR="00695984" w:rsidRPr="009C48A7">
        <w:rPr>
          <w:rFonts w:ascii="Arial" w:hAnsi="Arial" w:cs="Arial"/>
          <w:sz w:val="24"/>
          <w:szCs w:val="24"/>
        </w:rPr>
        <w:t xml:space="preserve"> el cual oper</w:t>
      </w:r>
      <w:r>
        <w:rPr>
          <w:rFonts w:ascii="Arial" w:hAnsi="Arial" w:cs="Arial"/>
          <w:sz w:val="24"/>
          <w:szCs w:val="24"/>
        </w:rPr>
        <w:t>ó</w:t>
      </w:r>
      <w:r w:rsidR="00695984" w:rsidRPr="009C48A7">
        <w:rPr>
          <w:rFonts w:ascii="Arial" w:hAnsi="Arial" w:cs="Arial"/>
          <w:sz w:val="24"/>
          <w:szCs w:val="24"/>
        </w:rPr>
        <w:t xml:space="preserve"> hasta el 20 de octubre de 2020</w:t>
      </w:r>
      <w:r w:rsidR="007553B1" w:rsidRPr="009C48A7">
        <w:rPr>
          <w:rFonts w:ascii="Arial" w:hAnsi="Arial" w:cs="Arial"/>
          <w:sz w:val="24"/>
          <w:szCs w:val="24"/>
        </w:rPr>
        <w:t xml:space="preserve">, </w:t>
      </w:r>
      <w:r w:rsidR="00695984" w:rsidRPr="009C48A7">
        <w:rPr>
          <w:rFonts w:ascii="Arial" w:hAnsi="Arial" w:cs="Arial"/>
          <w:sz w:val="24"/>
          <w:szCs w:val="24"/>
        </w:rPr>
        <w:t xml:space="preserve"> </w:t>
      </w:r>
      <w:r>
        <w:rPr>
          <w:rFonts w:ascii="Arial" w:hAnsi="Arial" w:cs="Arial"/>
          <w:sz w:val="24"/>
          <w:szCs w:val="24"/>
        </w:rPr>
        <w:t>en virtud d</w:t>
      </w:r>
      <w:r w:rsidR="00695984" w:rsidRPr="009C48A7">
        <w:rPr>
          <w:rFonts w:ascii="Arial" w:hAnsi="Arial" w:cs="Arial"/>
          <w:sz w:val="24"/>
          <w:szCs w:val="24"/>
        </w:rPr>
        <w:t>el fallo emitido por la Corte Constitucional, situación ante la cual no est</w:t>
      </w:r>
      <w:r w:rsidR="001B32FD" w:rsidRPr="009C48A7">
        <w:rPr>
          <w:rFonts w:ascii="Arial" w:hAnsi="Arial" w:cs="Arial"/>
          <w:sz w:val="24"/>
          <w:szCs w:val="24"/>
        </w:rPr>
        <w:t>a</w:t>
      </w:r>
      <w:r w:rsidR="00695984" w:rsidRPr="009C48A7">
        <w:rPr>
          <w:rFonts w:ascii="Arial" w:hAnsi="Arial" w:cs="Arial"/>
          <w:sz w:val="24"/>
          <w:szCs w:val="24"/>
        </w:rPr>
        <w:t>ban los contribuyentes</w:t>
      </w:r>
      <w:r w:rsidR="005C240C" w:rsidRPr="009C48A7">
        <w:rPr>
          <w:rFonts w:ascii="Arial" w:hAnsi="Arial" w:cs="Arial"/>
          <w:sz w:val="24"/>
          <w:szCs w:val="24"/>
        </w:rPr>
        <w:t>,</w:t>
      </w:r>
      <w:r w:rsidR="00695984" w:rsidRPr="009C48A7">
        <w:rPr>
          <w:rFonts w:ascii="Arial" w:hAnsi="Arial" w:cs="Arial"/>
          <w:sz w:val="24"/>
          <w:szCs w:val="24"/>
        </w:rPr>
        <w:t xml:space="preserve"> que por la eventualidad pre</w:t>
      </w:r>
      <w:r w:rsidR="001B32FD" w:rsidRPr="009C48A7">
        <w:rPr>
          <w:rFonts w:ascii="Arial" w:hAnsi="Arial" w:cs="Arial"/>
          <w:sz w:val="24"/>
          <w:szCs w:val="24"/>
        </w:rPr>
        <w:t>s</w:t>
      </w:r>
      <w:r w:rsidR="00695984" w:rsidRPr="009C48A7">
        <w:rPr>
          <w:rFonts w:ascii="Arial" w:hAnsi="Arial" w:cs="Arial"/>
          <w:sz w:val="24"/>
          <w:szCs w:val="24"/>
        </w:rPr>
        <w:t>ent</w:t>
      </w:r>
      <w:r w:rsidR="001B32FD" w:rsidRPr="009C48A7">
        <w:rPr>
          <w:rFonts w:ascii="Arial" w:hAnsi="Arial" w:cs="Arial"/>
          <w:sz w:val="24"/>
          <w:szCs w:val="24"/>
        </w:rPr>
        <w:t>a</w:t>
      </w:r>
      <w:r w:rsidR="00695984" w:rsidRPr="009C48A7">
        <w:rPr>
          <w:rFonts w:ascii="Arial" w:hAnsi="Arial" w:cs="Arial"/>
          <w:sz w:val="24"/>
          <w:szCs w:val="24"/>
        </w:rPr>
        <w:t>da por la administración en la migración de la información no tenían acceso a la información para poder declar</w:t>
      </w:r>
      <w:r w:rsidR="001B32FD" w:rsidRPr="009C48A7">
        <w:rPr>
          <w:rFonts w:ascii="Arial" w:hAnsi="Arial" w:cs="Arial"/>
          <w:sz w:val="24"/>
          <w:szCs w:val="24"/>
        </w:rPr>
        <w:t>ar y pagar en las fechas que correspondía</w:t>
      </w:r>
      <w:r w:rsidR="002A2D5B" w:rsidRPr="009C48A7">
        <w:rPr>
          <w:rFonts w:ascii="Arial" w:hAnsi="Arial" w:cs="Arial"/>
          <w:sz w:val="24"/>
          <w:szCs w:val="24"/>
        </w:rPr>
        <w:t xml:space="preserve">.    Por lo anterior, </w:t>
      </w:r>
      <w:r w:rsidR="001B32FD" w:rsidRPr="009C48A7">
        <w:rPr>
          <w:rFonts w:ascii="Arial" w:hAnsi="Arial" w:cs="Arial"/>
          <w:sz w:val="24"/>
          <w:szCs w:val="24"/>
        </w:rPr>
        <w:t xml:space="preserve">en aras de no </w:t>
      </w:r>
      <w:proofErr w:type="gramStart"/>
      <w:r w:rsidR="002A2D5B" w:rsidRPr="009C48A7">
        <w:rPr>
          <w:rFonts w:ascii="Arial" w:hAnsi="Arial" w:cs="Arial"/>
          <w:sz w:val="24"/>
          <w:szCs w:val="24"/>
        </w:rPr>
        <w:t xml:space="preserve">afectar  </w:t>
      </w:r>
      <w:r w:rsidR="001B32FD" w:rsidRPr="009C48A7">
        <w:rPr>
          <w:rFonts w:ascii="Arial" w:hAnsi="Arial" w:cs="Arial"/>
          <w:sz w:val="24"/>
          <w:szCs w:val="24"/>
        </w:rPr>
        <w:t>su</w:t>
      </w:r>
      <w:proofErr w:type="gramEnd"/>
      <w:r w:rsidR="002A2D5B" w:rsidRPr="009C48A7">
        <w:rPr>
          <w:rFonts w:ascii="Arial" w:hAnsi="Arial" w:cs="Arial"/>
          <w:sz w:val="24"/>
          <w:szCs w:val="24"/>
        </w:rPr>
        <w:t xml:space="preserve"> </w:t>
      </w:r>
      <w:r w:rsidR="007768A2" w:rsidRPr="009C48A7">
        <w:rPr>
          <w:rFonts w:ascii="Arial" w:hAnsi="Arial" w:cs="Arial"/>
          <w:sz w:val="24"/>
          <w:szCs w:val="24"/>
        </w:rPr>
        <w:t xml:space="preserve">situación, </w:t>
      </w:r>
      <w:r w:rsidR="001B32FD" w:rsidRPr="009C48A7">
        <w:rPr>
          <w:rFonts w:ascii="Arial" w:hAnsi="Arial" w:cs="Arial"/>
          <w:sz w:val="24"/>
          <w:szCs w:val="24"/>
        </w:rPr>
        <w:t xml:space="preserve"> </w:t>
      </w:r>
      <w:r>
        <w:rPr>
          <w:rFonts w:ascii="Arial" w:hAnsi="Arial" w:cs="Arial"/>
          <w:sz w:val="24"/>
          <w:szCs w:val="24"/>
        </w:rPr>
        <w:t>en la Resolución se</w:t>
      </w:r>
      <w:r w:rsidR="001B32FD" w:rsidRPr="009C48A7">
        <w:rPr>
          <w:rFonts w:ascii="Arial" w:hAnsi="Arial" w:cs="Arial"/>
          <w:sz w:val="24"/>
          <w:szCs w:val="24"/>
        </w:rPr>
        <w:t xml:space="preserve"> fij</w:t>
      </w:r>
      <w:r>
        <w:rPr>
          <w:rFonts w:ascii="Arial" w:hAnsi="Arial" w:cs="Arial"/>
          <w:sz w:val="24"/>
          <w:szCs w:val="24"/>
        </w:rPr>
        <w:t>ó</w:t>
      </w:r>
      <w:r w:rsidR="001B32FD" w:rsidRPr="009C48A7">
        <w:rPr>
          <w:rFonts w:ascii="Arial" w:hAnsi="Arial" w:cs="Arial"/>
          <w:sz w:val="24"/>
          <w:szCs w:val="24"/>
        </w:rPr>
        <w:t xml:space="preserve"> para estos casos el poder manifestar su querer de acogerse a los beneficios otorgados por el artículo 7 del Decreto Legislativo 678 de 2020, hasta el 20 de octubre de 2020, y una vez subsanado la eventualidad pudiesen pagar.</w:t>
      </w:r>
    </w:p>
    <w:p w14:paraId="37214DCD" w14:textId="77777777" w:rsidR="00695984" w:rsidRPr="009C48A7" w:rsidRDefault="00695984" w:rsidP="00793C19">
      <w:pPr>
        <w:jc w:val="both"/>
        <w:rPr>
          <w:rFonts w:ascii="Arial" w:hAnsi="Arial" w:cs="Arial"/>
          <w:sz w:val="24"/>
          <w:szCs w:val="24"/>
        </w:rPr>
      </w:pPr>
    </w:p>
    <w:p w14:paraId="0E7CE6C5" w14:textId="77777777" w:rsidR="005D194D" w:rsidRDefault="005D194D" w:rsidP="00793C19">
      <w:pPr>
        <w:jc w:val="both"/>
        <w:rPr>
          <w:rFonts w:ascii="Arial" w:hAnsi="Arial" w:cs="Arial"/>
          <w:sz w:val="24"/>
          <w:szCs w:val="24"/>
        </w:rPr>
      </w:pPr>
    </w:p>
    <w:p w14:paraId="171F56DE" w14:textId="0784D8C6" w:rsidR="00460EA1" w:rsidRPr="009C48A7" w:rsidRDefault="00460EA1" w:rsidP="00793C19">
      <w:pPr>
        <w:jc w:val="both"/>
        <w:rPr>
          <w:rFonts w:ascii="Arial" w:hAnsi="Arial" w:cs="Arial"/>
          <w:sz w:val="24"/>
          <w:szCs w:val="24"/>
        </w:rPr>
      </w:pPr>
      <w:r w:rsidRPr="009C48A7">
        <w:rPr>
          <w:rFonts w:ascii="Arial" w:hAnsi="Arial" w:cs="Arial"/>
          <w:sz w:val="24"/>
          <w:szCs w:val="24"/>
        </w:rPr>
        <w:t xml:space="preserve">Cordialmente, </w:t>
      </w:r>
    </w:p>
    <w:p w14:paraId="28542F75" w14:textId="77777777" w:rsidR="00460EA1" w:rsidRPr="009C48A7" w:rsidRDefault="00460EA1" w:rsidP="00793C19">
      <w:pPr>
        <w:jc w:val="both"/>
        <w:rPr>
          <w:rFonts w:ascii="Arial" w:hAnsi="Arial" w:cs="Arial"/>
          <w:sz w:val="24"/>
          <w:szCs w:val="24"/>
        </w:rPr>
      </w:pPr>
    </w:p>
    <w:p w14:paraId="40AD66CF" w14:textId="0C6068F1" w:rsidR="00460EA1" w:rsidRPr="009C48A7" w:rsidRDefault="00460EA1" w:rsidP="00793C19">
      <w:pPr>
        <w:jc w:val="both"/>
        <w:rPr>
          <w:rFonts w:ascii="Arial" w:hAnsi="Arial" w:cs="Arial"/>
          <w:sz w:val="24"/>
          <w:szCs w:val="24"/>
        </w:rPr>
      </w:pPr>
    </w:p>
    <w:p w14:paraId="69A69248" w14:textId="713845B4" w:rsidR="007768A2" w:rsidRPr="009C48A7" w:rsidRDefault="007768A2" w:rsidP="00793C19">
      <w:pPr>
        <w:jc w:val="both"/>
        <w:rPr>
          <w:rFonts w:ascii="Arial" w:hAnsi="Arial" w:cs="Arial"/>
          <w:sz w:val="24"/>
          <w:szCs w:val="24"/>
        </w:rPr>
      </w:pPr>
    </w:p>
    <w:p w14:paraId="16D7008E" w14:textId="77777777" w:rsidR="007768A2" w:rsidRPr="009C48A7" w:rsidRDefault="007768A2" w:rsidP="00793C19">
      <w:pPr>
        <w:jc w:val="both"/>
        <w:rPr>
          <w:rFonts w:ascii="Arial" w:hAnsi="Arial" w:cs="Arial"/>
          <w:sz w:val="24"/>
          <w:szCs w:val="24"/>
        </w:rPr>
      </w:pPr>
    </w:p>
    <w:p w14:paraId="60F3682D" w14:textId="77777777" w:rsidR="00460EA1" w:rsidRPr="009C48A7" w:rsidRDefault="00460EA1" w:rsidP="00793C19">
      <w:pPr>
        <w:jc w:val="both"/>
        <w:rPr>
          <w:rFonts w:ascii="Arial" w:hAnsi="Arial" w:cs="Arial"/>
          <w:sz w:val="24"/>
          <w:szCs w:val="24"/>
        </w:rPr>
      </w:pPr>
    </w:p>
    <w:p w14:paraId="74F07EFB" w14:textId="77757678" w:rsidR="00460EA1" w:rsidRPr="009C48A7" w:rsidRDefault="00461442" w:rsidP="00793C19">
      <w:pPr>
        <w:jc w:val="both"/>
        <w:rPr>
          <w:rFonts w:ascii="Arial" w:hAnsi="Arial" w:cs="Arial"/>
          <w:b/>
          <w:sz w:val="24"/>
          <w:szCs w:val="24"/>
        </w:rPr>
      </w:pPr>
      <w:r w:rsidRPr="009C48A7">
        <w:rPr>
          <w:rFonts w:ascii="Arial" w:hAnsi="Arial" w:cs="Arial"/>
          <w:b/>
          <w:sz w:val="24"/>
          <w:szCs w:val="24"/>
        </w:rPr>
        <w:t>LEONARDO PAZOS GALINDO</w:t>
      </w:r>
    </w:p>
    <w:p w14:paraId="49444DF5" w14:textId="704ED66C" w:rsidR="00460EA1" w:rsidRPr="009C48A7" w:rsidRDefault="00460EA1" w:rsidP="00793C19">
      <w:pPr>
        <w:jc w:val="both"/>
        <w:rPr>
          <w:rFonts w:ascii="Arial" w:hAnsi="Arial" w:cs="Arial"/>
          <w:sz w:val="24"/>
          <w:szCs w:val="24"/>
        </w:rPr>
      </w:pPr>
      <w:r w:rsidRPr="009C48A7">
        <w:rPr>
          <w:rFonts w:ascii="Arial" w:hAnsi="Arial" w:cs="Arial"/>
          <w:sz w:val="24"/>
          <w:szCs w:val="24"/>
        </w:rPr>
        <w:t xml:space="preserve">Director Jurídico </w:t>
      </w:r>
    </w:p>
    <w:p w14:paraId="5C6F83B3" w14:textId="51523811" w:rsidR="00460EA1" w:rsidRPr="009C48A7" w:rsidRDefault="00421CE3" w:rsidP="00793C19">
      <w:pPr>
        <w:jc w:val="both"/>
        <w:rPr>
          <w:rFonts w:ascii="Arial" w:hAnsi="Arial" w:cs="Arial"/>
          <w:sz w:val="24"/>
          <w:szCs w:val="24"/>
        </w:rPr>
      </w:pPr>
      <w:r w:rsidRPr="009C48A7">
        <w:rPr>
          <w:rFonts w:ascii="Arial" w:hAnsi="Arial" w:cs="Arial"/>
          <w:sz w:val="24"/>
          <w:szCs w:val="24"/>
        </w:rPr>
        <w:t>lpazos</w:t>
      </w:r>
      <w:r w:rsidR="00460EA1" w:rsidRPr="009C48A7">
        <w:rPr>
          <w:rFonts w:ascii="Arial" w:hAnsi="Arial" w:cs="Arial"/>
          <w:sz w:val="24"/>
          <w:szCs w:val="24"/>
        </w:rPr>
        <w:t>@shd.gov.co</w:t>
      </w:r>
    </w:p>
    <w:p w14:paraId="3D1C3FBF" w14:textId="3A101F09" w:rsidR="00460EA1" w:rsidRPr="009C48A7" w:rsidRDefault="00460EA1" w:rsidP="00793C19">
      <w:pPr>
        <w:shd w:val="clear" w:color="auto" w:fill="FFFFFF"/>
        <w:ind w:right="51"/>
        <w:jc w:val="both"/>
        <w:rPr>
          <w:rFonts w:ascii="Arial" w:hAnsi="Arial" w:cs="Arial"/>
          <w:sz w:val="24"/>
          <w:szCs w:val="24"/>
        </w:rPr>
      </w:pPr>
    </w:p>
    <w:p w14:paraId="17836E18" w14:textId="6EE8772F" w:rsidR="008B17FD" w:rsidRPr="009C48A7" w:rsidRDefault="008B17FD" w:rsidP="00793C19">
      <w:pPr>
        <w:shd w:val="clear" w:color="auto" w:fill="FFFFFF"/>
        <w:ind w:right="51"/>
        <w:jc w:val="both"/>
        <w:rPr>
          <w:rFonts w:ascii="Arial" w:hAnsi="Arial" w:cs="Arial"/>
          <w:sz w:val="24"/>
          <w:szCs w:val="24"/>
        </w:rPr>
      </w:pPr>
    </w:p>
    <w:p w14:paraId="67312C20" w14:textId="29F59C61" w:rsidR="008B17FD" w:rsidRPr="009C48A7" w:rsidRDefault="008B17FD" w:rsidP="00793C19">
      <w:pPr>
        <w:shd w:val="clear" w:color="auto" w:fill="FFFFFF"/>
        <w:ind w:right="51"/>
        <w:jc w:val="both"/>
        <w:rPr>
          <w:rFonts w:ascii="Arial" w:hAnsi="Arial" w:cs="Arial"/>
          <w:sz w:val="24"/>
          <w:szCs w:val="24"/>
        </w:rPr>
      </w:pPr>
    </w:p>
    <w:p w14:paraId="4E7CF17B" w14:textId="620D4D9A" w:rsidR="008B17FD" w:rsidRPr="009C48A7" w:rsidRDefault="008B17FD" w:rsidP="00793C19">
      <w:pPr>
        <w:shd w:val="clear" w:color="auto" w:fill="FFFFFF"/>
        <w:ind w:right="51"/>
        <w:jc w:val="both"/>
        <w:rPr>
          <w:rFonts w:ascii="Arial" w:hAnsi="Arial" w:cs="Arial"/>
          <w:sz w:val="24"/>
          <w:szCs w:val="24"/>
        </w:rPr>
      </w:pPr>
    </w:p>
    <w:p w14:paraId="3366E570" w14:textId="77777777" w:rsidR="008B17FD" w:rsidRPr="009C48A7" w:rsidRDefault="008B17FD" w:rsidP="00793C19">
      <w:pPr>
        <w:shd w:val="clear" w:color="auto" w:fill="FFFFFF"/>
        <w:ind w:right="51"/>
        <w:jc w:val="both"/>
        <w:rPr>
          <w:rFonts w:ascii="Arial" w:hAnsi="Arial" w:cs="Arial"/>
          <w:sz w:val="24"/>
          <w:szCs w:val="24"/>
        </w:rPr>
      </w:pPr>
    </w:p>
    <w:p w14:paraId="32FE8ECB" w14:textId="77777777" w:rsidR="00F157E8" w:rsidRPr="009C48A7" w:rsidRDefault="00F157E8" w:rsidP="00793C19">
      <w:pPr>
        <w:shd w:val="clear" w:color="auto" w:fill="FFFFFF"/>
        <w:ind w:right="51"/>
        <w:jc w:val="both"/>
        <w:rPr>
          <w:rFonts w:ascii="Arial" w:hAnsi="Arial" w:cs="Arial"/>
          <w:sz w:val="24"/>
          <w:szCs w:val="24"/>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04"/>
      </w:tblGrid>
      <w:tr w:rsidR="009C48A7" w:rsidRPr="009C48A7" w14:paraId="41E12A52" w14:textId="77777777" w:rsidTr="00F157E8">
        <w:trPr>
          <w:cantSplit/>
          <w:trHeight w:val="289"/>
        </w:trPr>
        <w:tc>
          <w:tcPr>
            <w:tcW w:w="786" w:type="pct"/>
            <w:shd w:val="clear" w:color="auto" w:fill="auto"/>
            <w:vAlign w:val="center"/>
          </w:tcPr>
          <w:p w14:paraId="76A1FC30" w14:textId="77777777" w:rsidR="00460EA1" w:rsidRPr="009C48A7" w:rsidRDefault="00460EA1" w:rsidP="00793C19">
            <w:pPr>
              <w:rPr>
                <w:rFonts w:ascii="Arial" w:hAnsi="Arial" w:cs="Arial"/>
                <w:sz w:val="16"/>
                <w:szCs w:val="16"/>
              </w:rPr>
            </w:pPr>
            <w:r w:rsidRPr="009C48A7">
              <w:rPr>
                <w:rFonts w:ascii="Arial" w:hAnsi="Arial" w:cs="Arial"/>
                <w:sz w:val="16"/>
                <w:szCs w:val="16"/>
              </w:rPr>
              <w:t>Revisado por:</w:t>
            </w:r>
          </w:p>
        </w:tc>
        <w:tc>
          <w:tcPr>
            <w:tcW w:w="4214" w:type="pct"/>
            <w:shd w:val="clear" w:color="auto" w:fill="auto"/>
            <w:vAlign w:val="center"/>
          </w:tcPr>
          <w:p w14:paraId="65F3DC33" w14:textId="1EF58583" w:rsidR="00460EA1" w:rsidRPr="009C48A7" w:rsidRDefault="00460EA1" w:rsidP="00793C19">
            <w:pPr>
              <w:rPr>
                <w:rFonts w:ascii="Arial" w:hAnsi="Arial" w:cs="Arial"/>
                <w:iCs/>
                <w:sz w:val="16"/>
                <w:szCs w:val="16"/>
              </w:rPr>
            </w:pPr>
            <w:r w:rsidRPr="009C48A7">
              <w:rPr>
                <w:rFonts w:ascii="Arial" w:hAnsi="Arial" w:cs="Arial"/>
                <w:iCs/>
                <w:sz w:val="16"/>
                <w:szCs w:val="16"/>
              </w:rPr>
              <w:t xml:space="preserve">Manuel </w:t>
            </w:r>
            <w:r w:rsidR="00F871B6" w:rsidRPr="009C48A7">
              <w:rPr>
                <w:rFonts w:ascii="Arial" w:hAnsi="Arial" w:cs="Arial"/>
                <w:iCs/>
                <w:sz w:val="16"/>
                <w:szCs w:val="16"/>
              </w:rPr>
              <w:t>Ávila</w:t>
            </w:r>
            <w:r w:rsidRPr="009C48A7">
              <w:rPr>
                <w:rFonts w:ascii="Arial" w:hAnsi="Arial" w:cs="Arial"/>
                <w:iCs/>
                <w:sz w:val="16"/>
                <w:szCs w:val="16"/>
              </w:rPr>
              <w:t xml:space="preserve"> Olarte - Subdirector </w:t>
            </w:r>
            <w:r w:rsidR="00B83054" w:rsidRPr="009C48A7">
              <w:rPr>
                <w:rFonts w:ascii="Arial" w:hAnsi="Arial" w:cs="Arial"/>
                <w:iCs/>
                <w:sz w:val="16"/>
                <w:szCs w:val="16"/>
              </w:rPr>
              <w:t>Jurídico de Hacienda</w:t>
            </w:r>
          </w:p>
          <w:p w14:paraId="6FD338F1" w14:textId="77777777" w:rsidR="007768A2" w:rsidRPr="009C48A7" w:rsidRDefault="007768A2" w:rsidP="00793C19">
            <w:pPr>
              <w:rPr>
                <w:rFonts w:ascii="Arial" w:hAnsi="Arial" w:cs="Arial"/>
                <w:iCs/>
                <w:sz w:val="16"/>
                <w:szCs w:val="16"/>
              </w:rPr>
            </w:pPr>
          </w:p>
          <w:p w14:paraId="234C518C" w14:textId="408CACF0" w:rsidR="007768A2" w:rsidRPr="009C48A7" w:rsidRDefault="007768A2" w:rsidP="00793C19">
            <w:pPr>
              <w:rPr>
                <w:rFonts w:ascii="Arial" w:hAnsi="Arial" w:cs="Arial"/>
                <w:iCs/>
                <w:sz w:val="16"/>
                <w:szCs w:val="16"/>
              </w:rPr>
            </w:pPr>
          </w:p>
        </w:tc>
      </w:tr>
      <w:tr w:rsidR="00B84CAB" w:rsidRPr="009C48A7" w14:paraId="206E9CE9" w14:textId="77777777" w:rsidTr="00F157E8">
        <w:trPr>
          <w:cantSplit/>
          <w:trHeight w:val="280"/>
        </w:trPr>
        <w:tc>
          <w:tcPr>
            <w:tcW w:w="786" w:type="pct"/>
            <w:shd w:val="clear" w:color="auto" w:fill="auto"/>
            <w:vAlign w:val="center"/>
          </w:tcPr>
          <w:p w14:paraId="76216A0C" w14:textId="77777777" w:rsidR="00460EA1" w:rsidRPr="009C48A7" w:rsidRDefault="00460EA1" w:rsidP="00793C19">
            <w:pPr>
              <w:rPr>
                <w:rFonts w:ascii="Arial" w:hAnsi="Arial" w:cs="Arial"/>
                <w:sz w:val="16"/>
                <w:szCs w:val="16"/>
              </w:rPr>
            </w:pPr>
            <w:r w:rsidRPr="009C48A7">
              <w:rPr>
                <w:rFonts w:ascii="Arial" w:hAnsi="Arial" w:cs="Arial"/>
                <w:sz w:val="16"/>
                <w:szCs w:val="16"/>
              </w:rPr>
              <w:t>Proyectado por:</w:t>
            </w:r>
          </w:p>
        </w:tc>
        <w:tc>
          <w:tcPr>
            <w:tcW w:w="4214" w:type="pct"/>
            <w:shd w:val="clear" w:color="auto" w:fill="auto"/>
            <w:vAlign w:val="center"/>
          </w:tcPr>
          <w:p w14:paraId="7AEE3B87" w14:textId="4C0FBC8B" w:rsidR="00460EA1" w:rsidRPr="009C48A7" w:rsidRDefault="00F617B7" w:rsidP="00793C19">
            <w:pPr>
              <w:pStyle w:val="Ttulo2"/>
              <w:textAlignment w:val="top"/>
              <w:rPr>
                <w:rFonts w:ascii="Arial" w:hAnsi="Arial" w:cs="Arial"/>
                <w:iCs w:val="0"/>
                <w:sz w:val="16"/>
                <w:szCs w:val="16"/>
                <w:lang w:val="es-CO"/>
              </w:rPr>
            </w:pPr>
            <w:r w:rsidRPr="009C48A7">
              <w:rPr>
                <w:rFonts w:ascii="Arial" w:hAnsi="Arial" w:cs="Arial"/>
                <w:b w:val="0"/>
                <w:bCs w:val="0"/>
                <w:i w:val="0"/>
                <w:sz w:val="16"/>
                <w:szCs w:val="16"/>
                <w:lang w:eastAsia="es-ES"/>
              </w:rPr>
              <w:t>Alfonso Suarez Ruiz</w:t>
            </w:r>
            <w:r w:rsidR="00460EA1" w:rsidRPr="009C48A7">
              <w:rPr>
                <w:rFonts w:ascii="Arial" w:hAnsi="Arial" w:cs="Arial"/>
                <w:b w:val="0"/>
                <w:bCs w:val="0"/>
                <w:i w:val="0"/>
                <w:sz w:val="16"/>
                <w:szCs w:val="16"/>
                <w:lang w:eastAsia="es-ES"/>
              </w:rPr>
              <w:t xml:space="preserve"> - Profesional Especializado </w:t>
            </w:r>
            <w:r w:rsidR="00B83054" w:rsidRPr="009C48A7">
              <w:rPr>
                <w:rFonts w:ascii="Arial" w:hAnsi="Arial" w:cs="Arial"/>
                <w:sz w:val="16"/>
                <w:szCs w:val="16"/>
              </w:rPr>
              <w:t xml:space="preserve"> </w:t>
            </w:r>
            <w:r w:rsidR="00B83054" w:rsidRPr="009C48A7">
              <w:rPr>
                <w:rFonts w:ascii="Arial" w:hAnsi="Arial" w:cs="Arial"/>
                <w:b w:val="0"/>
                <w:bCs w:val="0"/>
                <w:sz w:val="16"/>
                <w:szCs w:val="16"/>
              </w:rPr>
              <w:t>Subdire</w:t>
            </w:r>
            <w:r w:rsidR="00680503" w:rsidRPr="009C48A7">
              <w:rPr>
                <w:rFonts w:ascii="Arial" w:hAnsi="Arial" w:cs="Arial"/>
                <w:b w:val="0"/>
                <w:bCs w:val="0"/>
                <w:sz w:val="16"/>
                <w:szCs w:val="16"/>
              </w:rPr>
              <w:t xml:space="preserve">cción  </w:t>
            </w:r>
            <w:r w:rsidR="00B83054" w:rsidRPr="009C48A7">
              <w:rPr>
                <w:rFonts w:ascii="Arial" w:hAnsi="Arial" w:cs="Arial"/>
                <w:b w:val="0"/>
                <w:bCs w:val="0"/>
                <w:iCs w:val="0"/>
                <w:sz w:val="16"/>
                <w:szCs w:val="16"/>
              </w:rPr>
              <w:t>Jurídic</w:t>
            </w:r>
            <w:r w:rsidR="00680503" w:rsidRPr="009C48A7">
              <w:rPr>
                <w:rFonts w:ascii="Arial" w:hAnsi="Arial" w:cs="Arial"/>
                <w:b w:val="0"/>
                <w:bCs w:val="0"/>
                <w:iCs w:val="0"/>
                <w:sz w:val="16"/>
                <w:szCs w:val="16"/>
              </w:rPr>
              <w:t>a</w:t>
            </w:r>
            <w:r w:rsidR="00B83054" w:rsidRPr="009C48A7">
              <w:rPr>
                <w:rFonts w:ascii="Arial" w:hAnsi="Arial" w:cs="Arial"/>
                <w:b w:val="0"/>
                <w:bCs w:val="0"/>
                <w:iCs w:val="0"/>
                <w:sz w:val="16"/>
                <w:szCs w:val="16"/>
              </w:rPr>
              <w:t xml:space="preserve"> de Hacienda</w:t>
            </w:r>
          </w:p>
        </w:tc>
      </w:tr>
    </w:tbl>
    <w:p w14:paraId="4E865BA7" w14:textId="77777777" w:rsidR="00460EA1" w:rsidRPr="009C48A7" w:rsidRDefault="00460EA1" w:rsidP="00793C19">
      <w:pPr>
        <w:jc w:val="both"/>
        <w:rPr>
          <w:rFonts w:ascii="Arial" w:hAnsi="Arial" w:cs="Arial"/>
          <w:sz w:val="10"/>
          <w:szCs w:val="10"/>
        </w:rPr>
      </w:pPr>
    </w:p>
    <w:p w14:paraId="1376FAAD" w14:textId="77777777" w:rsidR="00460EA1" w:rsidRPr="009C48A7" w:rsidRDefault="00460EA1" w:rsidP="00793C19">
      <w:pPr>
        <w:jc w:val="both"/>
        <w:rPr>
          <w:rFonts w:ascii="Arial" w:hAnsi="Arial" w:cs="Arial"/>
          <w:sz w:val="16"/>
          <w:szCs w:val="16"/>
        </w:rPr>
      </w:pPr>
    </w:p>
    <w:p w14:paraId="4147DC25" w14:textId="77777777" w:rsidR="00460EA1" w:rsidRPr="009C48A7" w:rsidRDefault="00460EA1" w:rsidP="00793C19">
      <w:pPr>
        <w:rPr>
          <w:rFonts w:ascii="Arial" w:hAnsi="Arial" w:cs="Arial"/>
        </w:rPr>
      </w:pPr>
    </w:p>
    <w:sectPr w:rsidR="00460EA1" w:rsidRPr="009C48A7" w:rsidSect="00B84CAB">
      <w:headerReference w:type="default" r:id="rId12"/>
      <w:footerReference w:type="even" r:id="rId13"/>
      <w:footerReference w:type="default" r:id="rId14"/>
      <w:pgSz w:w="12240" w:h="15840"/>
      <w:pgMar w:top="1985" w:right="1467"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05A8" w14:textId="77777777" w:rsidR="001C344E" w:rsidRDefault="001C344E">
      <w:r>
        <w:separator/>
      </w:r>
    </w:p>
  </w:endnote>
  <w:endnote w:type="continuationSeparator" w:id="0">
    <w:p w14:paraId="73E81443" w14:textId="77777777" w:rsidR="001C344E" w:rsidRDefault="001C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4" w14:textId="5D77F86E" w:rsidR="00FA5EE7" w:rsidRDefault="00B51C18" w:rsidP="00F56EF1">
    <w:pPr>
      <w:shd w:val="solid" w:color="FFFFFF" w:fill="FFFFFF"/>
      <w:tabs>
        <w:tab w:val="left" w:pos="600"/>
        <w:tab w:val="left" w:pos="8880"/>
      </w:tabs>
      <w:rPr>
        <w:rFonts w:ascii="Arial" w:hAnsi="Arial" w:cs="Arial"/>
        <w:b/>
        <w:bCs/>
      </w:rPr>
    </w:pPr>
    <w:r w:rsidRPr="00B51C18">
      <w:rPr>
        <w:noProof/>
        <w:lang w:val="es-CO"/>
      </w:rPr>
      <mc:AlternateContent>
        <mc:Choice Requires="wps">
          <w:drawing>
            <wp:anchor distT="0" distB="0" distL="114300" distR="114300" simplePos="0" relativeHeight="251663360" behindDoc="0" locked="0" layoutInCell="0" allowOverlap="1" wp14:anchorId="07783A5D" wp14:editId="2CF20B46">
              <wp:simplePos x="0" y="0"/>
              <wp:positionH relativeFrom="rightMargin">
                <wp:posOffset>165735</wp:posOffset>
              </wp:positionH>
              <wp:positionV relativeFrom="page">
                <wp:posOffset>7962900</wp:posOffset>
              </wp:positionV>
              <wp:extent cx="762000" cy="755015"/>
              <wp:effectExtent l="0" t="0" r="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3A5D" id="Rectángulo 2" o:spid="_x0000_s1027" style="position:absolute;margin-left:13.05pt;margin-top:627pt;width:60pt;height:59.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FG7QEAAMYDAAAOAAAAZHJzL2Uyb0RvYy54bWysU8Fu2zAMvQ/YPwi6L46DpNmMOEWRIsOA&#10;bivQ7QNkWbaFyaJGKbGzrx8lp2mw3or5IIik+Eg+Pm9ux96wo0KvwZY8n805U1ZCrW1b8p8/9h8+&#10;cuaDsLUwYFXJT8rz2+37d5vBFWoBHZhaISMQ64vBlbwLwRVZ5mWneuFn4JSlYAPYi0AmtlmNYiD0&#10;3mSL+fwmGwBrhyCV9+S9n4J8m/CbRsnwvWm8CsyUnHoL6cR0VvHMthtRtChcp+W5DfGGLnqhLRW9&#10;QN2LINgB9SuoXksED02YSegzaBotVZqBpsnn/0zz1Amn0ixEjncXmvz/g5Xfjk/uEWPr3j2A/OWZ&#10;hV0nbKvuEGHolKipXB6Jygbni0tCNDylsmr4CjWtVhwCJA7GBvsISNOxMVF9ulCtxsAkOdc3tD1a&#10;iKTQerWa56tUQRTPyQ59+KygZ/FScqRNJnBxfPAhNiOK5yepeTC63mtjkoFttTPIjoK2vk/fGd1f&#10;PzM2PrYQ0ybE6ElTxsGihnwRxmpkuj5TED0V1CcaG2ESE4mfLh3gH84GElLJ/e+DQMWZ+WKJuk/5&#10;chmVl4zlar0gA68j1XVEWElQJQ+cTdddmNR6cKjbjirliQYLd0R3oxMVL12d2yexJIbOwo5qvLbT&#10;q5ffb/sXAAD//wMAUEsDBBQABgAIAAAAIQAu9gsk3wAAAAwBAAAPAAAAZHJzL2Rvd25yZXYueG1s&#10;TI9BT8MwDIXvSPyHyEjcWLKuK6w0nRDSTsCBDYmr13htRZOUJt3Kv8c9wc1+fnr+XrGdbCfONITW&#10;Ow3LhQJBrvKmdbWGj8Pu7gFEiOgMdt6Rhh8KsC2vrwrMjb+4dzrvYy04xIUcNTQx9rmUoWrIYlj4&#10;nhzfTn6wGHkdamkGvHC47WSiVCYtto4/NNjTc0PV1360GjBLzffbafV6eBkz3NST2q0/lda3N9PT&#10;I4hIU/wzw4zP6FAy09GPzgTRaUiyJTtZT9Ypl5od6SwdeVjdJxuQZSH/lyh/AQAA//8DAFBLAQIt&#10;ABQABgAIAAAAIQC2gziS/gAAAOEBAAATAAAAAAAAAAAAAAAAAAAAAABbQ29udGVudF9UeXBlc10u&#10;eG1sUEsBAi0AFAAGAAgAAAAhADj9If/WAAAAlAEAAAsAAAAAAAAAAAAAAAAALwEAAF9yZWxzLy5y&#10;ZWxzUEsBAi0AFAAGAAgAAAAhAHsaMUbtAQAAxgMAAA4AAAAAAAAAAAAAAAAALgIAAGRycy9lMm9E&#10;b2MueG1sUEsBAi0AFAAGAAgAAAAhAC72CyTfAAAADAEAAA8AAAAAAAAAAAAAAAAARwQAAGRycy9k&#10;b3ducmV2LnhtbFBLBQYAAAAABAAEAPMAAABTBQAAAAA=&#10;" o:allowincell="f" stroked="f">
              <v:textbo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v:textbox>
              <w10:wrap anchorx="margin" anchory="page"/>
            </v:rect>
          </w:pict>
        </mc:Fallback>
      </mc:AlternateContent>
    </w:r>
    <w:r w:rsidR="00DD7104">
      <w:rPr>
        <w:rFonts w:ascii="Arial" w:hAnsi="Arial" w:cs="Arial"/>
        <w:b/>
        <w:bCs/>
        <w:noProof/>
        <w:lang w:val="es-CO" w:eastAsia="es-CO"/>
      </w:rPr>
      <w:drawing>
        <wp:anchor distT="0" distB="0" distL="114300" distR="114300" simplePos="0" relativeHeight="251661312" behindDoc="0" locked="0" layoutInCell="1" allowOverlap="1" wp14:anchorId="058438A6" wp14:editId="04208944">
          <wp:simplePos x="0" y="0"/>
          <wp:positionH relativeFrom="column">
            <wp:posOffset>-1577859</wp:posOffset>
          </wp:positionH>
          <wp:positionV relativeFrom="paragraph">
            <wp:posOffset>-932094</wp:posOffset>
          </wp:positionV>
          <wp:extent cx="7804785" cy="1389990"/>
          <wp:effectExtent l="0" t="0" r="0" b="0"/>
          <wp:wrapNone/>
          <wp:docPr id="8" name="Imagen 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2D4D" w14:textId="77777777" w:rsidR="001C344E" w:rsidRDefault="001C344E">
      <w:r>
        <w:separator/>
      </w:r>
    </w:p>
  </w:footnote>
  <w:footnote w:type="continuationSeparator" w:id="0">
    <w:p w14:paraId="7E6C0D1C" w14:textId="77777777" w:rsidR="001C344E" w:rsidRDefault="001C344E">
      <w:r>
        <w:continuationSeparator/>
      </w:r>
    </w:p>
  </w:footnote>
  <w:footnote w:id="1">
    <w:p w14:paraId="3ECC6476" w14:textId="7866E12C" w:rsidR="00690AF8" w:rsidRDefault="00690AF8" w:rsidP="00690AF8">
      <w:pPr>
        <w:pStyle w:val="Textonotapie"/>
        <w:jc w:val="both"/>
        <w:rPr>
          <w:rFonts w:ascii="Arial" w:hAnsi="Arial" w:cs="Arial"/>
          <w:i/>
          <w:iCs/>
          <w:lang w:val="es-ES_tradnl"/>
        </w:rPr>
      </w:pPr>
      <w:r w:rsidRPr="00690AF8">
        <w:rPr>
          <w:rStyle w:val="Refdenotaalpie"/>
          <w:rFonts w:ascii="Arial" w:hAnsi="Arial" w:cs="Arial"/>
        </w:rPr>
        <w:footnoteRef/>
      </w:r>
      <w:r w:rsidRPr="00690AF8">
        <w:rPr>
          <w:rFonts w:ascii="Arial" w:hAnsi="Arial" w:cs="Arial"/>
        </w:rPr>
        <w:t xml:space="preserve"> </w:t>
      </w:r>
      <w:r>
        <w:rPr>
          <w:rFonts w:ascii="Arial" w:hAnsi="Arial" w:cs="Arial"/>
        </w:rPr>
        <w:t>“</w:t>
      </w:r>
      <w:r w:rsidRPr="00690AF8">
        <w:rPr>
          <w:rFonts w:ascii="Arial" w:hAnsi="Arial" w:cs="Arial"/>
          <w:i/>
          <w:iCs/>
          <w:lang w:val="es-ES_tradnl"/>
        </w:rPr>
        <w:t>Por el cual se modifica la estructura interna y funcional de la Secretaría Distrital de Hacienda, y se dictan otras disposiciones</w:t>
      </w:r>
      <w:r>
        <w:rPr>
          <w:rFonts w:ascii="Arial" w:hAnsi="Arial" w:cs="Arial"/>
          <w:i/>
          <w:iCs/>
          <w:lang w:val="es-ES_tradnl"/>
        </w:rPr>
        <w:t>”</w:t>
      </w:r>
    </w:p>
    <w:p w14:paraId="1DD9515E" w14:textId="77777777" w:rsidR="0078190E" w:rsidRPr="00690AF8" w:rsidRDefault="0078190E" w:rsidP="00690AF8">
      <w:pPr>
        <w:pStyle w:val="Textonotapie"/>
        <w:jc w:val="both"/>
        <w:rPr>
          <w:rFonts w:ascii="Arial" w:hAnsi="Arial" w:cs="Arial"/>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4ADB6329" w:rsidR="00FA5EE7" w:rsidRPr="00B50543" w:rsidRDefault="001C344E">
    <w:pPr>
      <w:pStyle w:val="Encabezado"/>
      <w:jc w:val="center"/>
      <w:rPr>
        <w:lang w:val="es-CO"/>
      </w:rPr>
    </w:pPr>
    <w:sdt>
      <w:sdtPr>
        <w:rPr>
          <w:lang w:val="es-CO"/>
        </w:rPr>
        <w:id w:val="2026435049"/>
        <w:docPartObj>
          <w:docPartGallery w:val="Page Numbers (Margins)"/>
          <w:docPartUnique/>
        </w:docPartObj>
      </w:sdtPr>
      <w:sdtEndPr/>
      <w:sdtContent/>
    </w:sdt>
    <w:r w:rsidR="000D40E6">
      <w:rPr>
        <w:noProof/>
        <w:lang w:val="es-CO" w:eastAsia="es-CO"/>
      </w:rPr>
      <w:drawing>
        <wp:anchor distT="0" distB="0" distL="114300" distR="114300" simplePos="0" relativeHeight="251660288" behindDoc="1" locked="0" layoutInCell="1" allowOverlap="1" wp14:anchorId="7F72FBE3" wp14:editId="230E82E9">
          <wp:simplePos x="0" y="0"/>
          <wp:positionH relativeFrom="page">
            <wp:align>left</wp:align>
          </wp:positionH>
          <wp:positionV relativeFrom="paragraph">
            <wp:posOffset>-359435</wp:posOffset>
          </wp:positionV>
          <wp:extent cx="7805249" cy="1223158"/>
          <wp:effectExtent l="0" t="0" r="0" b="0"/>
          <wp:wrapNone/>
          <wp:docPr id="7" name="Imagen 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18756D73"/>
    <w:multiLevelType w:val="hybridMultilevel"/>
    <w:tmpl w:val="B5D42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B870AD"/>
    <w:multiLevelType w:val="hybridMultilevel"/>
    <w:tmpl w:val="E2DEF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8C224A"/>
    <w:multiLevelType w:val="hybridMultilevel"/>
    <w:tmpl w:val="BC9A10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1CE012C"/>
    <w:multiLevelType w:val="hybridMultilevel"/>
    <w:tmpl w:val="E10E81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48089D"/>
    <w:multiLevelType w:val="hybridMultilevel"/>
    <w:tmpl w:val="873A6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8C"/>
    <w:rsid w:val="00001606"/>
    <w:rsid w:val="00001D36"/>
    <w:rsid w:val="00004B01"/>
    <w:rsid w:val="00004C5F"/>
    <w:rsid w:val="000069C0"/>
    <w:rsid w:val="0001748D"/>
    <w:rsid w:val="00017F35"/>
    <w:rsid w:val="00022CB6"/>
    <w:rsid w:val="00030530"/>
    <w:rsid w:val="00042B44"/>
    <w:rsid w:val="000448C1"/>
    <w:rsid w:val="0004540C"/>
    <w:rsid w:val="00051BFA"/>
    <w:rsid w:val="00061074"/>
    <w:rsid w:val="00062D89"/>
    <w:rsid w:val="0006515A"/>
    <w:rsid w:val="00075427"/>
    <w:rsid w:val="00076E1C"/>
    <w:rsid w:val="00077F21"/>
    <w:rsid w:val="00082CB7"/>
    <w:rsid w:val="00086716"/>
    <w:rsid w:val="00090154"/>
    <w:rsid w:val="00091714"/>
    <w:rsid w:val="00094528"/>
    <w:rsid w:val="00097F07"/>
    <w:rsid w:val="000A5AE1"/>
    <w:rsid w:val="000A6096"/>
    <w:rsid w:val="000B09ED"/>
    <w:rsid w:val="000B1F58"/>
    <w:rsid w:val="000B6054"/>
    <w:rsid w:val="000B7031"/>
    <w:rsid w:val="000C1FE6"/>
    <w:rsid w:val="000C46E8"/>
    <w:rsid w:val="000D40E6"/>
    <w:rsid w:val="00102F28"/>
    <w:rsid w:val="00104FF6"/>
    <w:rsid w:val="00110402"/>
    <w:rsid w:val="0012303F"/>
    <w:rsid w:val="00134C57"/>
    <w:rsid w:val="00135FB4"/>
    <w:rsid w:val="00136027"/>
    <w:rsid w:val="00137469"/>
    <w:rsid w:val="00140117"/>
    <w:rsid w:val="00140382"/>
    <w:rsid w:val="00142360"/>
    <w:rsid w:val="001434E6"/>
    <w:rsid w:val="00152F99"/>
    <w:rsid w:val="0017218C"/>
    <w:rsid w:val="0017691F"/>
    <w:rsid w:val="001772FC"/>
    <w:rsid w:val="001821A1"/>
    <w:rsid w:val="00185F19"/>
    <w:rsid w:val="0018729D"/>
    <w:rsid w:val="00187406"/>
    <w:rsid w:val="001A1187"/>
    <w:rsid w:val="001B11E5"/>
    <w:rsid w:val="001B32FD"/>
    <w:rsid w:val="001B474C"/>
    <w:rsid w:val="001B4DD7"/>
    <w:rsid w:val="001C1114"/>
    <w:rsid w:val="001C32DC"/>
    <w:rsid w:val="001C344E"/>
    <w:rsid w:val="001C34A5"/>
    <w:rsid w:val="001D5AA4"/>
    <w:rsid w:val="001D6448"/>
    <w:rsid w:val="001D6D75"/>
    <w:rsid w:val="001D6DF0"/>
    <w:rsid w:val="001E41E4"/>
    <w:rsid w:val="001E6245"/>
    <w:rsid w:val="001E6AA2"/>
    <w:rsid w:val="001F6034"/>
    <w:rsid w:val="001F648F"/>
    <w:rsid w:val="001F6F75"/>
    <w:rsid w:val="00202338"/>
    <w:rsid w:val="002123F8"/>
    <w:rsid w:val="002125D9"/>
    <w:rsid w:val="00214346"/>
    <w:rsid w:val="00214FCB"/>
    <w:rsid w:val="00217E78"/>
    <w:rsid w:val="00221232"/>
    <w:rsid w:val="002411D6"/>
    <w:rsid w:val="00241D71"/>
    <w:rsid w:val="00244221"/>
    <w:rsid w:val="00245AE3"/>
    <w:rsid w:val="00246BA7"/>
    <w:rsid w:val="00257CA4"/>
    <w:rsid w:val="00263F08"/>
    <w:rsid w:val="00264D71"/>
    <w:rsid w:val="002764B7"/>
    <w:rsid w:val="00281C70"/>
    <w:rsid w:val="00284CC0"/>
    <w:rsid w:val="00287935"/>
    <w:rsid w:val="00291047"/>
    <w:rsid w:val="00296EE9"/>
    <w:rsid w:val="002A2D5B"/>
    <w:rsid w:val="002B1E4D"/>
    <w:rsid w:val="002B26FC"/>
    <w:rsid w:val="002C5926"/>
    <w:rsid w:val="002D3AE3"/>
    <w:rsid w:val="002E0109"/>
    <w:rsid w:val="002E0B7C"/>
    <w:rsid w:val="002E632F"/>
    <w:rsid w:val="002E6376"/>
    <w:rsid w:val="002F2BA3"/>
    <w:rsid w:val="00307794"/>
    <w:rsid w:val="00307F5F"/>
    <w:rsid w:val="00313106"/>
    <w:rsid w:val="00320DC8"/>
    <w:rsid w:val="003212CE"/>
    <w:rsid w:val="00327A57"/>
    <w:rsid w:val="003377A4"/>
    <w:rsid w:val="003405F2"/>
    <w:rsid w:val="0037009D"/>
    <w:rsid w:val="0037291A"/>
    <w:rsid w:val="00377395"/>
    <w:rsid w:val="00377776"/>
    <w:rsid w:val="003802C6"/>
    <w:rsid w:val="0038447A"/>
    <w:rsid w:val="00392D10"/>
    <w:rsid w:val="00395DC6"/>
    <w:rsid w:val="003A1EE1"/>
    <w:rsid w:val="003A32BD"/>
    <w:rsid w:val="003A39D8"/>
    <w:rsid w:val="003A4B03"/>
    <w:rsid w:val="003A60C3"/>
    <w:rsid w:val="003B65FD"/>
    <w:rsid w:val="003D7D8D"/>
    <w:rsid w:val="003E30A9"/>
    <w:rsid w:val="00400A4C"/>
    <w:rsid w:val="00421CE3"/>
    <w:rsid w:val="00427DA2"/>
    <w:rsid w:val="00460EA1"/>
    <w:rsid w:val="00461442"/>
    <w:rsid w:val="004643B6"/>
    <w:rsid w:val="004731FA"/>
    <w:rsid w:val="00473556"/>
    <w:rsid w:val="00477C6B"/>
    <w:rsid w:val="004818D8"/>
    <w:rsid w:val="0048579B"/>
    <w:rsid w:val="004875EB"/>
    <w:rsid w:val="00492BD6"/>
    <w:rsid w:val="00495320"/>
    <w:rsid w:val="00496F9D"/>
    <w:rsid w:val="004A6ABB"/>
    <w:rsid w:val="004A71A8"/>
    <w:rsid w:val="004B2002"/>
    <w:rsid w:val="004C2155"/>
    <w:rsid w:val="004C2DDC"/>
    <w:rsid w:val="004C6355"/>
    <w:rsid w:val="004C78F4"/>
    <w:rsid w:val="004D07AC"/>
    <w:rsid w:val="004D0DA5"/>
    <w:rsid w:val="004E0FC3"/>
    <w:rsid w:val="004E7CB2"/>
    <w:rsid w:val="004F2F4A"/>
    <w:rsid w:val="004F59DD"/>
    <w:rsid w:val="005025D5"/>
    <w:rsid w:val="00512740"/>
    <w:rsid w:val="00543CE0"/>
    <w:rsid w:val="00547B73"/>
    <w:rsid w:val="005549B7"/>
    <w:rsid w:val="00555FF9"/>
    <w:rsid w:val="005562ED"/>
    <w:rsid w:val="00557E45"/>
    <w:rsid w:val="0056752A"/>
    <w:rsid w:val="00575DD7"/>
    <w:rsid w:val="00583677"/>
    <w:rsid w:val="0058754E"/>
    <w:rsid w:val="005909CE"/>
    <w:rsid w:val="0059722A"/>
    <w:rsid w:val="005A70DB"/>
    <w:rsid w:val="005B322D"/>
    <w:rsid w:val="005C240C"/>
    <w:rsid w:val="005C320A"/>
    <w:rsid w:val="005C4005"/>
    <w:rsid w:val="005D194D"/>
    <w:rsid w:val="005D2E81"/>
    <w:rsid w:val="005D32BB"/>
    <w:rsid w:val="005D32FA"/>
    <w:rsid w:val="005D3C0B"/>
    <w:rsid w:val="005D4ABE"/>
    <w:rsid w:val="005E5AAC"/>
    <w:rsid w:val="005F0D78"/>
    <w:rsid w:val="00616D7B"/>
    <w:rsid w:val="00617B0C"/>
    <w:rsid w:val="00634B47"/>
    <w:rsid w:val="00637DA2"/>
    <w:rsid w:val="006445DE"/>
    <w:rsid w:val="00653186"/>
    <w:rsid w:val="006552AE"/>
    <w:rsid w:val="00671670"/>
    <w:rsid w:val="006717F6"/>
    <w:rsid w:val="00671D05"/>
    <w:rsid w:val="00680503"/>
    <w:rsid w:val="00685455"/>
    <w:rsid w:val="00690AF8"/>
    <w:rsid w:val="00695984"/>
    <w:rsid w:val="00696840"/>
    <w:rsid w:val="00697FB0"/>
    <w:rsid w:val="006A2777"/>
    <w:rsid w:val="006A51BF"/>
    <w:rsid w:val="006B2196"/>
    <w:rsid w:val="006B2F00"/>
    <w:rsid w:val="006B61C7"/>
    <w:rsid w:val="006B63E4"/>
    <w:rsid w:val="006C194D"/>
    <w:rsid w:val="006C37B7"/>
    <w:rsid w:val="006C3B48"/>
    <w:rsid w:val="006D4C67"/>
    <w:rsid w:val="006E09DD"/>
    <w:rsid w:val="006E0FC0"/>
    <w:rsid w:val="006E50AA"/>
    <w:rsid w:val="006E6DC7"/>
    <w:rsid w:val="006F3565"/>
    <w:rsid w:val="006F3BE8"/>
    <w:rsid w:val="00703B87"/>
    <w:rsid w:val="00727C70"/>
    <w:rsid w:val="007304B1"/>
    <w:rsid w:val="007308C1"/>
    <w:rsid w:val="0073223A"/>
    <w:rsid w:val="0074057F"/>
    <w:rsid w:val="00741DA1"/>
    <w:rsid w:val="007460D8"/>
    <w:rsid w:val="00747413"/>
    <w:rsid w:val="007553B1"/>
    <w:rsid w:val="007553B5"/>
    <w:rsid w:val="00755A02"/>
    <w:rsid w:val="0076059E"/>
    <w:rsid w:val="00767E66"/>
    <w:rsid w:val="00773799"/>
    <w:rsid w:val="007768A2"/>
    <w:rsid w:val="00777C1A"/>
    <w:rsid w:val="0078190E"/>
    <w:rsid w:val="007822BF"/>
    <w:rsid w:val="00793C19"/>
    <w:rsid w:val="00795480"/>
    <w:rsid w:val="007C153F"/>
    <w:rsid w:val="007D6DF5"/>
    <w:rsid w:val="007E5028"/>
    <w:rsid w:val="007E661C"/>
    <w:rsid w:val="007F15CC"/>
    <w:rsid w:val="007F7A9B"/>
    <w:rsid w:val="008000D4"/>
    <w:rsid w:val="00801BB0"/>
    <w:rsid w:val="0080296F"/>
    <w:rsid w:val="008056BE"/>
    <w:rsid w:val="00813CC7"/>
    <w:rsid w:val="00815215"/>
    <w:rsid w:val="008162D3"/>
    <w:rsid w:val="00825104"/>
    <w:rsid w:val="008323C1"/>
    <w:rsid w:val="008324E2"/>
    <w:rsid w:val="00832B23"/>
    <w:rsid w:val="00835827"/>
    <w:rsid w:val="00841E3F"/>
    <w:rsid w:val="00844CB4"/>
    <w:rsid w:val="008450CE"/>
    <w:rsid w:val="00845A45"/>
    <w:rsid w:val="00846088"/>
    <w:rsid w:val="00846A28"/>
    <w:rsid w:val="008505B3"/>
    <w:rsid w:val="00867D91"/>
    <w:rsid w:val="008726C9"/>
    <w:rsid w:val="00873988"/>
    <w:rsid w:val="008742F0"/>
    <w:rsid w:val="00877571"/>
    <w:rsid w:val="00882311"/>
    <w:rsid w:val="00895E77"/>
    <w:rsid w:val="008B17FD"/>
    <w:rsid w:val="008B4180"/>
    <w:rsid w:val="008B6EE3"/>
    <w:rsid w:val="008B782B"/>
    <w:rsid w:val="008C112E"/>
    <w:rsid w:val="008D35C8"/>
    <w:rsid w:val="008F23AE"/>
    <w:rsid w:val="009060F4"/>
    <w:rsid w:val="00933C0A"/>
    <w:rsid w:val="00945095"/>
    <w:rsid w:val="0095692D"/>
    <w:rsid w:val="0096169B"/>
    <w:rsid w:val="009622C9"/>
    <w:rsid w:val="0096582B"/>
    <w:rsid w:val="00971091"/>
    <w:rsid w:val="009A354A"/>
    <w:rsid w:val="009A58EF"/>
    <w:rsid w:val="009B6043"/>
    <w:rsid w:val="009B6495"/>
    <w:rsid w:val="009C48A7"/>
    <w:rsid w:val="009D0A28"/>
    <w:rsid w:val="009D6065"/>
    <w:rsid w:val="009D63F8"/>
    <w:rsid w:val="009E240F"/>
    <w:rsid w:val="009E6299"/>
    <w:rsid w:val="009F75C1"/>
    <w:rsid w:val="00A00ACF"/>
    <w:rsid w:val="00A02616"/>
    <w:rsid w:val="00A0266A"/>
    <w:rsid w:val="00A02928"/>
    <w:rsid w:val="00A15BAE"/>
    <w:rsid w:val="00A33984"/>
    <w:rsid w:val="00A3443A"/>
    <w:rsid w:val="00A34FF5"/>
    <w:rsid w:val="00A41F65"/>
    <w:rsid w:val="00A4303B"/>
    <w:rsid w:val="00A43ABC"/>
    <w:rsid w:val="00A45B89"/>
    <w:rsid w:val="00A520CB"/>
    <w:rsid w:val="00A6198C"/>
    <w:rsid w:val="00A6232B"/>
    <w:rsid w:val="00A65284"/>
    <w:rsid w:val="00A66E42"/>
    <w:rsid w:val="00A67B5B"/>
    <w:rsid w:val="00A70208"/>
    <w:rsid w:val="00A733F9"/>
    <w:rsid w:val="00A77F96"/>
    <w:rsid w:val="00A821E5"/>
    <w:rsid w:val="00A82988"/>
    <w:rsid w:val="00A841E4"/>
    <w:rsid w:val="00A90DFA"/>
    <w:rsid w:val="00AA3307"/>
    <w:rsid w:val="00AB7C9E"/>
    <w:rsid w:val="00AC1A5A"/>
    <w:rsid w:val="00AC1B48"/>
    <w:rsid w:val="00AC2F17"/>
    <w:rsid w:val="00AC5A07"/>
    <w:rsid w:val="00AD1E2B"/>
    <w:rsid w:val="00AE07A1"/>
    <w:rsid w:val="00AE2735"/>
    <w:rsid w:val="00AE4AD7"/>
    <w:rsid w:val="00AE5020"/>
    <w:rsid w:val="00AE5CF1"/>
    <w:rsid w:val="00AE6737"/>
    <w:rsid w:val="00AE6A7A"/>
    <w:rsid w:val="00AF3057"/>
    <w:rsid w:val="00B012BF"/>
    <w:rsid w:val="00B0488F"/>
    <w:rsid w:val="00B06B4B"/>
    <w:rsid w:val="00B2236C"/>
    <w:rsid w:val="00B2589A"/>
    <w:rsid w:val="00B41383"/>
    <w:rsid w:val="00B42E2E"/>
    <w:rsid w:val="00B45243"/>
    <w:rsid w:val="00B45916"/>
    <w:rsid w:val="00B50543"/>
    <w:rsid w:val="00B51C18"/>
    <w:rsid w:val="00B60386"/>
    <w:rsid w:val="00B612BC"/>
    <w:rsid w:val="00B6561F"/>
    <w:rsid w:val="00B65DA0"/>
    <w:rsid w:val="00B724E3"/>
    <w:rsid w:val="00B8127F"/>
    <w:rsid w:val="00B83054"/>
    <w:rsid w:val="00B84CAB"/>
    <w:rsid w:val="00B87FC7"/>
    <w:rsid w:val="00B92D96"/>
    <w:rsid w:val="00BA1165"/>
    <w:rsid w:val="00BA1A48"/>
    <w:rsid w:val="00BA2CC6"/>
    <w:rsid w:val="00BA7341"/>
    <w:rsid w:val="00BB00F4"/>
    <w:rsid w:val="00BB5157"/>
    <w:rsid w:val="00BB7894"/>
    <w:rsid w:val="00BD042F"/>
    <w:rsid w:val="00BD4DB3"/>
    <w:rsid w:val="00BE3513"/>
    <w:rsid w:val="00BF160F"/>
    <w:rsid w:val="00BF3641"/>
    <w:rsid w:val="00BF4536"/>
    <w:rsid w:val="00C01DE7"/>
    <w:rsid w:val="00C125B2"/>
    <w:rsid w:val="00C13421"/>
    <w:rsid w:val="00C21201"/>
    <w:rsid w:val="00C378F6"/>
    <w:rsid w:val="00C42B01"/>
    <w:rsid w:val="00C46950"/>
    <w:rsid w:val="00C55961"/>
    <w:rsid w:val="00C57759"/>
    <w:rsid w:val="00C6012A"/>
    <w:rsid w:val="00C67A92"/>
    <w:rsid w:val="00C70279"/>
    <w:rsid w:val="00C82A07"/>
    <w:rsid w:val="00C921E7"/>
    <w:rsid w:val="00C9434A"/>
    <w:rsid w:val="00C94782"/>
    <w:rsid w:val="00C96FF7"/>
    <w:rsid w:val="00CB3374"/>
    <w:rsid w:val="00CB6CD7"/>
    <w:rsid w:val="00CB71E9"/>
    <w:rsid w:val="00CB7AFD"/>
    <w:rsid w:val="00CC2CD8"/>
    <w:rsid w:val="00CC3EBF"/>
    <w:rsid w:val="00CC75DC"/>
    <w:rsid w:val="00CD2715"/>
    <w:rsid w:val="00CD27C6"/>
    <w:rsid w:val="00CD308E"/>
    <w:rsid w:val="00CD77A2"/>
    <w:rsid w:val="00CE2173"/>
    <w:rsid w:val="00CE6163"/>
    <w:rsid w:val="00CF033A"/>
    <w:rsid w:val="00CF0627"/>
    <w:rsid w:val="00CF3669"/>
    <w:rsid w:val="00CF4B8F"/>
    <w:rsid w:val="00CF6126"/>
    <w:rsid w:val="00D03DA7"/>
    <w:rsid w:val="00D14803"/>
    <w:rsid w:val="00D1723D"/>
    <w:rsid w:val="00D17FB9"/>
    <w:rsid w:val="00D2307B"/>
    <w:rsid w:val="00D306AD"/>
    <w:rsid w:val="00D30F25"/>
    <w:rsid w:val="00D36D35"/>
    <w:rsid w:val="00D66CBA"/>
    <w:rsid w:val="00D73733"/>
    <w:rsid w:val="00D74E8A"/>
    <w:rsid w:val="00D75AA2"/>
    <w:rsid w:val="00D82CD0"/>
    <w:rsid w:val="00D842DC"/>
    <w:rsid w:val="00D9071A"/>
    <w:rsid w:val="00D9238A"/>
    <w:rsid w:val="00D92E97"/>
    <w:rsid w:val="00D950FF"/>
    <w:rsid w:val="00DA1639"/>
    <w:rsid w:val="00DA5322"/>
    <w:rsid w:val="00DD07EC"/>
    <w:rsid w:val="00DD1F29"/>
    <w:rsid w:val="00DD7104"/>
    <w:rsid w:val="00DE541B"/>
    <w:rsid w:val="00DE6260"/>
    <w:rsid w:val="00DE687B"/>
    <w:rsid w:val="00DE761F"/>
    <w:rsid w:val="00DF75FF"/>
    <w:rsid w:val="00E10A41"/>
    <w:rsid w:val="00E138FD"/>
    <w:rsid w:val="00E16CEE"/>
    <w:rsid w:val="00E177FA"/>
    <w:rsid w:val="00E203AD"/>
    <w:rsid w:val="00E22785"/>
    <w:rsid w:val="00E25C08"/>
    <w:rsid w:val="00E265D9"/>
    <w:rsid w:val="00E30150"/>
    <w:rsid w:val="00E321FB"/>
    <w:rsid w:val="00E34C93"/>
    <w:rsid w:val="00E361DA"/>
    <w:rsid w:val="00E54CC5"/>
    <w:rsid w:val="00E55849"/>
    <w:rsid w:val="00E638FF"/>
    <w:rsid w:val="00E66AD7"/>
    <w:rsid w:val="00E66C22"/>
    <w:rsid w:val="00E70E08"/>
    <w:rsid w:val="00E7609B"/>
    <w:rsid w:val="00E823AB"/>
    <w:rsid w:val="00E8458F"/>
    <w:rsid w:val="00E9380B"/>
    <w:rsid w:val="00E970DB"/>
    <w:rsid w:val="00EA2A69"/>
    <w:rsid w:val="00EC5642"/>
    <w:rsid w:val="00EC68B7"/>
    <w:rsid w:val="00ED4399"/>
    <w:rsid w:val="00EE017B"/>
    <w:rsid w:val="00EE045A"/>
    <w:rsid w:val="00EE31BD"/>
    <w:rsid w:val="00EE58C8"/>
    <w:rsid w:val="00EF1D89"/>
    <w:rsid w:val="00F010B2"/>
    <w:rsid w:val="00F043AE"/>
    <w:rsid w:val="00F056A6"/>
    <w:rsid w:val="00F1129C"/>
    <w:rsid w:val="00F134F4"/>
    <w:rsid w:val="00F150BB"/>
    <w:rsid w:val="00F150E2"/>
    <w:rsid w:val="00F1540D"/>
    <w:rsid w:val="00F157E8"/>
    <w:rsid w:val="00F165F8"/>
    <w:rsid w:val="00F2644B"/>
    <w:rsid w:val="00F264A2"/>
    <w:rsid w:val="00F33AE4"/>
    <w:rsid w:val="00F412DB"/>
    <w:rsid w:val="00F419F8"/>
    <w:rsid w:val="00F55AE2"/>
    <w:rsid w:val="00F56EF1"/>
    <w:rsid w:val="00F57B12"/>
    <w:rsid w:val="00F61430"/>
    <w:rsid w:val="00F617B7"/>
    <w:rsid w:val="00F66409"/>
    <w:rsid w:val="00F70D95"/>
    <w:rsid w:val="00F871B6"/>
    <w:rsid w:val="00F90C28"/>
    <w:rsid w:val="00F93886"/>
    <w:rsid w:val="00FA4A59"/>
    <w:rsid w:val="00FA5EE7"/>
    <w:rsid w:val="00FA64B1"/>
    <w:rsid w:val="00FA70EC"/>
    <w:rsid w:val="00FB71FB"/>
    <w:rsid w:val="00FC1B4E"/>
    <w:rsid w:val="00FC3235"/>
    <w:rsid w:val="00FC50CB"/>
    <w:rsid w:val="00FF3AE1"/>
    <w:rsid w:val="00FF4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72A5B"/>
  <w15:docId w15:val="{1A0F50CB-845C-4D39-93D2-5CEF9B1B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13"/>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customStyle="1" w:styleId="Mencinsinresolver1">
    <w:name w:val="Mención sin resolver1"/>
    <w:basedOn w:val="Fuentedeprrafopredeter"/>
    <w:uiPriority w:val="99"/>
    <w:semiHidden/>
    <w:unhideWhenUsed/>
    <w:rsid w:val="008505B3"/>
    <w:rPr>
      <w:color w:val="605E5C"/>
      <w:shd w:val="clear" w:color="auto" w:fill="E1DFDD"/>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460EA1"/>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460EA1"/>
    <w:rPr>
      <w:rFonts w:ascii="Calibri" w:eastAsia="Calibri" w:hAnsi="Calibri"/>
      <w:sz w:val="22"/>
      <w:szCs w:val="22"/>
      <w:lang w:eastAsia="en-U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1"/>
    <w:qFormat/>
    <w:rsid w:val="00460EA1"/>
    <w:rPr>
      <w:lang w:val="es-ES"/>
    </w:rPr>
  </w:style>
  <w:style w:type="character" w:customStyle="1" w:styleId="TextonotapieCar">
    <w:name w:val="Texto nota pie Car"/>
    <w:basedOn w:val="Fuentedeprrafopredeter"/>
    <w:uiPriority w:val="99"/>
    <w:semiHidden/>
    <w:rsid w:val="00460EA1"/>
    <w:rPr>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link w:val="Textonotapie"/>
    <w:rsid w:val="00460EA1"/>
    <w:rPr>
      <w:lang w:val="es-ES" w:eastAsia="es-ES"/>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qFormat/>
    <w:rsid w:val="00460EA1"/>
    <w:rPr>
      <w:vertAlign w:val="superscript"/>
    </w:rPr>
  </w:style>
  <w:style w:type="paragraph" w:customStyle="1" w:styleId="xmsonormal">
    <w:name w:val="x_msonormal"/>
    <w:basedOn w:val="Normal"/>
    <w:rsid w:val="00460EA1"/>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460EA1"/>
    <w:rPr>
      <w:b/>
      <w:bCs/>
    </w:rPr>
  </w:style>
  <w:style w:type="character" w:styleId="Mencinsinresolver">
    <w:name w:val="Unresolved Mention"/>
    <w:basedOn w:val="Fuentedeprrafopredeter"/>
    <w:uiPriority w:val="99"/>
    <w:semiHidden/>
    <w:unhideWhenUsed/>
    <w:rsid w:val="00FF4871"/>
    <w:rPr>
      <w:color w:val="605E5C"/>
      <w:shd w:val="clear" w:color="auto" w:fill="E1DFDD"/>
    </w:rPr>
  </w:style>
  <w:style w:type="paragraph" w:styleId="Revisin">
    <w:name w:val="Revision"/>
    <w:hidden/>
    <w:uiPriority w:val="99"/>
    <w:semiHidden/>
    <w:rsid w:val="00B84CAB"/>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1082">
      <w:bodyDiv w:val="1"/>
      <w:marLeft w:val="0"/>
      <w:marRight w:val="0"/>
      <w:marTop w:val="0"/>
      <w:marBottom w:val="0"/>
      <w:divBdr>
        <w:top w:val="none" w:sz="0" w:space="0" w:color="auto"/>
        <w:left w:val="none" w:sz="0" w:space="0" w:color="auto"/>
        <w:bottom w:val="none" w:sz="0" w:space="0" w:color="auto"/>
        <w:right w:val="none" w:sz="0" w:space="0" w:color="auto"/>
      </w:divBdr>
    </w:div>
    <w:div w:id="970599266">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568611352">
      <w:bodyDiv w:val="1"/>
      <w:marLeft w:val="0"/>
      <w:marRight w:val="0"/>
      <w:marTop w:val="0"/>
      <w:marBottom w:val="0"/>
      <w:divBdr>
        <w:top w:val="none" w:sz="0" w:space="0" w:color="auto"/>
        <w:left w:val="none" w:sz="0" w:space="0" w:color="auto"/>
        <w:bottom w:val="none" w:sz="0" w:space="0" w:color="auto"/>
        <w:right w:val="none" w:sz="0" w:space="0" w:color="auto"/>
      </w:divBdr>
    </w:div>
    <w:div w:id="17212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otorres@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1FB3A-802E-4552-B731-5943D97ADB50}">
  <ds:schemaRefs>
    <ds:schemaRef ds:uri="http://schemas.openxmlformats.org/officeDocument/2006/bibliography"/>
  </ds:schemaRefs>
</ds:datastoreItem>
</file>

<file path=customXml/itemProps2.xml><?xml version="1.0" encoding="utf-8"?>
<ds:datastoreItem xmlns:ds="http://schemas.openxmlformats.org/officeDocument/2006/customXml" ds:itemID="{43E4C9E2-ECF0-4DF2-B3D3-BAEACFADC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DA67E-366E-4F54-989B-7361DAEE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59814-28C2-48D4-9C1B-1622B160F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3808</Words>
  <Characters>20945</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24704</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Liliana del Socorro Pérez Alarcon</cp:lastModifiedBy>
  <cp:revision>2</cp:revision>
  <cp:lastPrinted>2020-02-07T14:13:00Z</cp:lastPrinted>
  <dcterms:created xsi:type="dcterms:W3CDTF">2022-01-13T19:19:00Z</dcterms:created>
  <dcterms:modified xsi:type="dcterms:W3CDTF">2022-01-13T19:19:00Z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