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BE84" w14:textId="77777777" w:rsidR="00F122DC" w:rsidRPr="006A200F" w:rsidRDefault="00F122DC" w:rsidP="00F66041">
      <w:pPr>
        <w:contextualSpacing/>
        <w:jc w:val="both"/>
        <w:rPr>
          <w:rFonts w:ascii="Arial" w:hAnsi="Arial" w:cs="Arial"/>
          <w:sz w:val="24"/>
          <w:szCs w:val="24"/>
        </w:rPr>
      </w:pPr>
      <w:bookmarkStart w:id="0" w:name="_Hlk52464506"/>
      <w:r w:rsidRPr="006A200F">
        <w:rPr>
          <w:rFonts w:ascii="Arial" w:hAnsi="Arial" w:cs="Arial"/>
          <w:sz w:val="24"/>
          <w:szCs w:val="24"/>
        </w:rPr>
        <w:t>Bogotá, D. C.</w:t>
      </w:r>
    </w:p>
    <w:p w14:paraId="71498685" w14:textId="77777777" w:rsidR="00F122DC" w:rsidRPr="006A200F" w:rsidRDefault="00F122DC" w:rsidP="00F66041">
      <w:pPr>
        <w:contextualSpacing/>
        <w:jc w:val="both"/>
        <w:rPr>
          <w:rFonts w:ascii="Arial" w:hAnsi="Arial" w:cs="Arial"/>
          <w:sz w:val="24"/>
          <w:szCs w:val="24"/>
        </w:rPr>
      </w:pPr>
    </w:p>
    <w:p w14:paraId="63C67191" w14:textId="60649022" w:rsidR="00F122DC" w:rsidRPr="006A200F" w:rsidRDefault="00F122DC" w:rsidP="00F66041">
      <w:pPr>
        <w:jc w:val="both"/>
        <w:rPr>
          <w:rFonts w:ascii="Arial" w:hAnsi="Arial" w:cs="Arial"/>
          <w:i/>
          <w:iCs/>
          <w:sz w:val="24"/>
          <w:szCs w:val="24"/>
        </w:rPr>
      </w:pPr>
      <w:r w:rsidRPr="006A200F">
        <w:rPr>
          <w:rFonts w:ascii="Arial" w:hAnsi="Arial" w:cs="Arial"/>
          <w:sz w:val="24"/>
          <w:szCs w:val="24"/>
        </w:rPr>
        <w:t xml:space="preserve">Doctora </w:t>
      </w:r>
    </w:p>
    <w:p w14:paraId="4EFFB78B" w14:textId="5C12B993" w:rsidR="00F122DC" w:rsidRPr="006A200F" w:rsidRDefault="0015447D" w:rsidP="00F66041">
      <w:pPr>
        <w:jc w:val="both"/>
        <w:rPr>
          <w:rFonts w:ascii="Arial" w:hAnsi="Arial" w:cs="Arial"/>
          <w:sz w:val="24"/>
          <w:szCs w:val="24"/>
        </w:rPr>
      </w:pPr>
      <w:r w:rsidRPr="006A200F">
        <w:rPr>
          <w:rFonts w:ascii="Arial" w:hAnsi="Arial" w:cs="Arial"/>
          <w:sz w:val="24"/>
          <w:szCs w:val="24"/>
        </w:rPr>
        <w:t xml:space="preserve">Adriana Estrada </w:t>
      </w:r>
      <w:proofErr w:type="spellStart"/>
      <w:r w:rsidRPr="006A200F">
        <w:rPr>
          <w:rFonts w:ascii="Arial" w:hAnsi="Arial" w:cs="Arial"/>
          <w:sz w:val="24"/>
          <w:szCs w:val="24"/>
        </w:rPr>
        <w:t>Estrada</w:t>
      </w:r>
      <w:proofErr w:type="spellEnd"/>
    </w:p>
    <w:p w14:paraId="4331309A" w14:textId="77777777" w:rsidR="00F122DC" w:rsidRPr="006A200F" w:rsidRDefault="00F122DC" w:rsidP="00F66041">
      <w:pPr>
        <w:jc w:val="both"/>
        <w:rPr>
          <w:rFonts w:ascii="Arial" w:hAnsi="Arial" w:cs="Arial"/>
          <w:sz w:val="24"/>
          <w:szCs w:val="24"/>
        </w:rPr>
      </w:pPr>
      <w:r w:rsidRPr="006A200F">
        <w:rPr>
          <w:rFonts w:ascii="Arial" w:hAnsi="Arial" w:cs="Arial"/>
          <w:sz w:val="24"/>
          <w:szCs w:val="24"/>
        </w:rPr>
        <w:t xml:space="preserve">Directora General </w:t>
      </w:r>
    </w:p>
    <w:p w14:paraId="51226D5E" w14:textId="0CFA63C3" w:rsidR="00F122DC" w:rsidRPr="006A200F" w:rsidRDefault="00F122DC" w:rsidP="00F66041">
      <w:pPr>
        <w:jc w:val="both"/>
        <w:rPr>
          <w:rFonts w:ascii="Arial" w:hAnsi="Arial" w:cs="Arial"/>
          <w:sz w:val="24"/>
          <w:szCs w:val="24"/>
          <w:lang w:val="es-CO"/>
        </w:rPr>
      </w:pPr>
      <w:r w:rsidRPr="006A200F">
        <w:rPr>
          <w:rFonts w:ascii="Arial" w:hAnsi="Arial" w:cs="Arial"/>
          <w:sz w:val="24"/>
          <w:szCs w:val="24"/>
          <w:lang w:val="es-CO"/>
        </w:rPr>
        <w:t>Instituto Distrital de Protección y Bienestar Animal</w:t>
      </w:r>
    </w:p>
    <w:p w14:paraId="7CD1E988" w14:textId="3930B858" w:rsidR="00F122DC" w:rsidRPr="006A200F" w:rsidRDefault="00F122DC" w:rsidP="00F66041">
      <w:pPr>
        <w:jc w:val="both"/>
        <w:rPr>
          <w:rFonts w:ascii="Arial" w:hAnsi="Arial" w:cs="Arial"/>
          <w:sz w:val="24"/>
          <w:szCs w:val="24"/>
          <w:lang w:val="es-CO"/>
        </w:rPr>
      </w:pPr>
      <w:r w:rsidRPr="006A200F">
        <w:rPr>
          <w:rFonts w:ascii="Arial" w:hAnsi="Arial" w:cs="Arial"/>
          <w:sz w:val="24"/>
          <w:szCs w:val="24"/>
          <w:lang w:val="es-CO"/>
        </w:rPr>
        <w:t xml:space="preserve">NIT </w:t>
      </w:r>
    </w:p>
    <w:p w14:paraId="30CA9ECB" w14:textId="733B10DC" w:rsidR="00F122DC" w:rsidRPr="006A200F" w:rsidRDefault="00F122DC" w:rsidP="00F66041">
      <w:pPr>
        <w:jc w:val="both"/>
        <w:rPr>
          <w:rFonts w:ascii="Arial" w:hAnsi="Arial" w:cs="Arial"/>
          <w:sz w:val="24"/>
          <w:szCs w:val="24"/>
          <w:lang w:val="es-CO"/>
        </w:rPr>
      </w:pPr>
      <w:r w:rsidRPr="006A200F">
        <w:rPr>
          <w:rFonts w:ascii="Arial" w:hAnsi="Arial" w:cs="Arial"/>
          <w:sz w:val="24"/>
          <w:szCs w:val="24"/>
        </w:rPr>
        <w:t xml:space="preserve">Correos electrónicos: </w:t>
      </w:r>
      <w:hyperlink r:id="rId11" w:history="1">
        <w:r w:rsidRPr="006A200F">
          <w:rPr>
            <w:rStyle w:val="Hipervnculo"/>
            <w:rFonts w:ascii="Arial" w:hAnsi="Arial" w:cs="Arial"/>
            <w:color w:val="auto"/>
            <w:sz w:val="24"/>
            <w:szCs w:val="24"/>
            <w:lang w:val="es-CO"/>
          </w:rPr>
          <w:t>proteccionanimal@animalesbog.gov.co</w:t>
        </w:r>
      </w:hyperlink>
      <w:r w:rsidRPr="006A200F">
        <w:rPr>
          <w:rFonts w:ascii="Arial" w:hAnsi="Arial" w:cs="Arial"/>
          <w:sz w:val="24"/>
          <w:szCs w:val="24"/>
          <w:lang w:val="es-CO"/>
        </w:rPr>
        <w:t xml:space="preserve"> - </w:t>
      </w:r>
      <w:hyperlink r:id="rId12" w:history="1">
        <w:r w:rsidRPr="006A200F">
          <w:rPr>
            <w:rStyle w:val="Hipervnculo"/>
            <w:rFonts w:ascii="Arial" w:hAnsi="Arial" w:cs="Arial"/>
            <w:color w:val="auto"/>
            <w:sz w:val="24"/>
            <w:szCs w:val="24"/>
            <w:lang w:val="es-CO"/>
          </w:rPr>
          <w:t>adriana.estrada@proteccionanimalbogota.gov.co</w:t>
        </w:r>
      </w:hyperlink>
      <w:r w:rsidRPr="006A200F">
        <w:rPr>
          <w:rFonts w:ascii="Arial" w:hAnsi="Arial" w:cs="Arial"/>
          <w:sz w:val="24"/>
          <w:szCs w:val="24"/>
          <w:lang w:val="es-CO"/>
        </w:rPr>
        <w:t xml:space="preserve"> </w:t>
      </w:r>
    </w:p>
    <w:p w14:paraId="683A9DF2" w14:textId="77777777" w:rsidR="00F122DC" w:rsidRPr="006A200F" w:rsidRDefault="00F122DC" w:rsidP="00F66041">
      <w:pPr>
        <w:jc w:val="both"/>
        <w:rPr>
          <w:rFonts w:ascii="Arial" w:hAnsi="Arial" w:cs="Arial"/>
          <w:sz w:val="24"/>
          <w:szCs w:val="24"/>
          <w:lang w:val="es-CO"/>
        </w:rPr>
      </w:pPr>
      <w:r w:rsidRPr="006A200F">
        <w:rPr>
          <w:rFonts w:ascii="Arial" w:hAnsi="Arial" w:cs="Arial"/>
          <w:sz w:val="24"/>
          <w:szCs w:val="24"/>
          <w:lang w:val="es-CO"/>
        </w:rPr>
        <w:t xml:space="preserve">Bogotá, D.C. </w:t>
      </w:r>
    </w:p>
    <w:p w14:paraId="728E852A" w14:textId="77777777" w:rsidR="00F122DC" w:rsidRPr="006A200F" w:rsidRDefault="00F122DC" w:rsidP="00F66041">
      <w:pPr>
        <w:contextualSpacing/>
        <w:jc w:val="center"/>
        <w:rPr>
          <w:rFonts w:ascii="Arial" w:hAnsi="Arial" w:cs="Arial"/>
          <w:b/>
          <w:sz w:val="24"/>
          <w:szCs w:val="24"/>
        </w:rPr>
      </w:pPr>
    </w:p>
    <w:p w14:paraId="6097818F" w14:textId="77777777" w:rsidR="00F122DC" w:rsidRPr="006A200F" w:rsidRDefault="00F122DC" w:rsidP="00F66041">
      <w:pPr>
        <w:contextualSpacing/>
        <w:jc w:val="center"/>
        <w:rPr>
          <w:rFonts w:ascii="Arial" w:hAnsi="Arial" w:cs="Arial"/>
          <w:b/>
          <w:sz w:val="24"/>
          <w:szCs w:val="24"/>
        </w:rPr>
      </w:pPr>
      <w:r w:rsidRPr="006A200F">
        <w:rPr>
          <w:rFonts w:ascii="Arial" w:hAnsi="Arial" w:cs="Arial"/>
          <w:b/>
          <w:sz w:val="24"/>
          <w:szCs w:val="24"/>
        </w:rPr>
        <w:t>CONCEPTO</w:t>
      </w:r>
    </w:p>
    <w:p w14:paraId="2F523AF8" w14:textId="77777777" w:rsidR="00F122DC" w:rsidRPr="006A200F" w:rsidRDefault="00F122DC" w:rsidP="00F66041">
      <w:pPr>
        <w:contextualSpacing/>
        <w:jc w:val="both"/>
        <w:rPr>
          <w:rFonts w:ascii="Arial" w:hAnsi="Arial" w:cs="Arial"/>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088"/>
      </w:tblGrid>
      <w:tr w:rsidR="006A200F" w:rsidRPr="006A200F" w14:paraId="0A407F92" w14:textId="77777777" w:rsidTr="00D13FC8">
        <w:trPr>
          <w:trHeight w:val="395"/>
        </w:trPr>
        <w:tc>
          <w:tcPr>
            <w:tcW w:w="2155" w:type="dxa"/>
            <w:shd w:val="clear" w:color="auto" w:fill="auto"/>
            <w:vAlign w:val="center"/>
          </w:tcPr>
          <w:p w14:paraId="00AD04C7" w14:textId="77777777" w:rsidR="00F122DC" w:rsidRPr="00FD3B71" w:rsidRDefault="00F122DC" w:rsidP="00F66041">
            <w:pPr>
              <w:contextualSpacing/>
              <w:jc w:val="both"/>
              <w:rPr>
                <w:rFonts w:ascii="Arial" w:hAnsi="Arial" w:cs="Arial"/>
                <w:lang w:val="es-ES"/>
              </w:rPr>
            </w:pPr>
            <w:r w:rsidRPr="00FD3B71">
              <w:rPr>
                <w:rFonts w:ascii="Arial" w:hAnsi="Arial" w:cs="Arial"/>
                <w:lang w:val="es-ES"/>
              </w:rPr>
              <w:t>Referencia</w:t>
            </w:r>
          </w:p>
        </w:tc>
        <w:tc>
          <w:tcPr>
            <w:tcW w:w="7088" w:type="dxa"/>
            <w:shd w:val="clear" w:color="auto" w:fill="auto"/>
            <w:vAlign w:val="center"/>
          </w:tcPr>
          <w:p w14:paraId="089D011E" w14:textId="1ADC84D6" w:rsidR="00F122DC" w:rsidRPr="00FD3B71" w:rsidRDefault="00F122DC" w:rsidP="00F66041">
            <w:pPr>
              <w:contextualSpacing/>
              <w:jc w:val="both"/>
              <w:rPr>
                <w:rFonts w:ascii="Arial" w:hAnsi="Arial" w:cs="Arial"/>
                <w:lang w:val="es-ES"/>
              </w:rPr>
            </w:pPr>
            <w:r w:rsidRPr="00FD3B71">
              <w:rPr>
                <w:rFonts w:ascii="Arial" w:hAnsi="Arial" w:cs="Arial"/>
              </w:rPr>
              <w:t>2021IE017657O1</w:t>
            </w:r>
            <w:r w:rsidR="006A3FF1" w:rsidRPr="00FD3B71">
              <w:rPr>
                <w:rFonts w:ascii="Arial" w:hAnsi="Arial" w:cs="Arial"/>
              </w:rPr>
              <w:t>, 2021ER</w:t>
            </w:r>
            <w:r w:rsidR="00C70194" w:rsidRPr="00FD3B71">
              <w:rPr>
                <w:rFonts w:ascii="Arial" w:hAnsi="Arial" w:cs="Arial"/>
              </w:rPr>
              <w:t>203329 O1</w:t>
            </w:r>
          </w:p>
        </w:tc>
      </w:tr>
      <w:tr w:rsidR="006A200F" w:rsidRPr="006A200F" w14:paraId="0CE56BE0" w14:textId="77777777" w:rsidTr="00D13FC8">
        <w:tc>
          <w:tcPr>
            <w:tcW w:w="2155" w:type="dxa"/>
            <w:shd w:val="clear" w:color="auto" w:fill="auto"/>
            <w:vAlign w:val="center"/>
          </w:tcPr>
          <w:p w14:paraId="676AAE56" w14:textId="77777777" w:rsidR="00F122DC" w:rsidRPr="00FD3B71" w:rsidRDefault="00F122DC" w:rsidP="009E5508">
            <w:pPr>
              <w:contextualSpacing/>
              <w:jc w:val="both"/>
              <w:rPr>
                <w:rFonts w:ascii="Arial" w:hAnsi="Arial" w:cs="Arial"/>
                <w:lang w:val="es-ES"/>
              </w:rPr>
            </w:pPr>
            <w:r w:rsidRPr="00FD3B71">
              <w:rPr>
                <w:rFonts w:ascii="Arial" w:hAnsi="Arial" w:cs="Arial"/>
                <w:lang w:val="es-ES"/>
              </w:rPr>
              <w:t>Descriptor general</w:t>
            </w:r>
          </w:p>
        </w:tc>
        <w:tc>
          <w:tcPr>
            <w:tcW w:w="7088" w:type="dxa"/>
            <w:shd w:val="clear" w:color="auto" w:fill="auto"/>
            <w:vAlign w:val="center"/>
          </w:tcPr>
          <w:p w14:paraId="02AEF479" w14:textId="7F301B41" w:rsidR="00F122DC" w:rsidRPr="00FD3B71" w:rsidRDefault="00F122DC" w:rsidP="00F66041">
            <w:pPr>
              <w:contextualSpacing/>
              <w:jc w:val="both"/>
              <w:rPr>
                <w:rFonts w:ascii="Arial" w:hAnsi="Arial" w:cs="Arial"/>
                <w:lang w:val="es-ES"/>
              </w:rPr>
            </w:pPr>
            <w:r w:rsidRPr="00FD3B71">
              <w:rPr>
                <w:rFonts w:ascii="Arial" w:hAnsi="Arial" w:cs="Arial"/>
                <w:lang w:val="es-ES"/>
              </w:rPr>
              <w:t xml:space="preserve">Cobro </w:t>
            </w:r>
          </w:p>
        </w:tc>
      </w:tr>
      <w:tr w:rsidR="006A200F" w:rsidRPr="006A200F" w14:paraId="5681BA5A" w14:textId="77777777" w:rsidTr="00D13FC8">
        <w:trPr>
          <w:trHeight w:val="469"/>
        </w:trPr>
        <w:tc>
          <w:tcPr>
            <w:tcW w:w="2155" w:type="dxa"/>
            <w:shd w:val="clear" w:color="auto" w:fill="auto"/>
            <w:vAlign w:val="center"/>
          </w:tcPr>
          <w:p w14:paraId="58682068" w14:textId="77777777" w:rsidR="00F122DC" w:rsidRPr="00FD3B71" w:rsidRDefault="00F122DC" w:rsidP="009E5508">
            <w:pPr>
              <w:contextualSpacing/>
              <w:jc w:val="both"/>
              <w:rPr>
                <w:rFonts w:ascii="Arial" w:hAnsi="Arial" w:cs="Arial"/>
                <w:lang w:val="es-ES"/>
              </w:rPr>
            </w:pPr>
            <w:r w:rsidRPr="00FD3B71">
              <w:rPr>
                <w:rFonts w:ascii="Arial" w:hAnsi="Arial" w:cs="Arial"/>
                <w:lang w:val="es-ES"/>
              </w:rPr>
              <w:t>Descriptores especiales</w:t>
            </w:r>
          </w:p>
        </w:tc>
        <w:tc>
          <w:tcPr>
            <w:tcW w:w="7088" w:type="dxa"/>
            <w:shd w:val="clear" w:color="auto" w:fill="auto"/>
            <w:vAlign w:val="center"/>
          </w:tcPr>
          <w:p w14:paraId="2DB010D0" w14:textId="00B0CBBE" w:rsidR="00F122DC" w:rsidRPr="00FD3B71" w:rsidRDefault="00F122DC" w:rsidP="00F66041">
            <w:pPr>
              <w:keepNext/>
              <w:keepLines/>
              <w:ind w:hanging="10"/>
              <w:outlineLvl w:val="0"/>
              <w:rPr>
                <w:rFonts w:ascii="Arial" w:hAnsi="Arial" w:cs="Arial"/>
                <w:lang w:val="es-ES"/>
              </w:rPr>
            </w:pPr>
            <w:r w:rsidRPr="00FD3B71">
              <w:rPr>
                <w:rFonts w:ascii="Arial" w:hAnsi="Arial" w:cs="Arial"/>
                <w:lang w:val="es-ES"/>
              </w:rPr>
              <w:t>Régimen jurídico de cobro coactivo</w:t>
            </w:r>
            <w:r w:rsidR="0058039E" w:rsidRPr="00FD3B71">
              <w:rPr>
                <w:rFonts w:ascii="Arial" w:hAnsi="Arial" w:cs="Arial"/>
                <w:lang w:val="es-ES"/>
              </w:rPr>
              <w:t xml:space="preserve"> de un</w:t>
            </w:r>
            <w:r w:rsidR="00B66DE2">
              <w:rPr>
                <w:rFonts w:ascii="Arial" w:hAnsi="Arial" w:cs="Arial"/>
                <w:lang w:val="es-ES"/>
              </w:rPr>
              <w:t xml:space="preserve">a entidad descentralizada </w:t>
            </w:r>
            <w:r w:rsidR="00893394">
              <w:rPr>
                <w:rFonts w:ascii="Arial" w:hAnsi="Arial" w:cs="Arial"/>
                <w:lang w:val="es-ES"/>
              </w:rPr>
              <w:t>adscrita</w:t>
            </w:r>
          </w:p>
        </w:tc>
      </w:tr>
      <w:tr w:rsidR="006A200F" w:rsidRPr="006A200F" w14:paraId="06B6C56B" w14:textId="77777777" w:rsidTr="00D13FC8">
        <w:tc>
          <w:tcPr>
            <w:tcW w:w="2155" w:type="dxa"/>
            <w:shd w:val="clear" w:color="auto" w:fill="auto"/>
            <w:vAlign w:val="center"/>
          </w:tcPr>
          <w:p w14:paraId="49D6F0C7" w14:textId="77777777" w:rsidR="00F122DC" w:rsidRPr="00FD3B71" w:rsidRDefault="00F122DC" w:rsidP="009E5508">
            <w:pPr>
              <w:contextualSpacing/>
              <w:jc w:val="both"/>
              <w:rPr>
                <w:rFonts w:ascii="Arial" w:hAnsi="Arial" w:cs="Arial"/>
                <w:lang w:val="es-ES"/>
              </w:rPr>
            </w:pPr>
            <w:r w:rsidRPr="00FD3B71">
              <w:rPr>
                <w:rFonts w:ascii="Arial" w:hAnsi="Arial" w:cs="Arial"/>
                <w:lang w:val="es-ES"/>
              </w:rPr>
              <w:t>Problema jurídico</w:t>
            </w:r>
          </w:p>
        </w:tc>
        <w:tc>
          <w:tcPr>
            <w:tcW w:w="7088" w:type="dxa"/>
            <w:shd w:val="clear" w:color="auto" w:fill="auto"/>
            <w:vAlign w:val="center"/>
          </w:tcPr>
          <w:p w14:paraId="55DFD337" w14:textId="1984D579" w:rsidR="00F122DC" w:rsidRPr="00FD3B71" w:rsidRDefault="00F122DC" w:rsidP="00F66041">
            <w:pPr>
              <w:ind w:left="30"/>
              <w:contextualSpacing/>
              <w:jc w:val="both"/>
              <w:rPr>
                <w:rFonts w:ascii="Arial" w:hAnsi="Arial" w:cs="Arial"/>
                <w:i/>
                <w:lang w:val="es-ES"/>
              </w:rPr>
            </w:pPr>
            <w:r w:rsidRPr="00FD3B71">
              <w:rPr>
                <w:rFonts w:ascii="Arial" w:hAnsi="Arial" w:cs="Arial"/>
                <w:i/>
                <w:lang w:val="es-ES"/>
              </w:rPr>
              <w:t>¿</w:t>
            </w:r>
            <w:r w:rsidRPr="00FD3B71">
              <w:rPr>
                <w:rFonts w:ascii="Arial" w:hAnsi="Arial" w:cs="Arial"/>
                <w:iCs/>
                <w:lang w:val="es-ES"/>
              </w:rPr>
              <w:t xml:space="preserve">Cuál es el régimen jurídico del cobro de sanciones policivas que adelante el </w:t>
            </w:r>
            <w:r w:rsidRPr="00FD3B71">
              <w:rPr>
                <w:rFonts w:ascii="Arial" w:hAnsi="Arial" w:cs="Arial"/>
                <w:iCs/>
                <w:lang w:val="es-CO"/>
              </w:rPr>
              <w:t>Instituto Distrital de Protección y Bienestar Animal</w:t>
            </w:r>
            <w:r w:rsidR="0058039E" w:rsidRPr="00FD3B71">
              <w:rPr>
                <w:rFonts w:ascii="Arial" w:hAnsi="Arial" w:cs="Arial"/>
                <w:iCs/>
                <w:lang w:val="es-CO"/>
              </w:rPr>
              <w:t>?</w:t>
            </w:r>
          </w:p>
        </w:tc>
      </w:tr>
      <w:tr w:rsidR="006A200F" w:rsidRPr="006A200F" w14:paraId="308FD543" w14:textId="77777777" w:rsidTr="00FD3B71">
        <w:trPr>
          <w:trHeight w:val="308"/>
        </w:trPr>
        <w:tc>
          <w:tcPr>
            <w:tcW w:w="2155" w:type="dxa"/>
            <w:shd w:val="clear" w:color="auto" w:fill="auto"/>
            <w:vAlign w:val="center"/>
          </w:tcPr>
          <w:p w14:paraId="2CC04495" w14:textId="77777777" w:rsidR="00F122DC" w:rsidRPr="00FD3B71" w:rsidRDefault="00F122DC" w:rsidP="009E5508">
            <w:pPr>
              <w:contextualSpacing/>
              <w:jc w:val="both"/>
              <w:rPr>
                <w:rFonts w:ascii="Arial" w:hAnsi="Arial" w:cs="Arial"/>
                <w:lang w:val="es-ES"/>
              </w:rPr>
            </w:pPr>
            <w:r w:rsidRPr="00FD3B71">
              <w:rPr>
                <w:rFonts w:ascii="Arial" w:hAnsi="Arial" w:cs="Arial"/>
                <w:lang w:val="es-ES"/>
              </w:rPr>
              <w:t>Fuentes formales</w:t>
            </w:r>
          </w:p>
        </w:tc>
        <w:tc>
          <w:tcPr>
            <w:tcW w:w="7088" w:type="dxa"/>
            <w:shd w:val="clear" w:color="auto" w:fill="auto"/>
            <w:vAlign w:val="center"/>
          </w:tcPr>
          <w:p w14:paraId="5CD69E9D" w14:textId="10B16406" w:rsidR="00F122DC" w:rsidRPr="00FD3B71" w:rsidRDefault="00F122DC" w:rsidP="00893B9A">
            <w:pPr>
              <w:ind w:left="30"/>
              <w:contextualSpacing/>
              <w:jc w:val="both"/>
              <w:rPr>
                <w:rFonts w:ascii="Arial" w:hAnsi="Arial" w:cs="Arial"/>
              </w:rPr>
            </w:pPr>
            <w:r w:rsidRPr="00FD3B71">
              <w:rPr>
                <w:rFonts w:ascii="Arial" w:hAnsi="Arial" w:cs="Arial"/>
              </w:rPr>
              <w:t>Decreto</w:t>
            </w:r>
            <w:r w:rsidR="007C1740" w:rsidRPr="00FD3B71">
              <w:rPr>
                <w:rFonts w:ascii="Arial" w:hAnsi="Arial" w:cs="Arial"/>
              </w:rPr>
              <w:t>s</w:t>
            </w:r>
            <w:r w:rsidRPr="00FD3B71">
              <w:rPr>
                <w:rFonts w:ascii="Arial" w:hAnsi="Arial" w:cs="Arial"/>
              </w:rPr>
              <w:t xml:space="preserve"> Distrital</w:t>
            </w:r>
            <w:r w:rsidR="007C1740" w:rsidRPr="00FD3B71">
              <w:rPr>
                <w:rFonts w:ascii="Arial" w:hAnsi="Arial" w:cs="Arial"/>
              </w:rPr>
              <w:t>es 192</w:t>
            </w:r>
            <w:r w:rsidR="00F66041" w:rsidRPr="00FD3B71">
              <w:rPr>
                <w:rFonts w:ascii="Arial" w:hAnsi="Arial" w:cs="Arial"/>
              </w:rPr>
              <w:t xml:space="preserve"> y </w:t>
            </w:r>
            <w:r w:rsidRPr="00FD3B71">
              <w:rPr>
                <w:rFonts w:ascii="Arial" w:hAnsi="Arial" w:cs="Arial"/>
              </w:rPr>
              <w:t xml:space="preserve">289 de 2021 </w:t>
            </w:r>
          </w:p>
        </w:tc>
      </w:tr>
    </w:tbl>
    <w:p w14:paraId="18F53838" w14:textId="77777777" w:rsidR="00F122DC" w:rsidRPr="006A200F" w:rsidRDefault="00F122DC" w:rsidP="009E5508">
      <w:pPr>
        <w:contextualSpacing/>
        <w:jc w:val="both"/>
        <w:rPr>
          <w:rFonts w:ascii="Arial" w:hAnsi="Arial" w:cs="Arial"/>
          <w:b/>
          <w:bCs/>
          <w:sz w:val="24"/>
          <w:szCs w:val="24"/>
        </w:rPr>
      </w:pPr>
    </w:p>
    <w:p w14:paraId="127A7DC2" w14:textId="77777777" w:rsidR="00F122DC" w:rsidRPr="006A200F" w:rsidRDefault="00F122DC" w:rsidP="0015447D">
      <w:pPr>
        <w:contextualSpacing/>
        <w:jc w:val="both"/>
        <w:rPr>
          <w:rFonts w:ascii="Arial" w:hAnsi="Arial" w:cs="Arial"/>
          <w:bCs/>
          <w:sz w:val="24"/>
          <w:szCs w:val="24"/>
          <w:lang w:val="es-ES"/>
        </w:rPr>
      </w:pPr>
      <w:r w:rsidRPr="006A200F">
        <w:rPr>
          <w:rFonts w:ascii="Arial" w:hAnsi="Arial" w:cs="Arial"/>
          <w:b/>
          <w:bCs/>
          <w:sz w:val="24"/>
          <w:szCs w:val="24"/>
          <w:lang w:val="es-ES"/>
        </w:rPr>
        <w:t>IDENTIFICACIÓN DE LA CONSULTA</w:t>
      </w:r>
    </w:p>
    <w:p w14:paraId="003744E9" w14:textId="77777777" w:rsidR="00F122DC" w:rsidRPr="006A200F" w:rsidRDefault="00F122DC" w:rsidP="00F66041">
      <w:pPr>
        <w:contextualSpacing/>
        <w:jc w:val="both"/>
        <w:rPr>
          <w:rFonts w:ascii="Arial" w:hAnsi="Arial" w:cs="Arial"/>
          <w:bCs/>
          <w:sz w:val="24"/>
          <w:szCs w:val="24"/>
          <w:lang w:val="es-ES"/>
        </w:rPr>
      </w:pPr>
    </w:p>
    <w:p w14:paraId="55EBAB14" w14:textId="55929829" w:rsidR="0002217B" w:rsidRPr="006A200F" w:rsidRDefault="00F122DC" w:rsidP="00F66041">
      <w:pPr>
        <w:contextualSpacing/>
        <w:jc w:val="both"/>
        <w:rPr>
          <w:rFonts w:ascii="Arial" w:hAnsi="Arial" w:cs="Arial"/>
          <w:sz w:val="24"/>
          <w:szCs w:val="24"/>
        </w:rPr>
      </w:pPr>
      <w:r w:rsidRPr="006A200F">
        <w:rPr>
          <w:rFonts w:ascii="Arial" w:hAnsi="Arial" w:cs="Arial"/>
          <w:sz w:val="24"/>
          <w:szCs w:val="24"/>
        </w:rPr>
        <w:t>La</w:t>
      </w:r>
      <w:r w:rsidR="0002217B" w:rsidRPr="006A200F">
        <w:rPr>
          <w:rFonts w:ascii="Arial" w:hAnsi="Arial" w:cs="Arial"/>
          <w:sz w:val="24"/>
          <w:szCs w:val="24"/>
        </w:rPr>
        <w:t xml:space="preserve"> Dirección del </w:t>
      </w:r>
      <w:r w:rsidR="0002217B" w:rsidRPr="006A200F">
        <w:rPr>
          <w:rFonts w:ascii="Arial" w:hAnsi="Arial" w:cs="Arial"/>
          <w:sz w:val="24"/>
          <w:szCs w:val="24"/>
          <w:lang w:val="es-CO"/>
        </w:rPr>
        <w:t>Instituto Distrital de Protección y Bienestar Animal</w:t>
      </w:r>
      <w:r w:rsidR="00D70E52" w:rsidRPr="006A200F">
        <w:rPr>
          <w:rFonts w:ascii="Arial" w:hAnsi="Arial" w:cs="Arial"/>
          <w:sz w:val="24"/>
          <w:szCs w:val="24"/>
          <w:lang w:val="es-CO"/>
        </w:rPr>
        <w:t xml:space="preserve">, en adelante IDPYBA, </w:t>
      </w:r>
      <w:r w:rsidRPr="006A200F">
        <w:rPr>
          <w:rFonts w:ascii="Arial" w:hAnsi="Arial" w:cs="Arial"/>
          <w:sz w:val="24"/>
          <w:szCs w:val="24"/>
        </w:rPr>
        <w:t xml:space="preserve">consulta sobre </w:t>
      </w:r>
      <w:r w:rsidR="0002217B" w:rsidRPr="006A200F">
        <w:rPr>
          <w:rFonts w:ascii="Arial" w:hAnsi="Arial" w:cs="Arial"/>
          <w:sz w:val="24"/>
          <w:szCs w:val="24"/>
        </w:rPr>
        <w:t xml:space="preserve">el régimen jurídico </w:t>
      </w:r>
      <w:r w:rsidR="00893B9A">
        <w:rPr>
          <w:rFonts w:ascii="Arial" w:hAnsi="Arial" w:cs="Arial"/>
          <w:sz w:val="24"/>
          <w:szCs w:val="24"/>
        </w:rPr>
        <w:t>aplicable para el</w:t>
      </w:r>
      <w:r w:rsidR="0002217B" w:rsidRPr="006A200F">
        <w:rPr>
          <w:rFonts w:ascii="Arial" w:hAnsi="Arial" w:cs="Arial"/>
          <w:sz w:val="24"/>
          <w:szCs w:val="24"/>
        </w:rPr>
        <w:t xml:space="preserve"> cobro </w:t>
      </w:r>
      <w:r w:rsidR="00893B9A">
        <w:rPr>
          <w:rFonts w:ascii="Arial" w:hAnsi="Arial" w:cs="Arial"/>
          <w:sz w:val="24"/>
          <w:szCs w:val="24"/>
        </w:rPr>
        <w:t>de</w:t>
      </w:r>
      <w:r w:rsidR="0002217B" w:rsidRPr="006A200F">
        <w:rPr>
          <w:rFonts w:ascii="Arial" w:hAnsi="Arial" w:cs="Arial"/>
          <w:sz w:val="24"/>
          <w:szCs w:val="24"/>
        </w:rPr>
        <w:t xml:space="preserve"> las sanciones policivas que impon</w:t>
      </w:r>
      <w:r w:rsidR="00893B9A">
        <w:rPr>
          <w:rFonts w:ascii="Arial" w:hAnsi="Arial" w:cs="Arial"/>
          <w:sz w:val="24"/>
          <w:szCs w:val="24"/>
        </w:rPr>
        <w:t>e</w:t>
      </w:r>
      <w:r w:rsidR="0002217B" w:rsidRPr="006A200F">
        <w:rPr>
          <w:rFonts w:ascii="Arial" w:hAnsi="Arial" w:cs="Arial"/>
          <w:sz w:val="24"/>
          <w:szCs w:val="24"/>
        </w:rPr>
        <w:t>.</w:t>
      </w:r>
    </w:p>
    <w:p w14:paraId="768E46C4" w14:textId="77777777" w:rsidR="00F122DC" w:rsidRPr="006A200F" w:rsidRDefault="00F122DC" w:rsidP="00F66041">
      <w:pPr>
        <w:contextualSpacing/>
        <w:jc w:val="both"/>
        <w:rPr>
          <w:rFonts w:ascii="Arial" w:hAnsi="Arial" w:cs="Arial"/>
          <w:b/>
          <w:bCs/>
          <w:sz w:val="24"/>
          <w:szCs w:val="24"/>
        </w:rPr>
      </w:pPr>
    </w:p>
    <w:p w14:paraId="4B3DB8F3" w14:textId="77777777" w:rsidR="00F122DC" w:rsidRPr="006A200F" w:rsidRDefault="00F122DC" w:rsidP="00F66041">
      <w:pPr>
        <w:contextualSpacing/>
        <w:jc w:val="both"/>
        <w:rPr>
          <w:rFonts w:ascii="Arial" w:hAnsi="Arial" w:cs="Arial"/>
          <w:b/>
          <w:bCs/>
          <w:sz w:val="24"/>
          <w:szCs w:val="24"/>
        </w:rPr>
      </w:pPr>
      <w:r w:rsidRPr="006A200F">
        <w:rPr>
          <w:rFonts w:ascii="Arial" w:hAnsi="Arial" w:cs="Arial"/>
          <w:b/>
          <w:bCs/>
          <w:sz w:val="24"/>
          <w:szCs w:val="24"/>
        </w:rPr>
        <w:t>CONSIDERACIONES</w:t>
      </w:r>
    </w:p>
    <w:p w14:paraId="19ED23E9" w14:textId="77777777" w:rsidR="00F122DC" w:rsidRPr="006A200F" w:rsidRDefault="00F122DC" w:rsidP="00F66041">
      <w:pPr>
        <w:jc w:val="both"/>
        <w:rPr>
          <w:rFonts w:ascii="Arial" w:hAnsi="Arial" w:cs="Arial"/>
          <w:sz w:val="24"/>
          <w:szCs w:val="24"/>
        </w:rPr>
      </w:pPr>
    </w:p>
    <w:p w14:paraId="39876F1F" w14:textId="77777777" w:rsidR="00F122DC" w:rsidRPr="006A200F" w:rsidRDefault="00F122DC" w:rsidP="00F66041">
      <w:pPr>
        <w:shd w:val="clear" w:color="auto" w:fill="FFFFFF"/>
        <w:jc w:val="both"/>
        <w:rPr>
          <w:rFonts w:ascii="Arial" w:hAnsi="Arial" w:cs="Arial"/>
          <w:sz w:val="24"/>
          <w:szCs w:val="24"/>
          <w:lang w:eastAsia="es-CO"/>
        </w:rPr>
      </w:pPr>
      <w:r w:rsidRPr="006A200F">
        <w:rPr>
          <w:rFonts w:ascii="Arial" w:hAnsi="Arial" w:cs="Arial"/>
          <w:sz w:val="24"/>
          <w:szCs w:val="24"/>
          <w:lang w:eastAsia="es-CO"/>
        </w:rPr>
        <w:t>Es función de la Dirección Jurídica de la Secretaría Distrital de Hacienda establecer las directrices para fomentar la unidad doctrinal en la aplicación e interpretación de normas relacionadas con la hacienda pública distrital, teniendo en cuenta el ordenamiento jurídico vigente, de conformidad con lo establecido en los artículos 69 y 72 del Decreto Distrital 601 de 2014.</w:t>
      </w:r>
    </w:p>
    <w:p w14:paraId="1BBECB0F" w14:textId="77777777" w:rsidR="00F122DC" w:rsidRPr="006A200F" w:rsidRDefault="00F122DC" w:rsidP="00F66041">
      <w:pPr>
        <w:shd w:val="clear" w:color="auto" w:fill="FFFFFF"/>
        <w:jc w:val="both"/>
        <w:rPr>
          <w:rFonts w:ascii="Arial" w:hAnsi="Arial" w:cs="Arial"/>
          <w:sz w:val="24"/>
          <w:szCs w:val="24"/>
          <w:lang w:eastAsia="es-CO"/>
        </w:rPr>
      </w:pPr>
      <w:r w:rsidRPr="006A200F">
        <w:rPr>
          <w:rFonts w:ascii="Arial" w:hAnsi="Arial" w:cs="Arial"/>
          <w:sz w:val="24"/>
          <w:szCs w:val="24"/>
          <w:lang w:eastAsia="es-CO"/>
        </w:rPr>
        <w:t> </w:t>
      </w:r>
    </w:p>
    <w:p w14:paraId="0180CD47" w14:textId="77777777" w:rsidR="00F122DC" w:rsidRPr="006A200F" w:rsidRDefault="00F122DC" w:rsidP="00F66041">
      <w:pPr>
        <w:shd w:val="clear" w:color="auto" w:fill="FFFFFF"/>
        <w:jc w:val="both"/>
        <w:rPr>
          <w:rFonts w:ascii="Arial" w:hAnsi="Arial" w:cs="Arial"/>
          <w:sz w:val="24"/>
          <w:szCs w:val="24"/>
          <w:lang w:eastAsia="es-CO"/>
        </w:rPr>
      </w:pPr>
      <w:r w:rsidRPr="006A200F">
        <w:rPr>
          <w:rFonts w:ascii="Arial" w:hAnsi="Arial" w:cs="Arial"/>
          <w:sz w:val="24"/>
          <w:szCs w:val="24"/>
          <w:lang w:eastAsia="es-CO"/>
        </w:rPr>
        <w:t>Por esta razón, le corresponde absolver consultas, emitir conceptos jurídicos y prestar asistencia jurídica en asuntos relacionados con temas de tesorería, presupuesto, tributos, contabilidad, crédito público, cobro, contratación, entre otros, en el ámbito distrital. Por lo anterior, esta Dirección es competente para pronunciarse sobre el objeto de la consulta.</w:t>
      </w:r>
    </w:p>
    <w:p w14:paraId="454FD391" w14:textId="04A9E08B" w:rsidR="00F122DC" w:rsidRPr="006A200F" w:rsidRDefault="00F122DC" w:rsidP="00F66041">
      <w:pPr>
        <w:shd w:val="clear" w:color="auto" w:fill="FFFFFF"/>
        <w:jc w:val="both"/>
        <w:rPr>
          <w:rFonts w:ascii="Arial" w:hAnsi="Arial" w:cs="Arial"/>
          <w:sz w:val="24"/>
          <w:szCs w:val="24"/>
          <w:lang w:eastAsia="es-CO"/>
        </w:rPr>
      </w:pPr>
    </w:p>
    <w:p w14:paraId="5E769C57" w14:textId="166AAC95" w:rsidR="001D1496" w:rsidRPr="006A200F" w:rsidRDefault="001D1496" w:rsidP="00F66041">
      <w:pPr>
        <w:shd w:val="clear" w:color="auto" w:fill="FFFFFF"/>
        <w:jc w:val="both"/>
        <w:rPr>
          <w:rFonts w:ascii="Arial" w:hAnsi="Arial" w:cs="Arial"/>
          <w:i/>
          <w:iCs/>
          <w:sz w:val="24"/>
          <w:szCs w:val="24"/>
          <w:u w:val="single"/>
        </w:rPr>
      </w:pPr>
      <w:r w:rsidRPr="006A200F">
        <w:rPr>
          <w:rFonts w:ascii="Arial" w:hAnsi="Arial" w:cs="Arial"/>
          <w:sz w:val="24"/>
          <w:szCs w:val="24"/>
          <w:lang w:eastAsia="es-CO"/>
        </w:rPr>
        <w:t xml:space="preserve">De manera introductoria, el artículo 1º de </w:t>
      </w:r>
      <w:r w:rsidR="007420B3" w:rsidRPr="006A200F">
        <w:rPr>
          <w:rFonts w:ascii="Arial" w:hAnsi="Arial" w:cs="Arial"/>
          <w:sz w:val="24"/>
          <w:szCs w:val="24"/>
          <w:lang w:eastAsia="es-CO"/>
        </w:rPr>
        <w:t>l</w:t>
      </w:r>
      <w:r w:rsidRPr="006A200F">
        <w:rPr>
          <w:rFonts w:ascii="Arial" w:hAnsi="Arial" w:cs="Arial"/>
          <w:sz w:val="24"/>
          <w:szCs w:val="24"/>
          <w:lang w:eastAsia="es-CO"/>
        </w:rPr>
        <w:t xml:space="preserve">a Ley </w:t>
      </w:r>
      <w:r w:rsidR="008957D1" w:rsidRPr="006A200F">
        <w:rPr>
          <w:rFonts w:ascii="Arial" w:hAnsi="Arial" w:cs="Arial"/>
          <w:sz w:val="24"/>
          <w:szCs w:val="24"/>
          <w:lang w:eastAsia="es-CO"/>
        </w:rPr>
        <w:t xml:space="preserve">1774 de 2016 </w:t>
      </w:r>
      <w:r w:rsidR="007420B3" w:rsidRPr="006A200F">
        <w:rPr>
          <w:rFonts w:ascii="Arial" w:hAnsi="Arial" w:cs="Arial"/>
          <w:sz w:val="24"/>
          <w:szCs w:val="24"/>
          <w:lang w:eastAsia="es-CO"/>
        </w:rPr>
        <w:t>establece que “</w:t>
      </w:r>
      <w:r w:rsidRPr="006A200F">
        <w:rPr>
          <w:rFonts w:ascii="Arial" w:hAnsi="Arial" w:cs="Arial"/>
          <w:i/>
          <w:iCs/>
          <w:sz w:val="24"/>
          <w:szCs w:val="24"/>
        </w:rPr>
        <w:t xml:space="preserve">Los animales como seres sintientes no son cosas, recibirán especial protección contra el </w:t>
      </w:r>
      <w:r w:rsidRPr="006A200F">
        <w:rPr>
          <w:rFonts w:ascii="Arial" w:hAnsi="Arial" w:cs="Arial"/>
          <w:i/>
          <w:iCs/>
          <w:sz w:val="24"/>
          <w:szCs w:val="24"/>
        </w:rPr>
        <w:lastRenderedPageBreak/>
        <w:t xml:space="preserve">sufrimiento y el dolor, en especial, el causado directa o indirectamente por los humanos, por lo cual en la presente ley se tipifican como punibles algunas conductas relacionadas con el maltrato a los animales, </w:t>
      </w:r>
      <w:r w:rsidRPr="006A200F">
        <w:rPr>
          <w:rFonts w:ascii="Arial" w:hAnsi="Arial" w:cs="Arial"/>
          <w:i/>
          <w:iCs/>
          <w:sz w:val="24"/>
          <w:szCs w:val="24"/>
          <w:u w:val="single"/>
        </w:rPr>
        <w:t>y se establece un procedimiento sancionatorio de carácter policivo y judicial.</w:t>
      </w:r>
      <w:r w:rsidR="007420B3" w:rsidRPr="006A200F">
        <w:rPr>
          <w:rFonts w:ascii="Arial" w:hAnsi="Arial" w:cs="Arial"/>
          <w:i/>
          <w:iCs/>
          <w:sz w:val="24"/>
          <w:szCs w:val="24"/>
          <w:u w:val="single"/>
        </w:rPr>
        <w:t>”</w:t>
      </w:r>
    </w:p>
    <w:p w14:paraId="774C13E2" w14:textId="3CA3C095" w:rsidR="007420B3" w:rsidRPr="006A200F" w:rsidRDefault="007420B3" w:rsidP="00F66041">
      <w:pPr>
        <w:shd w:val="clear" w:color="auto" w:fill="FFFFFF"/>
        <w:jc w:val="both"/>
        <w:rPr>
          <w:rFonts w:ascii="Arial" w:hAnsi="Arial" w:cs="Arial"/>
          <w:i/>
          <w:iCs/>
          <w:sz w:val="24"/>
          <w:szCs w:val="24"/>
          <w:u w:val="single"/>
        </w:rPr>
      </w:pPr>
    </w:p>
    <w:p w14:paraId="711FFB27" w14:textId="683528FB" w:rsidR="007420B3" w:rsidRPr="006A200F" w:rsidRDefault="00911FF1" w:rsidP="00F66041">
      <w:pPr>
        <w:shd w:val="clear" w:color="auto" w:fill="FFFFFF"/>
        <w:jc w:val="both"/>
        <w:rPr>
          <w:rFonts w:ascii="Arial" w:hAnsi="Arial" w:cs="Arial"/>
          <w:sz w:val="24"/>
          <w:szCs w:val="24"/>
        </w:rPr>
      </w:pPr>
      <w:r>
        <w:rPr>
          <w:rFonts w:ascii="Arial" w:hAnsi="Arial" w:cs="Arial"/>
          <w:sz w:val="24"/>
          <w:szCs w:val="24"/>
        </w:rPr>
        <w:t>Asimismo, esta ley</w:t>
      </w:r>
      <w:r w:rsidR="003C369B" w:rsidRPr="006A200F">
        <w:rPr>
          <w:rFonts w:ascii="Arial" w:hAnsi="Arial" w:cs="Arial"/>
          <w:sz w:val="24"/>
          <w:szCs w:val="24"/>
        </w:rPr>
        <w:t xml:space="preserve"> define las competencias policivas </w:t>
      </w:r>
      <w:r>
        <w:rPr>
          <w:rFonts w:ascii="Arial" w:hAnsi="Arial" w:cs="Arial"/>
          <w:sz w:val="24"/>
          <w:szCs w:val="24"/>
        </w:rPr>
        <w:t xml:space="preserve">respecto de las multas </w:t>
      </w:r>
      <w:r w:rsidR="003C369B" w:rsidRPr="006A200F">
        <w:rPr>
          <w:rFonts w:ascii="Arial" w:hAnsi="Arial" w:cs="Arial"/>
          <w:sz w:val="24"/>
          <w:szCs w:val="24"/>
        </w:rPr>
        <w:t xml:space="preserve">en los siguientes </w:t>
      </w:r>
      <w:r w:rsidR="00683F2E" w:rsidRPr="006A200F">
        <w:rPr>
          <w:rFonts w:ascii="Arial" w:hAnsi="Arial" w:cs="Arial"/>
          <w:sz w:val="24"/>
          <w:szCs w:val="24"/>
        </w:rPr>
        <w:t xml:space="preserve">términos: </w:t>
      </w:r>
    </w:p>
    <w:p w14:paraId="6F07497F" w14:textId="77777777" w:rsidR="007420B3" w:rsidRPr="006A200F" w:rsidRDefault="007420B3" w:rsidP="00F66041">
      <w:pPr>
        <w:shd w:val="clear" w:color="auto" w:fill="FFFFFF"/>
        <w:jc w:val="both"/>
        <w:rPr>
          <w:rFonts w:ascii="Arial" w:hAnsi="Arial" w:cs="Arial"/>
          <w:sz w:val="24"/>
          <w:szCs w:val="24"/>
          <w:u w:val="single"/>
          <w:lang w:eastAsia="es-CO"/>
        </w:rPr>
      </w:pPr>
    </w:p>
    <w:p w14:paraId="438997EE" w14:textId="740D605F" w:rsidR="003C369B" w:rsidRPr="006A200F" w:rsidRDefault="002454EB" w:rsidP="00F66041">
      <w:pPr>
        <w:pStyle w:val="NormalWeb"/>
        <w:spacing w:before="0" w:beforeAutospacing="0" w:after="0" w:afterAutospacing="0"/>
        <w:ind w:left="284" w:right="425"/>
        <w:jc w:val="both"/>
        <w:rPr>
          <w:rFonts w:ascii="Arial" w:hAnsi="Arial" w:cs="Arial"/>
          <w:i/>
          <w:iCs/>
          <w:sz w:val="22"/>
          <w:szCs w:val="22"/>
          <w:lang w:val="es-CO" w:eastAsia="es-CO"/>
        </w:rPr>
      </w:pPr>
      <w:bookmarkStart w:id="1" w:name="7"/>
      <w:r w:rsidRPr="006A200F">
        <w:rPr>
          <w:rFonts w:ascii="Arial" w:hAnsi="Arial" w:cs="Arial"/>
          <w:b/>
          <w:bCs/>
          <w:i/>
          <w:iCs/>
          <w:sz w:val="22"/>
          <w:szCs w:val="22"/>
        </w:rPr>
        <w:t>“</w:t>
      </w:r>
      <w:r w:rsidR="007107E8" w:rsidRPr="006A200F">
        <w:rPr>
          <w:rFonts w:ascii="Arial" w:hAnsi="Arial" w:cs="Arial"/>
          <w:i/>
          <w:iCs/>
          <w:sz w:val="22"/>
          <w:szCs w:val="22"/>
        </w:rPr>
        <w:t>Artículo 7o. Competencia y procedimiento</w:t>
      </w:r>
      <w:r w:rsidR="003C369B" w:rsidRPr="006A200F">
        <w:rPr>
          <w:rFonts w:ascii="Arial" w:hAnsi="Arial" w:cs="Arial"/>
          <w:i/>
          <w:iCs/>
          <w:sz w:val="22"/>
          <w:szCs w:val="22"/>
        </w:rPr>
        <w:t>.</w:t>
      </w:r>
      <w:bookmarkEnd w:id="1"/>
      <w:r w:rsidR="003C369B" w:rsidRPr="006A200F">
        <w:rPr>
          <w:rFonts w:ascii="Arial" w:hAnsi="Arial" w:cs="Arial"/>
          <w:i/>
          <w:iCs/>
          <w:sz w:val="22"/>
          <w:szCs w:val="22"/>
        </w:rPr>
        <w:t> El artículo 46 de la Ley 84 de 1989 quedará así:</w:t>
      </w:r>
    </w:p>
    <w:p w14:paraId="3C089330" w14:textId="77777777" w:rsidR="002454EB" w:rsidRPr="006A200F" w:rsidRDefault="002454EB" w:rsidP="009E5508">
      <w:pPr>
        <w:pStyle w:val="NormalWeb"/>
        <w:spacing w:before="0" w:beforeAutospacing="0" w:after="0" w:afterAutospacing="0"/>
        <w:ind w:left="284" w:right="425"/>
        <w:jc w:val="both"/>
        <w:rPr>
          <w:rStyle w:val="baj"/>
          <w:rFonts w:ascii="Arial" w:hAnsi="Arial" w:cs="Arial"/>
          <w:b/>
          <w:bCs/>
          <w:i/>
          <w:iCs/>
          <w:sz w:val="22"/>
          <w:szCs w:val="22"/>
        </w:rPr>
      </w:pPr>
    </w:p>
    <w:p w14:paraId="10965BEE" w14:textId="70810A44" w:rsidR="003C369B" w:rsidRPr="006A200F" w:rsidRDefault="003C369B" w:rsidP="009E5508">
      <w:pPr>
        <w:pStyle w:val="NormalWeb"/>
        <w:spacing w:before="0" w:beforeAutospacing="0" w:after="0" w:afterAutospacing="0"/>
        <w:ind w:left="284" w:right="425"/>
        <w:jc w:val="both"/>
        <w:rPr>
          <w:rFonts w:ascii="Arial" w:hAnsi="Arial" w:cs="Arial"/>
          <w:i/>
          <w:iCs/>
          <w:sz w:val="22"/>
          <w:szCs w:val="22"/>
        </w:rPr>
      </w:pPr>
      <w:r w:rsidRPr="006A200F">
        <w:rPr>
          <w:rStyle w:val="baj"/>
          <w:rFonts w:ascii="Arial" w:hAnsi="Arial" w:cs="Arial"/>
          <w:i/>
          <w:iCs/>
          <w:sz w:val="22"/>
          <w:szCs w:val="22"/>
        </w:rPr>
        <w:t>Artículo 46.</w:t>
      </w:r>
      <w:r w:rsidRPr="006A200F">
        <w:rPr>
          <w:rStyle w:val="baj"/>
          <w:rFonts w:ascii="Arial" w:hAnsi="Arial" w:cs="Arial"/>
          <w:b/>
          <w:bCs/>
          <w:i/>
          <w:iCs/>
          <w:sz w:val="22"/>
          <w:szCs w:val="22"/>
        </w:rPr>
        <w:t> </w:t>
      </w:r>
      <w:r w:rsidRPr="006A200F">
        <w:rPr>
          <w:rFonts w:ascii="Arial" w:hAnsi="Arial" w:cs="Arial"/>
          <w:i/>
          <w:iCs/>
          <w:sz w:val="22"/>
          <w:szCs w:val="22"/>
        </w:rPr>
        <w:t>Corresponde a los alcaldes, a los inspectores de policía que hagan sus veces, y en el Distrito Capital de Bogotá a los inspectores de policía, conocer de las contravenciones de que trata la presente ley.</w:t>
      </w:r>
    </w:p>
    <w:p w14:paraId="2173D3E2" w14:textId="12D55E05" w:rsidR="002454EB" w:rsidRPr="006A200F" w:rsidRDefault="00B66DE2" w:rsidP="00F66041">
      <w:pPr>
        <w:pStyle w:val="NormalWeb"/>
        <w:spacing w:before="0" w:beforeAutospacing="0" w:after="0" w:afterAutospacing="0"/>
        <w:ind w:left="284" w:right="425"/>
        <w:jc w:val="both"/>
        <w:rPr>
          <w:rFonts w:ascii="Arial" w:hAnsi="Arial" w:cs="Arial"/>
          <w:i/>
          <w:iCs/>
          <w:sz w:val="22"/>
          <w:szCs w:val="22"/>
        </w:rPr>
      </w:pPr>
      <w:r w:rsidRPr="006A200F">
        <w:rPr>
          <w:rStyle w:val="baj"/>
          <w:rFonts w:ascii="Arial" w:hAnsi="Arial" w:cs="Arial"/>
          <w:i/>
          <w:iCs/>
          <w:sz w:val="22"/>
          <w:szCs w:val="22"/>
        </w:rPr>
        <w:t>(…)</w:t>
      </w:r>
    </w:p>
    <w:p w14:paraId="07588C3A" w14:textId="5A721B1F" w:rsidR="001D1496" w:rsidRPr="006A200F" w:rsidRDefault="0083533C" w:rsidP="00F66041">
      <w:pPr>
        <w:shd w:val="clear" w:color="auto" w:fill="FFFFFF"/>
        <w:ind w:left="284" w:right="425"/>
        <w:jc w:val="both"/>
        <w:rPr>
          <w:rFonts w:ascii="Arial" w:hAnsi="Arial" w:cs="Arial"/>
          <w:i/>
          <w:iCs/>
          <w:sz w:val="22"/>
          <w:szCs w:val="22"/>
          <w:lang w:eastAsia="es-CO"/>
        </w:rPr>
      </w:pPr>
      <w:r w:rsidRPr="006A200F">
        <w:rPr>
          <w:rStyle w:val="baj"/>
          <w:rFonts w:ascii="Arial" w:hAnsi="Arial" w:cs="Arial"/>
          <w:i/>
          <w:iCs/>
          <w:sz w:val="22"/>
          <w:szCs w:val="22"/>
        </w:rPr>
        <w:t>P</w:t>
      </w:r>
      <w:r w:rsidR="00B66DE2" w:rsidRPr="006A200F">
        <w:rPr>
          <w:rStyle w:val="baj"/>
          <w:rFonts w:ascii="Arial" w:hAnsi="Arial" w:cs="Arial"/>
          <w:i/>
          <w:iCs/>
          <w:sz w:val="22"/>
          <w:szCs w:val="22"/>
        </w:rPr>
        <w:t>arágrafo</w:t>
      </w:r>
      <w:r w:rsidRPr="006A200F">
        <w:rPr>
          <w:rStyle w:val="baj"/>
          <w:rFonts w:ascii="Arial" w:hAnsi="Arial" w:cs="Arial"/>
          <w:b/>
          <w:bCs/>
          <w:i/>
          <w:iCs/>
          <w:sz w:val="22"/>
          <w:szCs w:val="22"/>
        </w:rPr>
        <w:t>.</w:t>
      </w:r>
      <w:r w:rsidRPr="006A200F">
        <w:rPr>
          <w:rFonts w:ascii="Arial" w:hAnsi="Arial" w:cs="Arial"/>
          <w:i/>
          <w:iCs/>
          <w:sz w:val="22"/>
          <w:szCs w:val="22"/>
        </w:rPr>
        <w:t> Los dineros recaudados por conceptos de multas por la respectiva entidad territorial se destinarán de manera exclusiva a la formulación, divulgación, ejecución y seguimiento de políticas de protección a los animales, campañas de sensibilización y educación ciudadana y constitución de fondos de protección animal, vinculando de manera activa a las organizaciones animalistas y juntas defensoras de animales o quien haga sus veces para el cumplimiento de este objetivo.”</w:t>
      </w:r>
    </w:p>
    <w:p w14:paraId="0B44C906" w14:textId="68E0ADDD" w:rsidR="00DF6402" w:rsidRPr="006A200F" w:rsidRDefault="00DF6402" w:rsidP="00865158">
      <w:pPr>
        <w:shd w:val="clear" w:color="auto" w:fill="FFFFFF"/>
        <w:jc w:val="both"/>
        <w:rPr>
          <w:rFonts w:ascii="Arial" w:hAnsi="Arial" w:cs="Arial"/>
          <w:sz w:val="24"/>
          <w:szCs w:val="24"/>
          <w:lang w:eastAsia="es-CO"/>
        </w:rPr>
      </w:pPr>
    </w:p>
    <w:p w14:paraId="77C455E2" w14:textId="60172141" w:rsidR="002A3B08" w:rsidRDefault="00BB5372" w:rsidP="00BB5372">
      <w:pPr>
        <w:shd w:val="clear" w:color="auto" w:fill="FFFFFF"/>
        <w:jc w:val="both"/>
        <w:rPr>
          <w:rFonts w:ascii="Arial" w:hAnsi="Arial" w:cs="Arial"/>
          <w:sz w:val="24"/>
          <w:szCs w:val="24"/>
          <w:lang w:eastAsia="es-CO"/>
        </w:rPr>
      </w:pPr>
      <w:r>
        <w:rPr>
          <w:rFonts w:ascii="Arial" w:hAnsi="Arial" w:cs="Arial"/>
          <w:sz w:val="24"/>
          <w:szCs w:val="24"/>
          <w:lang w:eastAsia="es-CO"/>
        </w:rPr>
        <w:t xml:space="preserve">Por su parte, el </w:t>
      </w:r>
      <w:r w:rsidRPr="00BB5372">
        <w:rPr>
          <w:rFonts w:ascii="Arial" w:hAnsi="Arial" w:cs="Arial"/>
          <w:sz w:val="24"/>
          <w:szCs w:val="24"/>
          <w:lang w:eastAsia="es-CO"/>
        </w:rPr>
        <w:t>D</w:t>
      </w:r>
      <w:r>
        <w:rPr>
          <w:rFonts w:ascii="Arial" w:hAnsi="Arial" w:cs="Arial"/>
          <w:sz w:val="24"/>
          <w:szCs w:val="24"/>
          <w:lang w:eastAsia="es-CO"/>
        </w:rPr>
        <w:t>ecreto 546 de 2016</w:t>
      </w:r>
      <w:r w:rsidR="001A429C">
        <w:rPr>
          <w:rFonts w:ascii="Arial" w:hAnsi="Arial" w:cs="Arial"/>
          <w:sz w:val="24"/>
          <w:szCs w:val="24"/>
          <w:lang w:eastAsia="es-CO"/>
        </w:rPr>
        <w:t>,</w:t>
      </w:r>
      <w:r>
        <w:rPr>
          <w:rFonts w:ascii="Arial" w:hAnsi="Arial" w:cs="Arial"/>
          <w:sz w:val="24"/>
          <w:szCs w:val="24"/>
          <w:lang w:eastAsia="es-CO"/>
        </w:rPr>
        <w:t xml:space="preserve"> “</w:t>
      </w:r>
      <w:r w:rsidRPr="00BB5372">
        <w:rPr>
          <w:rFonts w:ascii="Arial" w:hAnsi="Arial" w:cs="Arial"/>
          <w:sz w:val="24"/>
          <w:szCs w:val="24"/>
          <w:lang w:eastAsia="es-CO"/>
        </w:rPr>
        <w:t>Por medio del cual se crea el Instituto Distrital de Protección y Bienestar Animal – IDPYBA</w:t>
      </w:r>
      <w:r>
        <w:rPr>
          <w:rFonts w:ascii="Arial" w:hAnsi="Arial" w:cs="Arial"/>
          <w:sz w:val="24"/>
          <w:szCs w:val="24"/>
          <w:lang w:eastAsia="es-CO"/>
        </w:rPr>
        <w:t>”</w:t>
      </w:r>
      <w:r w:rsidR="001A429C">
        <w:rPr>
          <w:rFonts w:ascii="Arial" w:hAnsi="Arial" w:cs="Arial"/>
          <w:sz w:val="24"/>
          <w:szCs w:val="24"/>
          <w:lang w:eastAsia="es-CO"/>
        </w:rPr>
        <w:t>,</w:t>
      </w:r>
      <w:r>
        <w:rPr>
          <w:rFonts w:ascii="Arial" w:hAnsi="Arial" w:cs="Arial"/>
          <w:sz w:val="24"/>
          <w:szCs w:val="24"/>
          <w:lang w:eastAsia="es-CO"/>
        </w:rPr>
        <w:t xml:space="preserve"> indicó </w:t>
      </w:r>
      <w:r w:rsidR="002A3B08">
        <w:rPr>
          <w:rFonts w:ascii="Arial" w:hAnsi="Arial" w:cs="Arial"/>
          <w:sz w:val="24"/>
          <w:szCs w:val="24"/>
          <w:lang w:eastAsia="es-CO"/>
        </w:rPr>
        <w:t xml:space="preserve">que el objeto de este es </w:t>
      </w:r>
      <w:r w:rsidR="005F6AC9" w:rsidRPr="005F6AC9">
        <w:rPr>
          <w:rFonts w:ascii="Arial" w:hAnsi="Arial" w:cs="Arial"/>
          <w:sz w:val="24"/>
          <w:szCs w:val="24"/>
          <w:lang w:eastAsia="es-CO"/>
        </w:rPr>
        <w:t xml:space="preserve">la elaboración, ejecución, implementación, coordinación, vigilancia, evaluación y seguimiento de planes y proyectos encaminados a la </w:t>
      </w:r>
      <w:r w:rsidR="002A3B08" w:rsidRPr="005F6AC9">
        <w:rPr>
          <w:rFonts w:ascii="Arial" w:hAnsi="Arial" w:cs="Arial"/>
          <w:sz w:val="24"/>
          <w:szCs w:val="24"/>
          <w:lang w:eastAsia="es-CO"/>
        </w:rPr>
        <w:t>protección y</w:t>
      </w:r>
      <w:r w:rsidR="005F6AC9" w:rsidRPr="005F6AC9">
        <w:rPr>
          <w:rFonts w:ascii="Arial" w:hAnsi="Arial" w:cs="Arial"/>
          <w:sz w:val="24"/>
          <w:szCs w:val="24"/>
          <w:lang w:eastAsia="es-CO"/>
        </w:rPr>
        <w:t xml:space="preserve"> el bienestar de la fauna silvestre y doméstica que habita en el Distrito.</w:t>
      </w:r>
    </w:p>
    <w:p w14:paraId="5439C096" w14:textId="77777777" w:rsidR="002A3B08" w:rsidRDefault="002A3B08" w:rsidP="00BB5372">
      <w:pPr>
        <w:shd w:val="clear" w:color="auto" w:fill="FFFFFF"/>
        <w:jc w:val="both"/>
        <w:rPr>
          <w:rFonts w:ascii="Arial" w:hAnsi="Arial" w:cs="Arial"/>
          <w:sz w:val="24"/>
          <w:szCs w:val="24"/>
          <w:lang w:eastAsia="es-CO"/>
        </w:rPr>
      </w:pPr>
    </w:p>
    <w:p w14:paraId="6AA024AE" w14:textId="66727BCC" w:rsidR="00BB5372" w:rsidRDefault="002A3B08" w:rsidP="00BB5372">
      <w:pPr>
        <w:shd w:val="clear" w:color="auto" w:fill="FFFFFF"/>
        <w:jc w:val="both"/>
        <w:rPr>
          <w:rFonts w:ascii="Arial" w:hAnsi="Arial" w:cs="Arial"/>
          <w:sz w:val="24"/>
          <w:szCs w:val="24"/>
          <w:lang w:eastAsia="es-CO"/>
        </w:rPr>
      </w:pPr>
      <w:r>
        <w:rPr>
          <w:rFonts w:ascii="Arial" w:hAnsi="Arial" w:cs="Arial"/>
          <w:sz w:val="24"/>
          <w:szCs w:val="24"/>
          <w:lang w:eastAsia="es-CO"/>
        </w:rPr>
        <w:t xml:space="preserve">En cuanto a sus funciones, en el artículo 5 de la misma norma se </w:t>
      </w:r>
      <w:r w:rsidR="00EA0A3A">
        <w:rPr>
          <w:rFonts w:ascii="Arial" w:hAnsi="Arial" w:cs="Arial"/>
          <w:sz w:val="24"/>
          <w:szCs w:val="24"/>
          <w:lang w:eastAsia="es-CO"/>
        </w:rPr>
        <w:t>establecieron, entre otras, las siguientes</w:t>
      </w:r>
      <w:r w:rsidR="00BB5372">
        <w:rPr>
          <w:rFonts w:ascii="Arial" w:hAnsi="Arial" w:cs="Arial"/>
          <w:sz w:val="24"/>
          <w:szCs w:val="24"/>
          <w:lang w:eastAsia="es-CO"/>
        </w:rPr>
        <w:t>:</w:t>
      </w:r>
    </w:p>
    <w:p w14:paraId="6900812C" w14:textId="447D1ED0" w:rsidR="00BB5372" w:rsidRDefault="00BB5372" w:rsidP="00BB5372">
      <w:pPr>
        <w:shd w:val="clear" w:color="auto" w:fill="FFFFFF"/>
        <w:jc w:val="both"/>
        <w:rPr>
          <w:rFonts w:ascii="Arial" w:hAnsi="Arial" w:cs="Arial"/>
          <w:sz w:val="24"/>
          <w:szCs w:val="24"/>
          <w:lang w:eastAsia="es-CO"/>
        </w:rPr>
      </w:pPr>
    </w:p>
    <w:p w14:paraId="0F81D70C" w14:textId="77777777" w:rsidR="00BB5372" w:rsidRPr="00BB5372" w:rsidRDefault="00BB5372" w:rsidP="00FD3B71">
      <w:pPr>
        <w:shd w:val="clear" w:color="auto" w:fill="FFFFFF"/>
        <w:ind w:left="284" w:right="284"/>
        <w:jc w:val="both"/>
        <w:rPr>
          <w:rFonts w:ascii="Calibri" w:hAnsi="Calibri" w:cs="Calibri"/>
          <w:color w:val="333333"/>
          <w:sz w:val="22"/>
          <w:szCs w:val="22"/>
          <w:lang w:val="es-CO" w:eastAsia="es-CO"/>
        </w:rPr>
      </w:pPr>
      <w:r w:rsidRPr="00FD3B71">
        <w:rPr>
          <w:rFonts w:ascii="Arial" w:hAnsi="Arial" w:cs="Arial"/>
          <w:b/>
          <w:bCs/>
          <w:color w:val="333333"/>
          <w:sz w:val="22"/>
          <w:szCs w:val="22"/>
        </w:rPr>
        <w:t>Artículo</w:t>
      </w:r>
      <w:r w:rsidRPr="00BB5372">
        <w:rPr>
          <w:rFonts w:ascii="Calibri" w:hAnsi="Calibri" w:cs="Calibri"/>
          <w:color w:val="333333"/>
          <w:sz w:val="22"/>
          <w:szCs w:val="22"/>
        </w:rPr>
        <w:t> </w:t>
      </w:r>
      <w:r w:rsidRPr="00FD3B71">
        <w:rPr>
          <w:rFonts w:ascii="Arial" w:hAnsi="Arial" w:cs="Arial"/>
          <w:b/>
          <w:bCs/>
          <w:color w:val="333333"/>
          <w:sz w:val="22"/>
          <w:szCs w:val="22"/>
        </w:rPr>
        <w:t>5°. Funciones. </w:t>
      </w:r>
      <w:r w:rsidRPr="00FD3B71">
        <w:rPr>
          <w:rFonts w:ascii="Arial" w:hAnsi="Arial" w:cs="Arial"/>
          <w:color w:val="333333"/>
          <w:sz w:val="22"/>
          <w:szCs w:val="22"/>
        </w:rPr>
        <w:t>Para el cumplimiento del objeto, el Instituto Distrital de Protección y Bienestar Animal – IDPYBA -, cumplirá las siguientes funciones:</w:t>
      </w:r>
    </w:p>
    <w:p w14:paraId="32BD2682" w14:textId="77777777" w:rsidR="006B4193" w:rsidRDefault="006B4193" w:rsidP="00BB5372">
      <w:pPr>
        <w:shd w:val="clear" w:color="auto" w:fill="FFFFFF"/>
        <w:ind w:left="284" w:right="284"/>
        <w:jc w:val="both"/>
        <w:rPr>
          <w:rFonts w:ascii="Arial" w:hAnsi="Arial" w:cs="Arial"/>
          <w:color w:val="333333"/>
          <w:sz w:val="22"/>
          <w:szCs w:val="22"/>
        </w:rPr>
      </w:pPr>
    </w:p>
    <w:p w14:paraId="06272DD4" w14:textId="77777777" w:rsidR="006B4193" w:rsidRPr="006B4193" w:rsidRDefault="006B4193" w:rsidP="006B4193">
      <w:pPr>
        <w:shd w:val="clear" w:color="auto" w:fill="FFFFFF"/>
        <w:ind w:left="284" w:right="284"/>
        <w:jc w:val="both"/>
        <w:rPr>
          <w:rFonts w:ascii="Arial" w:hAnsi="Arial" w:cs="Arial"/>
          <w:color w:val="333333"/>
          <w:sz w:val="22"/>
          <w:szCs w:val="22"/>
        </w:rPr>
      </w:pPr>
      <w:r w:rsidRPr="006B4193">
        <w:rPr>
          <w:rFonts w:ascii="Arial" w:hAnsi="Arial" w:cs="Arial"/>
          <w:color w:val="333333"/>
          <w:sz w:val="22"/>
          <w:szCs w:val="22"/>
        </w:rPr>
        <w:t>1. Implementar, desarrollar, coordinar, vigilar, evaluar y efectuar el seguimiento a la Política de Protección y Bienestar Animal, efectuar la coordinación intersectorial e interinstitucional, generar los espacios de participación ciudadana y emitir los conceptos técnicos que las autoridades requieran para estos efectos.</w:t>
      </w:r>
    </w:p>
    <w:p w14:paraId="419FE04C" w14:textId="77777777" w:rsidR="006B4193" w:rsidRPr="006B4193" w:rsidRDefault="006B4193" w:rsidP="006B4193">
      <w:pPr>
        <w:shd w:val="clear" w:color="auto" w:fill="FFFFFF"/>
        <w:ind w:left="284" w:right="284"/>
        <w:jc w:val="both"/>
        <w:rPr>
          <w:rFonts w:ascii="Arial" w:hAnsi="Arial" w:cs="Arial"/>
          <w:color w:val="333333"/>
          <w:sz w:val="22"/>
          <w:szCs w:val="22"/>
        </w:rPr>
      </w:pPr>
    </w:p>
    <w:p w14:paraId="2D6CA29F" w14:textId="77777777" w:rsidR="006B4193" w:rsidRPr="006B4193" w:rsidRDefault="006B4193" w:rsidP="006B4193">
      <w:pPr>
        <w:shd w:val="clear" w:color="auto" w:fill="FFFFFF"/>
        <w:ind w:left="284" w:right="284"/>
        <w:jc w:val="both"/>
        <w:rPr>
          <w:rFonts w:ascii="Arial" w:hAnsi="Arial" w:cs="Arial"/>
          <w:color w:val="333333"/>
          <w:sz w:val="22"/>
          <w:szCs w:val="22"/>
        </w:rPr>
      </w:pPr>
      <w:r w:rsidRPr="006B4193">
        <w:rPr>
          <w:rFonts w:ascii="Arial" w:hAnsi="Arial" w:cs="Arial"/>
          <w:color w:val="333333"/>
          <w:sz w:val="22"/>
          <w:szCs w:val="22"/>
        </w:rPr>
        <w:t>2. Administrar técnica y operativamente todos los equipamientos públicos creados y destinados a la protección y el bienestar animal en la ciudad, que garanticen su adecuado funcionamiento.</w:t>
      </w:r>
    </w:p>
    <w:p w14:paraId="3BA76D87" w14:textId="77777777" w:rsidR="006B4193" w:rsidRPr="006B4193" w:rsidRDefault="006B4193" w:rsidP="006B4193">
      <w:pPr>
        <w:shd w:val="clear" w:color="auto" w:fill="FFFFFF"/>
        <w:ind w:left="284" w:right="284"/>
        <w:jc w:val="both"/>
        <w:rPr>
          <w:rFonts w:ascii="Arial" w:hAnsi="Arial" w:cs="Arial"/>
          <w:color w:val="333333"/>
          <w:sz w:val="22"/>
          <w:szCs w:val="22"/>
        </w:rPr>
      </w:pPr>
    </w:p>
    <w:p w14:paraId="62942B0B" w14:textId="77777777" w:rsidR="006B4193" w:rsidRPr="006B4193" w:rsidRDefault="006B4193" w:rsidP="006B4193">
      <w:pPr>
        <w:shd w:val="clear" w:color="auto" w:fill="FFFFFF"/>
        <w:ind w:left="284" w:right="284"/>
        <w:jc w:val="both"/>
        <w:rPr>
          <w:rFonts w:ascii="Arial" w:hAnsi="Arial" w:cs="Arial"/>
          <w:color w:val="333333"/>
          <w:sz w:val="22"/>
          <w:szCs w:val="22"/>
        </w:rPr>
      </w:pPr>
      <w:r w:rsidRPr="006B4193">
        <w:rPr>
          <w:rFonts w:ascii="Arial" w:hAnsi="Arial" w:cs="Arial"/>
          <w:color w:val="333333"/>
          <w:sz w:val="22"/>
          <w:szCs w:val="22"/>
        </w:rPr>
        <w:t xml:space="preserve">3. Coordinar y promover con las Secretarías Distritales de Salud, Ambiente, Gobierno y Educación la realización de actividades relacionadas con el bienestar y la protección </w:t>
      </w:r>
      <w:r w:rsidRPr="006B4193">
        <w:rPr>
          <w:rFonts w:ascii="Arial" w:hAnsi="Arial" w:cs="Arial"/>
          <w:color w:val="333333"/>
          <w:sz w:val="22"/>
          <w:szCs w:val="22"/>
        </w:rPr>
        <w:lastRenderedPageBreak/>
        <w:t>animal, en asocio con las organizaciones sin ánimo de lucro protectoras de animales, facultades de medicina veterinaria y Zootecnia, instituciones educativas oficiales y privadas, y demás instituciones interesadas, para la celebración de la Semana Distrital de la Protección y Bienestar Animal.</w:t>
      </w:r>
    </w:p>
    <w:p w14:paraId="69443503" w14:textId="77777777" w:rsidR="006B4193" w:rsidRPr="006B4193" w:rsidRDefault="006B4193" w:rsidP="006B4193">
      <w:pPr>
        <w:shd w:val="clear" w:color="auto" w:fill="FFFFFF"/>
        <w:ind w:left="284" w:right="284"/>
        <w:jc w:val="both"/>
        <w:rPr>
          <w:rFonts w:ascii="Arial" w:hAnsi="Arial" w:cs="Arial"/>
          <w:color w:val="333333"/>
          <w:sz w:val="22"/>
          <w:szCs w:val="22"/>
        </w:rPr>
      </w:pPr>
    </w:p>
    <w:p w14:paraId="29D9EB7C" w14:textId="5F37C1DF" w:rsidR="006B4193" w:rsidRDefault="006B4193" w:rsidP="006B4193">
      <w:pPr>
        <w:shd w:val="clear" w:color="auto" w:fill="FFFFFF"/>
        <w:ind w:left="284" w:right="284"/>
        <w:jc w:val="both"/>
        <w:rPr>
          <w:rFonts w:ascii="Arial" w:hAnsi="Arial" w:cs="Arial"/>
          <w:color w:val="333333"/>
          <w:sz w:val="22"/>
          <w:szCs w:val="22"/>
        </w:rPr>
      </w:pPr>
      <w:r w:rsidRPr="006B4193">
        <w:rPr>
          <w:rFonts w:ascii="Arial" w:hAnsi="Arial" w:cs="Arial"/>
          <w:color w:val="333333"/>
          <w:sz w:val="22"/>
          <w:szCs w:val="22"/>
        </w:rPr>
        <w:t>4. Crear, fomentar, coordinar e implementar programas de capacitación y educación con entidades Distritales, asociaciones defensoras de animales legalmente constituidas, la comunidad y demás entidades relacionadas con este proceso, con el ánimo de generar una cultura ciudadana, basada en la compasión, protección y cuidado hacía los animales.</w:t>
      </w:r>
    </w:p>
    <w:p w14:paraId="0323B31E" w14:textId="073074BF" w:rsidR="00BB5372" w:rsidRPr="00BB5372" w:rsidRDefault="00BB5372" w:rsidP="00FD3B71">
      <w:pPr>
        <w:shd w:val="clear" w:color="auto" w:fill="FFFFFF"/>
        <w:ind w:left="284" w:right="284"/>
        <w:jc w:val="both"/>
        <w:rPr>
          <w:rFonts w:ascii="Calibri" w:hAnsi="Calibri" w:cs="Calibri"/>
          <w:color w:val="333333"/>
          <w:sz w:val="22"/>
          <w:szCs w:val="22"/>
        </w:rPr>
      </w:pPr>
      <w:r>
        <w:rPr>
          <w:rFonts w:ascii="Arial" w:hAnsi="Arial" w:cs="Arial"/>
          <w:color w:val="333333"/>
          <w:sz w:val="22"/>
          <w:szCs w:val="22"/>
        </w:rPr>
        <w:t>[…]</w:t>
      </w:r>
      <w:r w:rsidRPr="00FD3B71">
        <w:rPr>
          <w:rFonts w:ascii="Arial" w:hAnsi="Arial" w:cs="Arial"/>
          <w:color w:val="333333"/>
          <w:sz w:val="22"/>
          <w:szCs w:val="22"/>
        </w:rPr>
        <w:t> </w:t>
      </w:r>
    </w:p>
    <w:p w14:paraId="7A66BE63" w14:textId="77777777" w:rsidR="00BB5372" w:rsidRPr="00BB5372" w:rsidRDefault="00BB5372" w:rsidP="00FD3B71">
      <w:pPr>
        <w:shd w:val="clear" w:color="auto" w:fill="FFFFFF"/>
        <w:ind w:left="284" w:right="284"/>
        <w:jc w:val="both"/>
        <w:rPr>
          <w:rFonts w:ascii="Calibri" w:hAnsi="Calibri" w:cs="Calibri"/>
          <w:color w:val="333333"/>
          <w:sz w:val="22"/>
          <w:szCs w:val="22"/>
        </w:rPr>
      </w:pPr>
      <w:r w:rsidRPr="00FD3B71">
        <w:rPr>
          <w:rFonts w:ascii="Arial" w:hAnsi="Arial" w:cs="Arial"/>
          <w:b/>
          <w:bCs/>
          <w:color w:val="333333"/>
          <w:sz w:val="22"/>
          <w:szCs w:val="22"/>
        </w:rPr>
        <w:t>13.</w:t>
      </w:r>
      <w:r w:rsidRPr="00FD3B71">
        <w:rPr>
          <w:rFonts w:ascii="Arial" w:hAnsi="Arial" w:cs="Arial"/>
          <w:color w:val="333333"/>
          <w:sz w:val="22"/>
          <w:szCs w:val="22"/>
        </w:rPr>
        <w:t> </w:t>
      </w:r>
      <w:hyperlink r:id="rId13" w:anchor="22" w:history="1">
        <w:r w:rsidRPr="00FD3B71">
          <w:rPr>
            <w:rStyle w:val="Hipervnculo"/>
            <w:rFonts w:ascii="Arial" w:hAnsi="Arial" w:cs="Arial"/>
            <w:sz w:val="22"/>
            <w:szCs w:val="22"/>
          </w:rPr>
          <w:t>Adicionado por el art. 22, Acuerdo Distrital 735 de 2019.</w:t>
        </w:r>
      </w:hyperlink>
      <w:r w:rsidRPr="00FD3B71">
        <w:rPr>
          <w:rFonts w:ascii="Arial" w:hAnsi="Arial" w:cs="Arial"/>
          <w:color w:val="333333"/>
          <w:sz w:val="22"/>
          <w:szCs w:val="22"/>
        </w:rPr>
        <w:t> Conocer, dar trámite y decidir del recurso de apelación de las decisiones que profieran los Inspectores y Corregidores Distritales de Policía, respecto de los comportamientos contrarios a la convivencia en los siguientes asuntos:</w:t>
      </w:r>
    </w:p>
    <w:p w14:paraId="52A2CA69" w14:textId="77777777" w:rsidR="00BB5372" w:rsidRPr="00BB5372" w:rsidRDefault="00BB5372" w:rsidP="00FD3B71">
      <w:pPr>
        <w:shd w:val="clear" w:color="auto" w:fill="FFFFFF"/>
        <w:ind w:left="284" w:right="284"/>
        <w:jc w:val="both"/>
        <w:rPr>
          <w:rFonts w:ascii="Calibri" w:hAnsi="Calibri" w:cs="Calibri"/>
          <w:color w:val="333333"/>
          <w:sz w:val="22"/>
          <w:szCs w:val="22"/>
        </w:rPr>
      </w:pPr>
      <w:r w:rsidRPr="00FD3B71">
        <w:rPr>
          <w:rFonts w:ascii="Arial" w:hAnsi="Arial" w:cs="Arial"/>
          <w:color w:val="333333"/>
          <w:sz w:val="22"/>
          <w:szCs w:val="22"/>
          <w:lang w:val="es-ES"/>
        </w:rPr>
        <w:t> </w:t>
      </w:r>
    </w:p>
    <w:p w14:paraId="4A3BEE18" w14:textId="77777777" w:rsidR="00BB5372" w:rsidRPr="00BB5372" w:rsidRDefault="00BB5372" w:rsidP="00FD3B71">
      <w:pPr>
        <w:shd w:val="clear" w:color="auto" w:fill="FFFFFF"/>
        <w:ind w:left="284" w:right="284"/>
        <w:jc w:val="both"/>
        <w:rPr>
          <w:rFonts w:ascii="Calibri" w:hAnsi="Calibri" w:cs="Calibri"/>
          <w:color w:val="333333"/>
          <w:sz w:val="22"/>
          <w:szCs w:val="22"/>
        </w:rPr>
      </w:pPr>
      <w:r w:rsidRPr="00FD3B71">
        <w:rPr>
          <w:rFonts w:ascii="Arial" w:hAnsi="Arial" w:cs="Arial"/>
          <w:color w:val="333333"/>
          <w:sz w:val="22"/>
          <w:szCs w:val="22"/>
          <w:lang w:val="es-ES"/>
        </w:rPr>
        <w:t>a. Comportamientos que afectan a los animales domésticos.</w:t>
      </w:r>
    </w:p>
    <w:p w14:paraId="7829E149" w14:textId="77777777" w:rsidR="00BB5372" w:rsidRPr="00BB5372" w:rsidRDefault="00BB5372" w:rsidP="00FD3B71">
      <w:pPr>
        <w:shd w:val="clear" w:color="auto" w:fill="FFFFFF"/>
        <w:ind w:left="284" w:right="284"/>
        <w:jc w:val="both"/>
        <w:rPr>
          <w:rFonts w:ascii="Calibri" w:hAnsi="Calibri" w:cs="Calibri"/>
          <w:color w:val="333333"/>
          <w:sz w:val="22"/>
          <w:szCs w:val="22"/>
        </w:rPr>
      </w:pPr>
      <w:r w:rsidRPr="00FD3B71">
        <w:rPr>
          <w:rFonts w:ascii="Arial" w:hAnsi="Arial" w:cs="Arial"/>
          <w:color w:val="333333"/>
          <w:sz w:val="22"/>
          <w:szCs w:val="22"/>
          <w:lang w:val="es-ES"/>
        </w:rPr>
        <w:t> </w:t>
      </w:r>
    </w:p>
    <w:p w14:paraId="79B4B42A" w14:textId="77777777" w:rsidR="00BB5372" w:rsidRPr="00BB5372" w:rsidRDefault="00BB5372" w:rsidP="00FD3B71">
      <w:pPr>
        <w:shd w:val="clear" w:color="auto" w:fill="FFFFFF"/>
        <w:ind w:left="284" w:right="284"/>
        <w:jc w:val="both"/>
        <w:rPr>
          <w:rFonts w:ascii="Calibri" w:hAnsi="Calibri" w:cs="Calibri"/>
          <w:color w:val="333333"/>
          <w:sz w:val="22"/>
          <w:szCs w:val="22"/>
        </w:rPr>
      </w:pPr>
      <w:r w:rsidRPr="00FD3B71">
        <w:rPr>
          <w:rFonts w:ascii="Arial" w:hAnsi="Arial" w:cs="Arial"/>
          <w:color w:val="333333"/>
          <w:sz w:val="22"/>
          <w:szCs w:val="22"/>
          <w:lang w:val="es-ES"/>
        </w:rPr>
        <w:t>b. Comportamientos que ponen en riesgo la convivencia por la tenencia de animales.</w:t>
      </w:r>
    </w:p>
    <w:p w14:paraId="247098D5" w14:textId="77777777" w:rsidR="00BB5372" w:rsidRPr="00BB5372" w:rsidRDefault="00BB5372" w:rsidP="00FD3B71">
      <w:pPr>
        <w:shd w:val="clear" w:color="auto" w:fill="FFFFFF"/>
        <w:ind w:left="284" w:right="284"/>
        <w:jc w:val="both"/>
        <w:rPr>
          <w:rFonts w:ascii="Calibri" w:hAnsi="Calibri" w:cs="Calibri"/>
          <w:color w:val="333333"/>
          <w:sz w:val="22"/>
          <w:szCs w:val="22"/>
        </w:rPr>
      </w:pPr>
      <w:r w:rsidRPr="00FD3B71">
        <w:rPr>
          <w:rFonts w:ascii="Arial" w:hAnsi="Arial" w:cs="Arial"/>
          <w:color w:val="333333"/>
          <w:sz w:val="22"/>
          <w:szCs w:val="22"/>
          <w:lang w:val="es-ES"/>
        </w:rPr>
        <w:t> </w:t>
      </w:r>
    </w:p>
    <w:p w14:paraId="0EA3FAAC" w14:textId="77777777" w:rsidR="00BB5372" w:rsidRPr="00BB5372" w:rsidRDefault="00BB5372" w:rsidP="00FD3B71">
      <w:pPr>
        <w:shd w:val="clear" w:color="auto" w:fill="FFFFFF"/>
        <w:ind w:left="284" w:right="284"/>
        <w:jc w:val="both"/>
        <w:rPr>
          <w:rFonts w:ascii="Calibri" w:hAnsi="Calibri" w:cs="Calibri"/>
          <w:color w:val="333333"/>
          <w:sz w:val="22"/>
          <w:szCs w:val="22"/>
        </w:rPr>
      </w:pPr>
      <w:r w:rsidRPr="00FD3B71">
        <w:rPr>
          <w:rFonts w:ascii="Arial" w:hAnsi="Arial" w:cs="Arial"/>
          <w:color w:val="333333"/>
          <w:sz w:val="22"/>
          <w:szCs w:val="22"/>
          <w:lang w:val="es-ES"/>
        </w:rPr>
        <w:t>c. Comportamientos en la tenencia de caninos potencialmente peligrosos que afectan la seguridad de las personas y la convivencia.</w:t>
      </w:r>
    </w:p>
    <w:p w14:paraId="43D4636A" w14:textId="77777777" w:rsidR="00BB5372" w:rsidRPr="00BB5372" w:rsidRDefault="00BB5372" w:rsidP="00FD3B71">
      <w:pPr>
        <w:shd w:val="clear" w:color="auto" w:fill="FFFFFF"/>
        <w:ind w:left="284" w:right="284"/>
        <w:jc w:val="both"/>
        <w:rPr>
          <w:rFonts w:ascii="Calibri" w:hAnsi="Calibri" w:cs="Calibri"/>
          <w:color w:val="333333"/>
          <w:sz w:val="22"/>
          <w:szCs w:val="22"/>
        </w:rPr>
      </w:pPr>
      <w:r w:rsidRPr="00FD3B71">
        <w:rPr>
          <w:rFonts w:ascii="Arial" w:hAnsi="Arial" w:cs="Arial"/>
          <w:color w:val="333333"/>
          <w:sz w:val="22"/>
          <w:szCs w:val="22"/>
          <w:lang w:val="es-ES"/>
        </w:rPr>
        <w:t> </w:t>
      </w:r>
    </w:p>
    <w:p w14:paraId="45F6A58F" w14:textId="77777777" w:rsidR="00BB5372" w:rsidRPr="00BB5372" w:rsidRDefault="00BB5372" w:rsidP="00FD3B71">
      <w:pPr>
        <w:shd w:val="clear" w:color="auto" w:fill="FFFFFF"/>
        <w:ind w:left="284" w:right="284"/>
        <w:jc w:val="both"/>
        <w:rPr>
          <w:rFonts w:ascii="Calibri" w:hAnsi="Calibri" w:cs="Calibri"/>
          <w:color w:val="333333"/>
          <w:sz w:val="22"/>
          <w:szCs w:val="22"/>
        </w:rPr>
      </w:pPr>
      <w:r w:rsidRPr="00FD3B71">
        <w:rPr>
          <w:rFonts w:ascii="Arial" w:hAnsi="Arial" w:cs="Arial"/>
          <w:color w:val="333333"/>
          <w:sz w:val="22"/>
          <w:szCs w:val="22"/>
          <w:lang w:val="es-ES"/>
        </w:rPr>
        <w:t>d. Comportamientos que configuren actos dañinos y de crueldad contra los animales que no causen la muerte o se trate de lesiones que menoscaben gravemente su salud o integridad física de conformidad con lo dispuesto por la Ley </w:t>
      </w:r>
      <w:hyperlink r:id="rId14" w:history="1">
        <w:r w:rsidRPr="00FD3B71">
          <w:rPr>
            <w:rStyle w:val="Hipervnculo"/>
            <w:rFonts w:ascii="Arial" w:hAnsi="Arial" w:cs="Arial"/>
            <w:sz w:val="22"/>
            <w:szCs w:val="22"/>
            <w:lang w:val="es-ES"/>
          </w:rPr>
          <w:t>84</w:t>
        </w:r>
      </w:hyperlink>
      <w:r w:rsidRPr="00FD3B71">
        <w:rPr>
          <w:rFonts w:ascii="Arial" w:hAnsi="Arial" w:cs="Arial"/>
          <w:color w:val="333333"/>
          <w:sz w:val="22"/>
          <w:szCs w:val="22"/>
          <w:lang w:val="es-ES"/>
        </w:rPr>
        <w:t> de 1989, modificada por la Ley </w:t>
      </w:r>
      <w:hyperlink r:id="rId15" w:history="1">
        <w:r w:rsidRPr="00FD3B71">
          <w:rPr>
            <w:rStyle w:val="Hipervnculo"/>
            <w:rFonts w:ascii="Arial" w:hAnsi="Arial" w:cs="Arial"/>
            <w:sz w:val="22"/>
            <w:szCs w:val="22"/>
            <w:lang w:val="es-ES"/>
          </w:rPr>
          <w:t>1774</w:t>
        </w:r>
      </w:hyperlink>
      <w:r w:rsidRPr="00FD3B71">
        <w:rPr>
          <w:rFonts w:ascii="Arial" w:hAnsi="Arial" w:cs="Arial"/>
          <w:color w:val="333333"/>
          <w:sz w:val="22"/>
          <w:szCs w:val="22"/>
          <w:lang w:val="es-ES"/>
        </w:rPr>
        <w:t> de 2016.</w:t>
      </w:r>
    </w:p>
    <w:p w14:paraId="0F13EE07" w14:textId="77777777" w:rsidR="00BB5372" w:rsidRDefault="00BB5372" w:rsidP="00BB5372">
      <w:pPr>
        <w:shd w:val="clear" w:color="auto" w:fill="FFFFFF"/>
        <w:jc w:val="both"/>
        <w:rPr>
          <w:rFonts w:ascii="Arial" w:hAnsi="Arial" w:cs="Arial"/>
          <w:sz w:val="24"/>
          <w:szCs w:val="24"/>
          <w:lang w:eastAsia="es-CO"/>
        </w:rPr>
      </w:pPr>
    </w:p>
    <w:p w14:paraId="565A7FBB" w14:textId="77777777" w:rsidR="00164C56" w:rsidRDefault="009D0970" w:rsidP="00C1214B">
      <w:pPr>
        <w:shd w:val="clear" w:color="auto" w:fill="FFFFFF"/>
        <w:jc w:val="both"/>
        <w:rPr>
          <w:rFonts w:ascii="Arial" w:hAnsi="Arial" w:cs="Arial"/>
          <w:sz w:val="24"/>
          <w:szCs w:val="24"/>
          <w:lang w:eastAsia="es-CO"/>
        </w:rPr>
      </w:pPr>
      <w:r>
        <w:rPr>
          <w:rFonts w:ascii="Arial" w:hAnsi="Arial" w:cs="Arial"/>
          <w:sz w:val="24"/>
          <w:szCs w:val="24"/>
          <w:lang w:eastAsia="es-CO"/>
        </w:rPr>
        <w:t xml:space="preserve">Se observa de lo anterior que las funciones del instituto, entre otras, están </w:t>
      </w:r>
      <w:r w:rsidRPr="009D0970">
        <w:rPr>
          <w:rFonts w:ascii="Arial" w:hAnsi="Arial" w:cs="Arial"/>
          <w:sz w:val="24"/>
          <w:szCs w:val="24"/>
          <w:lang w:eastAsia="es-CO"/>
        </w:rPr>
        <w:t>orientadas principalmente a gestionar acciones a favor de la protección y bienestar animal</w:t>
      </w:r>
      <w:r w:rsidR="00164C56">
        <w:rPr>
          <w:rFonts w:ascii="Arial" w:hAnsi="Arial" w:cs="Arial"/>
          <w:sz w:val="24"/>
          <w:szCs w:val="24"/>
          <w:lang w:eastAsia="es-CO"/>
        </w:rPr>
        <w:t>.</w:t>
      </w:r>
    </w:p>
    <w:p w14:paraId="14B985F4" w14:textId="77777777" w:rsidR="00164C56" w:rsidRDefault="00164C56" w:rsidP="00C1214B">
      <w:pPr>
        <w:shd w:val="clear" w:color="auto" w:fill="FFFFFF"/>
        <w:jc w:val="both"/>
        <w:rPr>
          <w:rFonts w:ascii="Arial" w:hAnsi="Arial" w:cs="Arial"/>
          <w:sz w:val="24"/>
          <w:szCs w:val="24"/>
          <w:lang w:eastAsia="es-CO"/>
        </w:rPr>
      </w:pPr>
    </w:p>
    <w:p w14:paraId="5FB7E229" w14:textId="69043F1C" w:rsidR="00BB5372" w:rsidRDefault="00164C56" w:rsidP="00C1214B">
      <w:pPr>
        <w:shd w:val="clear" w:color="auto" w:fill="FFFFFF"/>
        <w:jc w:val="both"/>
        <w:rPr>
          <w:rFonts w:ascii="Arial" w:hAnsi="Arial" w:cs="Arial"/>
          <w:sz w:val="24"/>
          <w:szCs w:val="24"/>
          <w:lang w:eastAsia="es-CO"/>
        </w:rPr>
      </w:pPr>
      <w:r>
        <w:rPr>
          <w:rFonts w:ascii="Arial" w:hAnsi="Arial" w:cs="Arial"/>
          <w:sz w:val="24"/>
          <w:szCs w:val="24"/>
          <w:lang w:eastAsia="es-CO"/>
        </w:rPr>
        <w:t>D</w:t>
      </w:r>
      <w:r w:rsidR="00C1214B">
        <w:rPr>
          <w:rFonts w:ascii="Arial" w:hAnsi="Arial" w:cs="Arial"/>
          <w:sz w:val="24"/>
          <w:szCs w:val="24"/>
          <w:lang w:eastAsia="es-CO"/>
        </w:rPr>
        <w:t xml:space="preserve">e igual manera, </w:t>
      </w:r>
      <w:r w:rsidR="00D07D30">
        <w:rPr>
          <w:rFonts w:ascii="Arial" w:hAnsi="Arial" w:cs="Arial"/>
          <w:sz w:val="24"/>
          <w:szCs w:val="24"/>
          <w:lang w:eastAsia="es-CO"/>
        </w:rPr>
        <w:t xml:space="preserve">de conformidad con la </w:t>
      </w:r>
      <w:r w:rsidR="000759E8">
        <w:rPr>
          <w:rFonts w:ascii="Arial" w:hAnsi="Arial" w:cs="Arial"/>
          <w:sz w:val="24"/>
          <w:szCs w:val="24"/>
          <w:lang w:eastAsia="es-CO"/>
        </w:rPr>
        <w:t>adición efectuada por el artículo 22 del Acuerdo Distrital 735 de 2019</w:t>
      </w:r>
      <w:r w:rsidR="00AD66A4">
        <w:rPr>
          <w:rFonts w:ascii="Arial" w:hAnsi="Arial" w:cs="Arial"/>
          <w:sz w:val="24"/>
          <w:szCs w:val="24"/>
          <w:lang w:eastAsia="es-CO"/>
        </w:rPr>
        <w:t xml:space="preserve">, se le otorgó el </w:t>
      </w:r>
      <w:r w:rsidR="00C1214B" w:rsidRPr="00FD3B71">
        <w:rPr>
          <w:rFonts w:ascii="Arial" w:hAnsi="Arial" w:cs="Arial"/>
          <w:sz w:val="24"/>
          <w:szCs w:val="24"/>
          <w:lang w:eastAsia="es-CO"/>
        </w:rPr>
        <w:t xml:space="preserve">rol de autoridad administrativa especial de policía, en virtud del cual deberá conocer, dar trámite y decidir el recurso de apelación de las decisiones que profieran inspectores y corregidores distritales de policía, </w:t>
      </w:r>
      <w:r w:rsidR="003A3CBC">
        <w:rPr>
          <w:rFonts w:ascii="Arial" w:hAnsi="Arial" w:cs="Arial"/>
          <w:sz w:val="24"/>
          <w:szCs w:val="24"/>
          <w:lang w:eastAsia="es-CO"/>
        </w:rPr>
        <w:t>c</w:t>
      </w:r>
      <w:r w:rsidR="00491291">
        <w:rPr>
          <w:rFonts w:ascii="Arial" w:hAnsi="Arial" w:cs="Arial"/>
          <w:sz w:val="24"/>
          <w:szCs w:val="24"/>
          <w:lang w:eastAsia="es-CO"/>
        </w:rPr>
        <w:t xml:space="preserve">on lo cual, </w:t>
      </w:r>
      <w:r w:rsidR="009A3B8D">
        <w:rPr>
          <w:rFonts w:ascii="Arial" w:hAnsi="Arial" w:cs="Arial"/>
          <w:sz w:val="24"/>
          <w:szCs w:val="24"/>
          <w:lang w:eastAsia="es-CO"/>
        </w:rPr>
        <w:t xml:space="preserve">se le dio el </w:t>
      </w:r>
      <w:r w:rsidR="00491291" w:rsidRPr="00491291">
        <w:rPr>
          <w:rFonts w:ascii="Arial" w:hAnsi="Arial" w:cs="Arial"/>
          <w:sz w:val="24"/>
          <w:szCs w:val="24"/>
          <w:lang w:eastAsia="es-CO"/>
        </w:rPr>
        <w:t>carácter de autoridad de policía del Distrito</w:t>
      </w:r>
      <w:r w:rsidR="009A3B8D">
        <w:rPr>
          <w:rFonts w:ascii="Arial" w:hAnsi="Arial" w:cs="Arial"/>
          <w:sz w:val="24"/>
          <w:szCs w:val="24"/>
          <w:lang w:eastAsia="es-CO"/>
        </w:rPr>
        <w:t>.</w:t>
      </w:r>
    </w:p>
    <w:p w14:paraId="36C83BB3" w14:textId="77777777" w:rsidR="00AD66A4" w:rsidRDefault="00AD66A4" w:rsidP="00C1214B">
      <w:pPr>
        <w:shd w:val="clear" w:color="auto" w:fill="FFFFFF"/>
        <w:jc w:val="both"/>
        <w:rPr>
          <w:rFonts w:ascii="Arial" w:hAnsi="Arial" w:cs="Arial"/>
          <w:sz w:val="24"/>
          <w:szCs w:val="24"/>
          <w:lang w:eastAsia="es-CO"/>
        </w:rPr>
      </w:pPr>
    </w:p>
    <w:p w14:paraId="1DD59152" w14:textId="55EEA174" w:rsidR="003D2500" w:rsidRPr="006A200F" w:rsidRDefault="00F3411B" w:rsidP="00286B59">
      <w:pPr>
        <w:shd w:val="clear" w:color="auto" w:fill="FFFFFF"/>
        <w:jc w:val="both"/>
        <w:rPr>
          <w:rFonts w:ascii="Arial" w:hAnsi="Arial" w:cs="Arial"/>
          <w:sz w:val="24"/>
          <w:szCs w:val="24"/>
          <w:lang w:val="es-CO" w:eastAsia="es-CO"/>
        </w:rPr>
      </w:pPr>
      <w:r>
        <w:rPr>
          <w:rFonts w:ascii="Arial" w:hAnsi="Arial" w:cs="Arial"/>
          <w:sz w:val="24"/>
          <w:szCs w:val="24"/>
          <w:lang w:eastAsia="es-CO"/>
        </w:rPr>
        <w:t>Ahora bien, r</w:t>
      </w:r>
      <w:r w:rsidR="00372727">
        <w:rPr>
          <w:rFonts w:ascii="Arial" w:hAnsi="Arial" w:cs="Arial"/>
          <w:sz w:val="24"/>
          <w:szCs w:val="24"/>
          <w:lang w:eastAsia="es-CO"/>
        </w:rPr>
        <w:t xml:space="preserve">especto del cobro de estas multas, </w:t>
      </w:r>
      <w:r w:rsidR="006266C6" w:rsidRPr="006A200F">
        <w:rPr>
          <w:rFonts w:ascii="Arial" w:hAnsi="Arial" w:cs="Arial"/>
          <w:sz w:val="24"/>
          <w:szCs w:val="24"/>
          <w:lang w:eastAsia="es-CO"/>
        </w:rPr>
        <w:t>el Decreto</w:t>
      </w:r>
      <w:r w:rsidR="001643F2" w:rsidRPr="006A200F">
        <w:rPr>
          <w:rFonts w:ascii="Arial" w:hAnsi="Arial" w:cs="Arial"/>
          <w:sz w:val="24"/>
          <w:szCs w:val="24"/>
          <w:lang w:eastAsia="es-CO"/>
        </w:rPr>
        <w:t xml:space="preserve"> Distrital </w:t>
      </w:r>
      <w:r w:rsidR="006266C6" w:rsidRPr="006A200F">
        <w:rPr>
          <w:rFonts w:ascii="Arial" w:hAnsi="Arial" w:cs="Arial"/>
          <w:sz w:val="24"/>
          <w:szCs w:val="24"/>
          <w:lang w:eastAsia="es-CO"/>
        </w:rPr>
        <w:t>289 de 2021,</w:t>
      </w:r>
      <w:r w:rsidR="00286B59">
        <w:rPr>
          <w:rFonts w:ascii="Arial" w:hAnsi="Arial" w:cs="Arial"/>
          <w:sz w:val="24"/>
          <w:szCs w:val="24"/>
          <w:lang w:eastAsia="es-CO"/>
        </w:rPr>
        <w:t xml:space="preserve"> </w:t>
      </w:r>
      <w:r w:rsidR="001643F2" w:rsidRPr="006A200F">
        <w:rPr>
          <w:rFonts w:ascii="Arial" w:hAnsi="Arial" w:cs="Arial"/>
          <w:i/>
          <w:iCs/>
          <w:sz w:val="24"/>
          <w:szCs w:val="24"/>
          <w:lang w:val="es-CO" w:eastAsia="es-CO"/>
        </w:rPr>
        <w:t>“P</w:t>
      </w:r>
      <w:r w:rsidR="006266C6" w:rsidRPr="006A200F">
        <w:rPr>
          <w:rFonts w:ascii="Arial" w:hAnsi="Arial" w:cs="Arial"/>
          <w:i/>
          <w:iCs/>
          <w:sz w:val="24"/>
          <w:szCs w:val="24"/>
          <w:lang w:val="es-CO" w:eastAsia="es-CO"/>
        </w:rPr>
        <w:t>or el cual se establece el Reglamento Interno del Recaudo de Cartera en el Distrito Capital y se dictan otras disposiciones</w:t>
      </w:r>
      <w:r w:rsidR="001643F2" w:rsidRPr="006A200F">
        <w:rPr>
          <w:rFonts w:ascii="Arial" w:hAnsi="Arial" w:cs="Arial"/>
          <w:i/>
          <w:iCs/>
          <w:sz w:val="24"/>
          <w:szCs w:val="24"/>
          <w:lang w:val="es-CO" w:eastAsia="es-CO"/>
        </w:rPr>
        <w:t>”</w:t>
      </w:r>
      <w:r w:rsidR="00F26095" w:rsidRPr="006A200F">
        <w:rPr>
          <w:rFonts w:ascii="Arial" w:hAnsi="Arial" w:cs="Arial"/>
          <w:i/>
          <w:iCs/>
          <w:sz w:val="24"/>
          <w:szCs w:val="24"/>
          <w:lang w:val="es-CO" w:eastAsia="es-CO"/>
        </w:rPr>
        <w:t xml:space="preserve">, </w:t>
      </w:r>
      <w:r w:rsidR="00331FEB" w:rsidRPr="006A200F">
        <w:rPr>
          <w:rFonts w:ascii="Arial" w:hAnsi="Arial" w:cs="Arial"/>
          <w:sz w:val="24"/>
          <w:szCs w:val="24"/>
          <w:lang w:val="es-CO" w:eastAsia="es-CO"/>
        </w:rPr>
        <w:t>determina</w:t>
      </w:r>
      <w:r w:rsidR="00B66DE2">
        <w:rPr>
          <w:rFonts w:ascii="Arial" w:hAnsi="Arial" w:cs="Arial"/>
          <w:sz w:val="24"/>
          <w:szCs w:val="24"/>
          <w:lang w:val="es-CO" w:eastAsia="es-CO"/>
        </w:rPr>
        <w:t>:</w:t>
      </w:r>
      <w:r w:rsidR="00B162A0" w:rsidRPr="006A200F">
        <w:rPr>
          <w:rFonts w:ascii="Arial" w:hAnsi="Arial" w:cs="Arial"/>
          <w:sz w:val="24"/>
          <w:szCs w:val="24"/>
          <w:lang w:val="es-CO" w:eastAsia="es-CO"/>
        </w:rPr>
        <w:t xml:space="preserve"> </w:t>
      </w:r>
    </w:p>
    <w:p w14:paraId="5FFEB1EC" w14:textId="48FC8C84" w:rsidR="00331FEB" w:rsidRPr="006A200F" w:rsidRDefault="00331FEB" w:rsidP="00F66041">
      <w:pPr>
        <w:shd w:val="clear" w:color="auto" w:fill="FFFFFF"/>
        <w:jc w:val="both"/>
        <w:rPr>
          <w:rFonts w:ascii="Arial" w:hAnsi="Arial" w:cs="Arial"/>
          <w:i/>
          <w:iCs/>
          <w:sz w:val="24"/>
          <w:szCs w:val="24"/>
          <w:lang w:val="es-CO" w:eastAsia="es-CO"/>
        </w:rPr>
      </w:pPr>
    </w:p>
    <w:p w14:paraId="3C3ECD1F" w14:textId="4A73A5BD" w:rsidR="00B160B2" w:rsidRPr="006A200F" w:rsidRDefault="00865158" w:rsidP="00F66041">
      <w:pPr>
        <w:shd w:val="clear" w:color="auto" w:fill="FFFFFF"/>
        <w:ind w:left="284" w:right="425"/>
        <w:jc w:val="both"/>
        <w:rPr>
          <w:rFonts w:ascii="Arial" w:hAnsi="Arial" w:cs="Arial"/>
          <w:i/>
          <w:iCs/>
          <w:sz w:val="22"/>
          <w:szCs w:val="22"/>
          <w:lang w:val="es-CO" w:eastAsia="es-CO"/>
        </w:rPr>
      </w:pPr>
      <w:r w:rsidRPr="006A200F">
        <w:rPr>
          <w:rFonts w:ascii="Arial" w:hAnsi="Arial" w:cs="Arial"/>
          <w:i/>
          <w:iCs/>
          <w:sz w:val="22"/>
          <w:szCs w:val="22"/>
          <w:lang w:val="es-ES" w:eastAsia="es-CO"/>
        </w:rPr>
        <w:t>“</w:t>
      </w:r>
      <w:r w:rsidR="00B160B2" w:rsidRPr="006A200F">
        <w:rPr>
          <w:rFonts w:ascii="Arial" w:hAnsi="Arial" w:cs="Arial"/>
          <w:i/>
          <w:iCs/>
          <w:sz w:val="22"/>
          <w:szCs w:val="22"/>
          <w:lang w:val="es-ES" w:eastAsia="es-CO"/>
        </w:rPr>
        <w:t>Artículo</w:t>
      </w:r>
      <w:r w:rsidR="00B160B2" w:rsidRPr="006A200F">
        <w:rPr>
          <w:rFonts w:ascii="Arial" w:hAnsi="Arial" w:cs="Arial"/>
          <w:i/>
          <w:iCs/>
          <w:sz w:val="22"/>
          <w:szCs w:val="22"/>
          <w:lang w:val="es-CO" w:eastAsia="es-CO"/>
        </w:rPr>
        <w:t> </w:t>
      </w:r>
      <w:r w:rsidR="00B160B2" w:rsidRPr="006A200F">
        <w:rPr>
          <w:rFonts w:ascii="Arial" w:hAnsi="Arial" w:cs="Arial"/>
          <w:i/>
          <w:iCs/>
          <w:sz w:val="22"/>
          <w:szCs w:val="22"/>
          <w:lang w:val="es-ES" w:eastAsia="es-CO"/>
        </w:rPr>
        <w:t>1º.- Ámbito de aplicación.</w:t>
      </w:r>
      <w:r w:rsidR="00B160B2" w:rsidRPr="006A200F">
        <w:rPr>
          <w:rFonts w:ascii="Arial" w:hAnsi="Arial" w:cs="Arial"/>
          <w:b/>
          <w:bCs/>
          <w:i/>
          <w:iCs/>
          <w:sz w:val="22"/>
          <w:szCs w:val="22"/>
          <w:lang w:val="es-ES" w:eastAsia="es-CO"/>
        </w:rPr>
        <w:t> </w:t>
      </w:r>
      <w:r w:rsidR="00B160B2" w:rsidRPr="006A200F">
        <w:rPr>
          <w:rFonts w:ascii="Arial" w:hAnsi="Arial" w:cs="Arial"/>
          <w:i/>
          <w:iCs/>
          <w:sz w:val="22"/>
          <w:szCs w:val="22"/>
          <w:lang w:val="es-ES" w:eastAsia="es-CO"/>
        </w:rPr>
        <w:t xml:space="preserve">El Reglamento Interno de Recaudo de Cartera deberá ser aplicado por las entidades y organismos de los sectores Central y Localidades de la Administración del Distrito Capital, que de manera permanente tengan a su cargo el ejercicio de las actividades y funciones administrativas o la prestación de </w:t>
      </w:r>
      <w:r w:rsidR="00B160B2" w:rsidRPr="006A200F">
        <w:rPr>
          <w:rFonts w:ascii="Arial" w:hAnsi="Arial" w:cs="Arial"/>
          <w:i/>
          <w:iCs/>
          <w:sz w:val="22"/>
          <w:szCs w:val="22"/>
          <w:lang w:val="es-ES" w:eastAsia="es-CO"/>
        </w:rPr>
        <w:lastRenderedPageBreak/>
        <w:t>servicios del Estado y que dentro de éstas tengan que recaudar rentas o caudales públicos.</w:t>
      </w:r>
    </w:p>
    <w:p w14:paraId="504FFD32" w14:textId="77777777" w:rsidR="00B160B2" w:rsidRPr="006A200F" w:rsidRDefault="00B160B2" w:rsidP="00F66041">
      <w:pPr>
        <w:shd w:val="clear" w:color="auto" w:fill="FFFFFF"/>
        <w:ind w:left="284" w:right="425"/>
        <w:jc w:val="both"/>
        <w:rPr>
          <w:rFonts w:ascii="Arial" w:hAnsi="Arial" w:cs="Arial"/>
          <w:i/>
          <w:iCs/>
          <w:sz w:val="22"/>
          <w:szCs w:val="22"/>
          <w:lang w:val="es-CO" w:eastAsia="es-CO"/>
        </w:rPr>
      </w:pPr>
      <w:r w:rsidRPr="006A200F">
        <w:rPr>
          <w:rFonts w:ascii="Arial" w:hAnsi="Arial" w:cs="Arial"/>
          <w:b/>
          <w:bCs/>
          <w:i/>
          <w:iCs/>
          <w:sz w:val="22"/>
          <w:szCs w:val="22"/>
          <w:lang w:val="es-ES" w:eastAsia="es-CO"/>
        </w:rPr>
        <w:t> </w:t>
      </w:r>
    </w:p>
    <w:p w14:paraId="27B14653" w14:textId="77310CB0" w:rsidR="00B160B2" w:rsidRPr="006A200F" w:rsidRDefault="00B160B2" w:rsidP="00F66041">
      <w:pPr>
        <w:shd w:val="clear" w:color="auto" w:fill="FFFFFF"/>
        <w:ind w:left="284" w:right="425"/>
        <w:jc w:val="both"/>
        <w:rPr>
          <w:rFonts w:ascii="Arial" w:hAnsi="Arial" w:cs="Arial"/>
          <w:sz w:val="22"/>
          <w:szCs w:val="22"/>
          <w:u w:val="single"/>
          <w:lang w:val="es-CO" w:eastAsia="es-CO"/>
        </w:rPr>
      </w:pPr>
      <w:r w:rsidRPr="006A200F">
        <w:rPr>
          <w:rFonts w:ascii="Arial" w:hAnsi="Arial" w:cs="Arial"/>
          <w:b/>
          <w:bCs/>
          <w:sz w:val="22"/>
          <w:szCs w:val="22"/>
          <w:lang w:val="es-ES" w:eastAsia="es-CO"/>
        </w:rPr>
        <w:t>Parágrafo.</w:t>
      </w:r>
      <w:r w:rsidRPr="006A200F">
        <w:rPr>
          <w:rFonts w:ascii="Arial" w:hAnsi="Arial" w:cs="Arial"/>
          <w:sz w:val="22"/>
          <w:szCs w:val="22"/>
          <w:lang w:val="es-CO" w:eastAsia="es-CO"/>
        </w:rPr>
        <w:t> </w:t>
      </w:r>
      <w:r w:rsidRPr="006A200F">
        <w:rPr>
          <w:rFonts w:ascii="Arial" w:hAnsi="Arial" w:cs="Arial"/>
          <w:b/>
          <w:bCs/>
          <w:sz w:val="22"/>
          <w:szCs w:val="22"/>
          <w:lang w:val="es-ES" w:eastAsia="es-CO"/>
        </w:rPr>
        <w:t>-</w:t>
      </w:r>
      <w:r w:rsidRPr="006A200F">
        <w:rPr>
          <w:rFonts w:ascii="Arial" w:hAnsi="Arial" w:cs="Arial"/>
          <w:sz w:val="22"/>
          <w:szCs w:val="22"/>
          <w:lang w:val="es-ES" w:eastAsia="es-CO"/>
        </w:rPr>
        <w:t> </w:t>
      </w:r>
      <w:r w:rsidRPr="00FD3B71">
        <w:rPr>
          <w:rFonts w:ascii="Arial" w:hAnsi="Arial" w:cs="Arial"/>
          <w:b/>
          <w:bCs/>
          <w:sz w:val="22"/>
          <w:szCs w:val="22"/>
          <w:u w:val="single"/>
          <w:lang w:val="es-ES" w:eastAsia="es-CO"/>
        </w:rPr>
        <w:t>Las entidades y organismos distritales del sector descentralizado funcionalmente o por servicios, podrán aplicar el presente Reglamento Interno mientras adoptan su propio reglamento</w:t>
      </w:r>
      <w:r w:rsidRPr="00FD3B71">
        <w:rPr>
          <w:rFonts w:ascii="Arial" w:hAnsi="Arial" w:cs="Arial"/>
          <w:sz w:val="22"/>
          <w:szCs w:val="22"/>
          <w:lang w:val="es-ES" w:eastAsia="es-CO"/>
        </w:rPr>
        <w:t>.</w:t>
      </w:r>
      <w:r w:rsidR="00865158" w:rsidRPr="00FD3B71">
        <w:rPr>
          <w:rFonts w:ascii="Arial" w:hAnsi="Arial" w:cs="Arial"/>
          <w:sz w:val="22"/>
          <w:szCs w:val="22"/>
          <w:lang w:val="es-ES" w:eastAsia="es-CO"/>
        </w:rPr>
        <w:t>”</w:t>
      </w:r>
      <w:r w:rsidR="00B66DE2" w:rsidRPr="00FD3B71">
        <w:rPr>
          <w:rFonts w:ascii="Arial" w:hAnsi="Arial" w:cs="Arial"/>
          <w:sz w:val="22"/>
          <w:szCs w:val="22"/>
          <w:lang w:val="es-ES" w:eastAsia="es-CO"/>
        </w:rPr>
        <w:t xml:space="preserve"> (Resaltado fuera del texto)</w:t>
      </w:r>
    </w:p>
    <w:p w14:paraId="71F5F30B" w14:textId="77777777" w:rsidR="003D2500" w:rsidRPr="006A200F" w:rsidRDefault="003D2500" w:rsidP="00F66041">
      <w:pPr>
        <w:shd w:val="clear" w:color="auto" w:fill="FFFFFF"/>
        <w:jc w:val="both"/>
        <w:rPr>
          <w:rFonts w:ascii="Arial" w:hAnsi="Arial" w:cs="Arial"/>
          <w:i/>
          <w:iCs/>
          <w:sz w:val="24"/>
          <w:szCs w:val="24"/>
          <w:lang w:val="es-CO" w:eastAsia="es-CO"/>
        </w:rPr>
      </w:pPr>
    </w:p>
    <w:p w14:paraId="7A9140FC" w14:textId="7671AE9F" w:rsidR="00C86E58" w:rsidRPr="006A200F" w:rsidRDefault="007A6982" w:rsidP="008800D0">
      <w:pPr>
        <w:shd w:val="clear" w:color="auto" w:fill="FFFFFF"/>
        <w:jc w:val="both"/>
        <w:rPr>
          <w:rFonts w:ascii="Arial" w:hAnsi="Arial" w:cs="Arial"/>
          <w:i/>
          <w:iCs/>
          <w:sz w:val="24"/>
          <w:szCs w:val="24"/>
          <w:lang w:val="es-ES"/>
        </w:rPr>
      </w:pPr>
      <w:r w:rsidRPr="006A200F">
        <w:rPr>
          <w:rFonts w:ascii="Arial" w:hAnsi="Arial" w:cs="Arial"/>
          <w:sz w:val="24"/>
          <w:szCs w:val="24"/>
          <w:lang w:eastAsia="es-CO"/>
        </w:rPr>
        <w:t>IDPYBA es un “</w:t>
      </w:r>
      <w:r w:rsidRPr="006A200F">
        <w:rPr>
          <w:rFonts w:ascii="Arial" w:hAnsi="Arial" w:cs="Arial"/>
          <w:sz w:val="24"/>
          <w:szCs w:val="24"/>
          <w:shd w:val="clear" w:color="auto" w:fill="FFFFFF"/>
        </w:rPr>
        <w:t>establecimiento público del orden distrital, adscrito al sector Ambiente”, de conformidad con lo establecido en el Decreto Distrital 546 de 2016</w:t>
      </w:r>
      <w:r w:rsidRPr="006A200F">
        <w:rPr>
          <w:rFonts w:ascii="Arial" w:hAnsi="Arial" w:cs="Arial"/>
          <w:i/>
          <w:iCs/>
          <w:sz w:val="24"/>
          <w:szCs w:val="24"/>
          <w:lang w:val="es-CO" w:eastAsia="es-CO"/>
        </w:rPr>
        <w:t xml:space="preserve"> </w:t>
      </w:r>
      <w:r w:rsidR="006474F0">
        <w:rPr>
          <w:rFonts w:ascii="Arial" w:hAnsi="Arial" w:cs="Arial"/>
          <w:sz w:val="24"/>
          <w:szCs w:val="24"/>
          <w:lang w:val="es-ES"/>
        </w:rPr>
        <w:t>y</w:t>
      </w:r>
      <w:r w:rsidR="00C21605" w:rsidRPr="006A200F">
        <w:rPr>
          <w:rFonts w:ascii="Arial" w:hAnsi="Arial" w:cs="Arial"/>
          <w:sz w:val="24"/>
          <w:szCs w:val="24"/>
          <w:lang w:val="es-ES"/>
        </w:rPr>
        <w:t xml:space="preserve"> tiene </w:t>
      </w:r>
      <w:r w:rsidR="00DD6CB4">
        <w:rPr>
          <w:rFonts w:ascii="Arial" w:hAnsi="Arial" w:cs="Arial"/>
          <w:sz w:val="24"/>
          <w:szCs w:val="24"/>
          <w:lang w:val="es-ES"/>
        </w:rPr>
        <w:t xml:space="preserve">la posibilidad </w:t>
      </w:r>
      <w:r>
        <w:rPr>
          <w:rFonts w:ascii="Arial" w:hAnsi="Arial" w:cs="Arial"/>
          <w:sz w:val="24"/>
          <w:szCs w:val="24"/>
          <w:lang w:val="es-ES"/>
        </w:rPr>
        <w:t>de</w:t>
      </w:r>
      <w:r w:rsidR="00891E96" w:rsidRPr="006A200F">
        <w:rPr>
          <w:rFonts w:ascii="Arial" w:hAnsi="Arial" w:cs="Arial"/>
          <w:sz w:val="24"/>
          <w:szCs w:val="24"/>
          <w:lang w:val="es-ES"/>
        </w:rPr>
        <w:t xml:space="preserve"> expedir su </w:t>
      </w:r>
      <w:r w:rsidR="00DD6CB4">
        <w:rPr>
          <w:rFonts w:ascii="Arial" w:hAnsi="Arial" w:cs="Arial"/>
          <w:sz w:val="24"/>
          <w:szCs w:val="24"/>
          <w:lang w:val="es-ES"/>
        </w:rPr>
        <w:t xml:space="preserve">propio </w:t>
      </w:r>
      <w:r w:rsidR="00891E96" w:rsidRPr="006A200F">
        <w:rPr>
          <w:rFonts w:ascii="Arial" w:hAnsi="Arial" w:cs="Arial"/>
          <w:sz w:val="24"/>
          <w:szCs w:val="24"/>
          <w:lang w:val="es-ES"/>
        </w:rPr>
        <w:t xml:space="preserve">reglamento de </w:t>
      </w:r>
      <w:r>
        <w:rPr>
          <w:rFonts w:ascii="Arial" w:hAnsi="Arial" w:cs="Arial"/>
          <w:sz w:val="24"/>
          <w:szCs w:val="24"/>
          <w:lang w:val="es-ES"/>
        </w:rPr>
        <w:t xml:space="preserve">recaudo de </w:t>
      </w:r>
      <w:r w:rsidR="00891E96" w:rsidRPr="006A200F">
        <w:rPr>
          <w:rFonts w:ascii="Arial" w:hAnsi="Arial" w:cs="Arial"/>
          <w:sz w:val="24"/>
          <w:szCs w:val="24"/>
          <w:lang w:val="es-ES"/>
        </w:rPr>
        <w:t xml:space="preserve">cartera, </w:t>
      </w:r>
      <w:r w:rsidR="00DD6CB4">
        <w:rPr>
          <w:rFonts w:ascii="Arial" w:hAnsi="Arial" w:cs="Arial"/>
          <w:sz w:val="24"/>
          <w:szCs w:val="24"/>
          <w:lang w:val="es-ES"/>
        </w:rPr>
        <w:t>o regirse temporalmente por el</w:t>
      </w:r>
      <w:r w:rsidR="00891E96" w:rsidRPr="006A200F">
        <w:rPr>
          <w:rFonts w:ascii="Arial" w:hAnsi="Arial" w:cs="Arial"/>
          <w:sz w:val="24"/>
          <w:szCs w:val="24"/>
          <w:lang w:val="es-ES"/>
        </w:rPr>
        <w:t xml:space="preserve"> Decreto </w:t>
      </w:r>
      <w:r w:rsidR="004F5E0A" w:rsidRPr="006A200F">
        <w:rPr>
          <w:rFonts w:ascii="Arial" w:hAnsi="Arial" w:cs="Arial"/>
          <w:sz w:val="24"/>
          <w:szCs w:val="24"/>
          <w:lang w:val="es-ES"/>
        </w:rPr>
        <w:t>Distrital 289 de 2021</w:t>
      </w:r>
      <w:r w:rsidR="00DD6CB4">
        <w:rPr>
          <w:rFonts w:ascii="Arial" w:hAnsi="Arial" w:cs="Arial"/>
          <w:sz w:val="24"/>
          <w:szCs w:val="24"/>
          <w:lang w:val="es-ES"/>
        </w:rPr>
        <w:t xml:space="preserve">, </w:t>
      </w:r>
      <w:r w:rsidR="00C86E58" w:rsidRPr="006A200F">
        <w:rPr>
          <w:rFonts w:ascii="Arial" w:hAnsi="Arial" w:cs="Arial"/>
          <w:sz w:val="24"/>
          <w:szCs w:val="24"/>
          <w:bdr w:val="none" w:sz="0" w:space="0" w:color="auto" w:frame="1"/>
          <w:shd w:val="clear" w:color="auto" w:fill="FFFFFF"/>
          <w:lang w:val="es-ES" w:eastAsia="es-CO"/>
        </w:rPr>
        <w:t>garanti</w:t>
      </w:r>
      <w:r w:rsidR="00DD6CB4">
        <w:rPr>
          <w:rFonts w:ascii="Arial" w:hAnsi="Arial" w:cs="Arial"/>
          <w:sz w:val="24"/>
          <w:szCs w:val="24"/>
          <w:bdr w:val="none" w:sz="0" w:space="0" w:color="auto" w:frame="1"/>
          <w:shd w:val="clear" w:color="auto" w:fill="FFFFFF"/>
          <w:lang w:val="es-ES" w:eastAsia="es-CO"/>
        </w:rPr>
        <w:t>za</w:t>
      </w:r>
      <w:r w:rsidR="00C86E58" w:rsidRPr="006A200F">
        <w:rPr>
          <w:rFonts w:ascii="Arial" w:hAnsi="Arial" w:cs="Arial"/>
          <w:sz w:val="24"/>
          <w:szCs w:val="24"/>
          <w:bdr w:val="none" w:sz="0" w:space="0" w:color="auto" w:frame="1"/>
          <w:shd w:val="clear" w:color="auto" w:fill="FFFFFF"/>
          <w:lang w:val="es-ES" w:eastAsia="es-CO"/>
        </w:rPr>
        <w:t>n</w:t>
      </w:r>
      <w:r w:rsidR="00DD6CB4">
        <w:rPr>
          <w:rFonts w:ascii="Arial" w:hAnsi="Arial" w:cs="Arial"/>
          <w:sz w:val="24"/>
          <w:szCs w:val="24"/>
          <w:bdr w:val="none" w:sz="0" w:space="0" w:color="auto" w:frame="1"/>
          <w:shd w:val="clear" w:color="auto" w:fill="FFFFFF"/>
          <w:lang w:val="es-ES" w:eastAsia="es-CO"/>
        </w:rPr>
        <w:t>do</w:t>
      </w:r>
      <w:r w:rsidR="00C86E58" w:rsidRPr="006A200F">
        <w:rPr>
          <w:rFonts w:ascii="Arial" w:hAnsi="Arial" w:cs="Arial"/>
          <w:sz w:val="24"/>
          <w:szCs w:val="24"/>
          <w:bdr w:val="none" w:sz="0" w:space="0" w:color="auto" w:frame="1"/>
          <w:shd w:val="clear" w:color="auto" w:fill="FFFFFF"/>
          <w:lang w:val="es-ES" w:eastAsia="es-CO"/>
        </w:rPr>
        <w:t xml:space="preserve"> el derecho a la defensa y contra</w:t>
      </w:r>
      <w:r w:rsidR="00333D6F" w:rsidRPr="006A200F">
        <w:rPr>
          <w:rFonts w:ascii="Arial" w:hAnsi="Arial" w:cs="Arial"/>
          <w:sz w:val="24"/>
          <w:szCs w:val="24"/>
          <w:bdr w:val="none" w:sz="0" w:space="0" w:color="auto" w:frame="1"/>
          <w:shd w:val="clear" w:color="auto" w:fill="FFFFFF"/>
          <w:lang w:val="es-ES" w:eastAsia="es-CO"/>
        </w:rPr>
        <w:t>di</w:t>
      </w:r>
      <w:r w:rsidR="00C86E58" w:rsidRPr="006A200F">
        <w:rPr>
          <w:rFonts w:ascii="Arial" w:hAnsi="Arial" w:cs="Arial"/>
          <w:sz w:val="24"/>
          <w:szCs w:val="24"/>
          <w:bdr w:val="none" w:sz="0" w:space="0" w:color="auto" w:frame="1"/>
          <w:shd w:val="clear" w:color="auto" w:fill="FFFFFF"/>
          <w:lang w:val="es-ES" w:eastAsia="es-CO"/>
        </w:rPr>
        <w:t xml:space="preserve">cción de los implicados, </w:t>
      </w:r>
      <w:r w:rsidR="00DD6CB4">
        <w:rPr>
          <w:rFonts w:ascii="Arial" w:hAnsi="Arial" w:cs="Arial"/>
          <w:sz w:val="24"/>
          <w:szCs w:val="24"/>
          <w:bdr w:val="none" w:sz="0" w:space="0" w:color="auto" w:frame="1"/>
          <w:shd w:val="clear" w:color="auto" w:fill="FFFFFF"/>
          <w:lang w:val="es-ES" w:eastAsia="es-CO"/>
        </w:rPr>
        <w:t>conforme a lo previsto en la Const</w:t>
      </w:r>
      <w:r>
        <w:rPr>
          <w:rFonts w:ascii="Arial" w:hAnsi="Arial" w:cs="Arial"/>
          <w:sz w:val="24"/>
          <w:szCs w:val="24"/>
          <w:bdr w:val="none" w:sz="0" w:space="0" w:color="auto" w:frame="1"/>
          <w:shd w:val="clear" w:color="auto" w:fill="FFFFFF"/>
          <w:lang w:val="es-ES" w:eastAsia="es-CO"/>
        </w:rPr>
        <w:t>i</w:t>
      </w:r>
      <w:r w:rsidR="00DD6CB4">
        <w:rPr>
          <w:rFonts w:ascii="Arial" w:hAnsi="Arial" w:cs="Arial"/>
          <w:sz w:val="24"/>
          <w:szCs w:val="24"/>
          <w:bdr w:val="none" w:sz="0" w:space="0" w:color="auto" w:frame="1"/>
          <w:shd w:val="clear" w:color="auto" w:fill="FFFFFF"/>
          <w:lang w:val="es-ES" w:eastAsia="es-CO"/>
        </w:rPr>
        <w:t xml:space="preserve">tución Política, </w:t>
      </w:r>
      <w:r w:rsidR="00C86E58" w:rsidRPr="006A200F">
        <w:rPr>
          <w:rFonts w:ascii="Arial" w:hAnsi="Arial" w:cs="Arial"/>
          <w:sz w:val="24"/>
          <w:szCs w:val="24"/>
          <w:bdr w:val="none" w:sz="0" w:space="0" w:color="auto" w:frame="1"/>
          <w:shd w:val="clear" w:color="auto" w:fill="FFFFFF"/>
          <w:lang w:val="es-ES" w:eastAsia="es-CO"/>
        </w:rPr>
        <w:t>la Ley 1437 de 2011 y el Estatuto Tributario</w:t>
      </w:r>
      <w:r w:rsidR="00333D6F" w:rsidRPr="006A200F">
        <w:rPr>
          <w:rFonts w:ascii="Arial" w:hAnsi="Arial" w:cs="Arial"/>
          <w:sz w:val="24"/>
          <w:szCs w:val="24"/>
          <w:bdr w:val="none" w:sz="0" w:space="0" w:color="auto" w:frame="1"/>
          <w:shd w:val="clear" w:color="auto" w:fill="FFFFFF"/>
          <w:lang w:val="es-ES" w:eastAsia="es-CO"/>
        </w:rPr>
        <w:t xml:space="preserve"> Nacional por remisión </w:t>
      </w:r>
      <w:r w:rsidR="00CA60DB" w:rsidRPr="006A200F">
        <w:rPr>
          <w:rFonts w:ascii="Arial" w:hAnsi="Arial" w:cs="Arial"/>
          <w:sz w:val="24"/>
          <w:szCs w:val="24"/>
          <w:bdr w:val="none" w:sz="0" w:space="0" w:color="auto" w:frame="1"/>
          <w:shd w:val="clear" w:color="auto" w:fill="FFFFFF"/>
          <w:lang w:val="es-ES" w:eastAsia="es-CO"/>
        </w:rPr>
        <w:t xml:space="preserve">normativa de la Ley </w:t>
      </w:r>
      <w:r w:rsidR="00A70E13" w:rsidRPr="006A200F">
        <w:rPr>
          <w:rFonts w:ascii="Arial" w:hAnsi="Arial" w:cs="Arial"/>
          <w:sz w:val="24"/>
          <w:szCs w:val="24"/>
          <w:bdr w:val="none" w:sz="0" w:space="0" w:color="auto" w:frame="1"/>
          <w:shd w:val="clear" w:color="auto" w:fill="FFFFFF"/>
          <w:lang w:val="es-ES" w:eastAsia="es-CO"/>
        </w:rPr>
        <w:t>1066 de 2006</w:t>
      </w:r>
      <w:r w:rsidR="00C86E58" w:rsidRPr="006A200F">
        <w:rPr>
          <w:rFonts w:ascii="Arial" w:hAnsi="Arial" w:cs="Arial"/>
          <w:sz w:val="24"/>
          <w:szCs w:val="24"/>
          <w:bdr w:val="none" w:sz="0" w:space="0" w:color="auto" w:frame="1"/>
          <w:shd w:val="clear" w:color="auto" w:fill="FFFFFF"/>
          <w:lang w:val="es-ES" w:eastAsia="es-CO"/>
        </w:rPr>
        <w:t>.</w:t>
      </w:r>
    </w:p>
    <w:p w14:paraId="67309FB7" w14:textId="315C2023" w:rsidR="004F5E0A" w:rsidRDefault="004F5E0A" w:rsidP="00F66041">
      <w:pPr>
        <w:shd w:val="clear" w:color="auto" w:fill="FFFFFF"/>
        <w:jc w:val="both"/>
        <w:rPr>
          <w:rFonts w:ascii="Arial" w:hAnsi="Arial" w:cs="Arial"/>
          <w:sz w:val="24"/>
          <w:szCs w:val="24"/>
        </w:rPr>
      </w:pPr>
    </w:p>
    <w:p w14:paraId="3649BC9A" w14:textId="15F9D771" w:rsidR="00F46CFF" w:rsidRPr="00FD3B71" w:rsidRDefault="00F46CFF" w:rsidP="00F66041">
      <w:pPr>
        <w:shd w:val="clear" w:color="auto" w:fill="FFFFFF"/>
        <w:jc w:val="both"/>
        <w:rPr>
          <w:rFonts w:ascii="Arial" w:hAnsi="Arial" w:cs="Arial"/>
          <w:b/>
          <w:bCs/>
          <w:sz w:val="24"/>
          <w:szCs w:val="24"/>
        </w:rPr>
      </w:pPr>
      <w:r w:rsidRPr="00FD3B71">
        <w:rPr>
          <w:rFonts w:ascii="Arial" w:hAnsi="Arial" w:cs="Arial"/>
          <w:b/>
          <w:bCs/>
          <w:sz w:val="24"/>
          <w:szCs w:val="24"/>
        </w:rPr>
        <w:t>Propiedad de las multas</w:t>
      </w:r>
    </w:p>
    <w:p w14:paraId="279857E0" w14:textId="77777777" w:rsidR="00F46CFF" w:rsidRPr="006A200F" w:rsidRDefault="00F46CFF" w:rsidP="00F66041">
      <w:pPr>
        <w:shd w:val="clear" w:color="auto" w:fill="FFFFFF"/>
        <w:jc w:val="both"/>
        <w:rPr>
          <w:rFonts w:ascii="Arial" w:hAnsi="Arial" w:cs="Arial"/>
          <w:sz w:val="24"/>
          <w:szCs w:val="24"/>
        </w:rPr>
      </w:pPr>
    </w:p>
    <w:p w14:paraId="240EBA45" w14:textId="43C9CC10" w:rsidR="008C5748" w:rsidRPr="006A200F" w:rsidRDefault="00F46CFF" w:rsidP="00F46CFF">
      <w:pPr>
        <w:shd w:val="clear" w:color="auto" w:fill="FFFFFF"/>
        <w:jc w:val="both"/>
        <w:rPr>
          <w:rFonts w:ascii="Arial" w:hAnsi="Arial" w:cs="Arial"/>
          <w:sz w:val="24"/>
          <w:szCs w:val="24"/>
          <w:lang w:val="es-CO" w:eastAsia="es-CO"/>
        </w:rPr>
      </w:pPr>
      <w:r>
        <w:rPr>
          <w:rFonts w:ascii="Arial" w:hAnsi="Arial" w:cs="Arial"/>
          <w:sz w:val="24"/>
          <w:szCs w:val="24"/>
          <w:lang w:eastAsia="es-CO"/>
        </w:rPr>
        <w:t xml:space="preserve">Según la </w:t>
      </w:r>
      <w:r w:rsidRPr="00FD3B71">
        <w:rPr>
          <w:rFonts w:ascii="Arial" w:hAnsi="Arial" w:cs="Arial"/>
          <w:sz w:val="24"/>
          <w:szCs w:val="24"/>
          <w:lang w:val="es-CO" w:eastAsia="es-CO"/>
        </w:rPr>
        <w:t>Ley 84 de 198</w:t>
      </w:r>
      <w:r>
        <w:rPr>
          <w:rFonts w:ascii="Arial" w:hAnsi="Arial" w:cs="Arial"/>
          <w:sz w:val="24"/>
          <w:szCs w:val="24"/>
          <w:lang w:val="es-CO" w:eastAsia="es-CO"/>
        </w:rPr>
        <w:t>9 los recursos causados por conceptos de multas son de las respectivas entidades territoriales</w:t>
      </w:r>
      <w:r w:rsidR="001A429C">
        <w:rPr>
          <w:rFonts w:ascii="Arial" w:hAnsi="Arial" w:cs="Arial"/>
          <w:sz w:val="24"/>
          <w:szCs w:val="24"/>
          <w:lang w:val="es-CO" w:eastAsia="es-CO"/>
        </w:rPr>
        <w:t xml:space="preserve"> con</w:t>
      </w:r>
      <w:r>
        <w:rPr>
          <w:rFonts w:ascii="Arial" w:hAnsi="Arial" w:cs="Arial"/>
          <w:sz w:val="24"/>
          <w:szCs w:val="24"/>
          <w:lang w:val="es-CO" w:eastAsia="es-CO"/>
        </w:rPr>
        <w:t xml:space="preserve"> destinación específica.  </w:t>
      </w:r>
      <w:r>
        <w:rPr>
          <w:rFonts w:ascii="Arial" w:hAnsi="Arial" w:cs="Arial"/>
          <w:sz w:val="24"/>
          <w:szCs w:val="24"/>
          <w:lang w:eastAsia="es-CO"/>
        </w:rPr>
        <w:t>E</w:t>
      </w:r>
      <w:r w:rsidR="006A743C" w:rsidRPr="006A200F">
        <w:rPr>
          <w:rFonts w:ascii="Arial" w:hAnsi="Arial" w:cs="Arial"/>
          <w:sz w:val="24"/>
          <w:szCs w:val="24"/>
          <w:lang w:val="es-CO" w:eastAsia="es-CO"/>
        </w:rPr>
        <w:t>l Decreto Distrital 546 de 2016</w:t>
      </w:r>
      <w:r>
        <w:rPr>
          <w:rFonts w:ascii="Arial" w:hAnsi="Arial" w:cs="Arial"/>
          <w:sz w:val="24"/>
          <w:szCs w:val="24"/>
          <w:lang w:val="es-CO" w:eastAsia="es-CO"/>
        </w:rPr>
        <w:t xml:space="preserve"> </w:t>
      </w:r>
      <w:r w:rsidR="008801A5">
        <w:rPr>
          <w:rFonts w:ascii="Arial" w:hAnsi="Arial" w:cs="Arial"/>
          <w:sz w:val="24"/>
          <w:szCs w:val="24"/>
          <w:lang w:val="es-CO" w:eastAsia="es-CO"/>
        </w:rPr>
        <w:t>dispuso que serán ingresos de IDPYBA lo que se le apropie de las multas</w:t>
      </w:r>
      <w:r w:rsidR="000F49DE">
        <w:rPr>
          <w:rFonts w:ascii="Arial" w:hAnsi="Arial" w:cs="Arial"/>
          <w:sz w:val="24"/>
          <w:szCs w:val="24"/>
          <w:lang w:val="es-CO" w:eastAsia="es-CO"/>
        </w:rPr>
        <w:t>:</w:t>
      </w:r>
    </w:p>
    <w:p w14:paraId="6E2F3FBF" w14:textId="25AD6931" w:rsidR="006A743C" w:rsidRPr="006A200F" w:rsidRDefault="006A743C" w:rsidP="0081201D">
      <w:pPr>
        <w:shd w:val="clear" w:color="auto" w:fill="FFFFFF"/>
        <w:jc w:val="both"/>
        <w:rPr>
          <w:rFonts w:ascii="Arial" w:hAnsi="Arial" w:cs="Arial"/>
          <w:sz w:val="24"/>
          <w:szCs w:val="24"/>
          <w:lang w:val="es-CO" w:eastAsia="es-CO"/>
        </w:rPr>
      </w:pPr>
    </w:p>
    <w:p w14:paraId="7246732A" w14:textId="4F453274" w:rsidR="008C5748" w:rsidRPr="006A200F" w:rsidRDefault="00D51E6C" w:rsidP="00F66041">
      <w:pPr>
        <w:shd w:val="clear" w:color="auto" w:fill="FFFFFF"/>
        <w:ind w:left="284" w:right="425"/>
        <w:jc w:val="both"/>
        <w:rPr>
          <w:rFonts w:ascii="Arial" w:hAnsi="Arial" w:cs="Arial"/>
          <w:i/>
          <w:iCs/>
          <w:sz w:val="22"/>
          <w:szCs w:val="22"/>
          <w:shd w:val="clear" w:color="auto" w:fill="FFFFFF"/>
        </w:rPr>
      </w:pPr>
      <w:r w:rsidRPr="006A200F">
        <w:rPr>
          <w:rFonts w:ascii="Arial" w:hAnsi="Arial" w:cs="Arial"/>
          <w:i/>
          <w:iCs/>
          <w:sz w:val="22"/>
          <w:szCs w:val="22"/>
          <w:shd w:val="clear" w:color="auto" w:fill="FFFFFF"/>
        </w:rPr>
        <w:t>“</w:t>
      </w:r>
      <w:r w:rsidR="008C5748" w:rsidRPr="006A200F">
        <w:rPr>
          <w:rFonts w:ascii="Arial" w:hAnsi="Arial" w:cs="Arial"/>
          <w:i/>
          <w:iCs/>
          <w:sz w:val="22"/>
          <w:szCs w:val="22"/>
          <w:shd w:val="clear" w:color="auto" w:fill="FFFFFF"/>
        </w:rPr>
        <w:t>Artículo 6°. Recursos y Patrimonio del Instituto Distrital de Protección y bienestar Animal – IDPYBA.</w:t>
      </w:r>
      <w:r w:rsidR="008C5748" w:rsidRPr="006A200F">
        <w:rPr>
          <w:rFonts w:ascii="Arial" w:hAnsi="Arial" w:cs="Arial"/>
          <w:b/>
          <w:bCs/>
          <w:i/>
          <w:iCs/>
          <w:sz w:val="22"/>
          <w:szCs w:val="22"/>
          <w:shd w:val="clear" w:color="auto" w:fill="FFFFFF"/>
        </w:rPr>
        <w:t> </w:t>
      </w:r>
      <w:r w:rsidR="008C5748" w:rsidRPr="006A200F">
        <w:rPr>
          <w:rFonts w:ascii="Arial" w:hAnsi="Arial" w:cs="Arial"/>
          <w:i/>
          <w:iCs/>
          <w:sz w:val="22"/>
          <w:szCs w:val="22"/>
          <w:shd w:val="clear" w:color="auto" w:fill="FFFFFF"/>
        </w:rPr>
        <w:t>El presupuesto del instituto se sujetará en lo relativo a su elaboración, tramitación, aprobación y ejecución a las normas del Estatuto Orgánico de Presupuesto del Distrito Capital y, en su defecto, a las normas orgánicas del presupuesto distrital.</w:t>
      </w:r>
    </w:p>
    <w:p w14:paraId="76CB06FC" w14:textId="65D7FA24" w:rsidR="00050252" w:rsidRPr="006A200F" w:rsidRDefault="00050252" w:rsidP="00FD3B71">
      <w:pPr>
        <w:shd w:val="clear" w:color="auto" w:fill="FFFFFF"/>
        <w:ind w:left="284" w:right="284"/>
        <w:jc w:val="both"/>
        <w:rPr>
          <w:rFonts w:ascii="Arial" w:hAnsi="Arial" w:cs="Arial"/>
          <w:i/>
          <w:iCs/>
          <w:sz w:val="22"/>
          <w:szCs w:val="22"/>
          <w:shd w:val="clear" w:color="auto" w:fill="FFFFFF"/>
        </w:rPr>
      </w:pPr>
    </w:p>
    <w:p w14:paraId="29A41604" w14:textId="6E4DC431" w:rsidR="00050252" w:rsidRPr="006A200F" w:rsidRDefault="00050252" w:rsidP="00FD3B71">
      <w:pPr>
        <w:shd w:val="clear" w:color="auto" w:fill="FFFFFF"/>
        <w:ind w:left="284" w:right="284"/>
        <w:jc w:val="both"/>
        <w:rPr>
          <w:rFonts w:ascii="Arial" w:hAnsi="Arial" w:cs="Arial"/>
          <w:i/>
          <w:iCs/>
          <w:sz w:val="22"/>
          <w:szCs w:val="22"/>
          <w:lang w:val="es-CO" w:eastAsia="es-CO"/>
        </w:rPr>
      </w:pPr>
      <w:r w:rsidRPr="006A200F">
        <w:rPr>
          <w:rFonts w:ascii="Arial" w:hAnsi="Arial" w:cs="Arial"/>
          <w:i/>
          <w:iCs/>
          <w:sz w:val="22"/>
          <w:szCs w:val="22"/>
          <w:shd w:val="clear" w:color="auto" w:fill="FFFFFF"/>
        </w:rPr>
        <w:t>1.    Serán ingresos del Instituto:</w:t>
      </w:r>
    </w:p>
    <w:p w14:paraId="54A4893C" w14:textId="77777777" w:rsidR="008C5748" w:rsidRDefault="008C5748" w:rsidP="00FD3B71">
      <w:pPr>
        <w:shd w:val="clear" w:color="auto" w:fill="FFFFFF"/>
        <w:ind w:left="284" w:right="284"/>
        <w:jc w:val="both"/>
        <w:rPr>
          <w:rFonts w:ascii="Arial" w:hAnsi="Arial" w:cs="Arial"/>
          <w:i/>
          <w:iCs/>
          <w:sz w:val="22"/>
          <w:szCs w:val="22"/>
          <w:lang w:val="es-CO" w:eastAsia="es-CO"/>
        </w:rPr>
      </w:pPr>
    </w:p>
    <w:p w14:paraId="03C5E79B" w14:textId="77777777" w:rsidR="00DC4508" w:rsidRPr="00DC4508" w:rsidRDefault="00DC4508" w:rsidP="00FD3B71">
      <w:pPr>
        <w:ind w:left="284" w:right="284"/>
        <w:jc w:val="both"/>
        <w:rPr>
          <w:rFonts w:ascii="Arial" w:hAnsi="Arial" w:cs="Arial"/>
          <w:i/>
          <w:iCs/>
          <w:sz w:val="22"/>
          <w:szCs w:val="22"/>
          <w:lang w:val="es-CO" w:eastAsia="es-CO"/>
        </w:rPr>
      </w:pPr>
      <w:r w:rsidRPr="00DC4508">
        <w:rPr>
          <w:rFonts w:ascii="Arial" w:hAnsi="Arial" w:cs="Arial"/>
          <w:i/>
          <w:iCs/>
          <w:sz w:val="22"/>
          <w:szCs w:val="22"/>
          <w:lang w:val="es-CO" w:eastAsia="es-CO"/>
        </w:rPr>
        <w:t>Las partidas que sean asignadas por la Secretaría Distrital de Hacienda en el presupuesto anual.</w:t>
      </w:r>
    </w:p>
    <w:p w14:paraId="588D15C2" w14:textId="77777777" w:rsidR="00DC4508" w:rsidRPr="006A200F" w:rsidRDefault="00DC4508" w:rsidP="00FD3B71">
      <w:pPr>
        <w:shd w:val="clear" w:color="auto" w:fill="FFFFFF"/>
        <w:ind w:left="284" w:right="284"/>
        <w:jc w:val="both"/>
        <w:rPr>
          <w:rFonts w:ascii="Arial" w:hAnsi="Arial" w:cs="Arial"/>
          <w:i/>
          <w:iCs/>
          <w:sz w:val="22"/>
          <w:szCs w:val="22"/>
          <w:lang w:val="es-CO" w:eastAsia="es-CO"/>
        </w:rPr>
      </w:pPr>
    </w:p>
    <w:p w14:paraId="579A70A2" w14:textId="400BD1BC" w:rsidR="008C5748" w:rsidRPr="006A200F" w:rsidRDefault="00776E5C" w:rsidP="00FD3B71">
      <w:pPr>
        <w:shd w:val="clear" w:color="auto" w:fill="FFFFFF"/>
        <w:ind w:left="284" w:right="284"/>
        <w:jc w:val="both"/>
        <w:rPr>
          <w:rFonts w:ascii="Arial" w:hAnsi="Arial" w:cs="Arial"/>
          <w:i/>
          <w:iCs/>
          <w:sz w:val="22"/>
          <w:szCs w:val="22"/>
          <w:lang w:val="es-CO" w:eastAsia="es-CO"/>
        </w:rPr>
      </w:pPr>
      <w:r w:rsidRPr="006A200F">
        <w:rPr>
          <w:rFonts w:ascii="Arial" w:hAnsi="Arial" w:cs="Arial"/>
          <w:i/>
          <w:iCs/>
          <w:sz w:val="22"/>
          <w:szCs w:val="22"/>
          <w:shd w:val="clear" w:color="auto" w:fill="FFFFFF"/>
        </w:rPr>
        <w:t>1.6 </w:t>
      </w:r>
      <w:r w:rsidRPr="006A200F">
        <w:rPr>
          <w:rFonts w:ascii="Arial" w:hAnsi="Arial" w:cs="Arial"/>
          <w:i/>
          <w:iCs/>
          <w:sz w:val="22"/>
          <w:szCs w:val="22"/>
          <w:u w:val="single"/>
          <w:shd w:val="clear" w:color="auto" w:fill="FFFFFF"/>
        </w:rPr>
        <w:t xml:space="preserve">Las sanciones económicas resultantes de procesos por maltrato animal </w:t>
      </w:r>
      <w:r w:rsidRPr="00FD3B71">
        <w:rPr>
          <w:rFonts w:ascii="Arial" w:hAnsi="Arial" w:cs="Arial"/>
          <w:b/>
          <w:bCs/>
          <w:i/>
          <w:iCs/>
          <w:sz w:val="22"/>
          <w:szCs w:val="22"/>
          <w:u w:val="single"/>
          <w:shd w:val="clear" w:color="auto" w:fill="FFFFFF"/>
        </w:rPr>
        <w:t>que sean destinadas al Instituto</w:t>
      </w:r>
      <w:r w:rsidRPr="00FD3B71">
        <w:rPr>
          <w:rFonts w:ascii="Arial" w:hAnsi="Arial" w:cs="Arial"/>
          <w:b/>
          <w:bCs/>
          <w:i/>
          <w:iCs/>
          <w:sz w:val="22"/>
          <w:szCs w:val="22"/>
          <w:shd w:val="clear" w:color="auto" w:fill="FFFFFF"/>
        </w:rPr>
        <w:t>.</w:t>
      </w:r>
      <w:r w:rsidR="00D51E6C" w:rsidRPr="00FD3B71">
        <w:rPr>
          <w:rFonts w:ascii="Arial" w:hAnsi="Arial" w:cs="Arial"/>
          <w:i/>
          <w:iCs/>
          <w:sz w:val="22"/>
          <w:szCs w:val="22"/>
          <w:shd w:val="clear" w:color="auto" w:fill="FFFFFF"/>
        </w:rPr>
        <w:t>”</w:t>
      </w:r>
      <w:r w:rsidR="00F66041" w:rsidRPr="00FD3B71">
        <w:rPr>
          <w:rFonts w:ascii="Arial" w:hAnsi="Arial" w:cs="Arial"/>
          <w:i/>
          <w:iCs/>
          <w:sz w:val="22"/>
          <w:szCs w:val="22"/>
          <w:shd w:val="clear" w:color="auto" w:fill="FFFFFF"/>
        </w:rPr>
        <w:t xml:space="preserve"> (</w:t>
      </w:r>
      <w:r w:rsidR="00F66041" w:rsidRPr="006A200F">
        <w:rPr>
          <w:rFonts w:ascii="Arial" w:hAnsi="Arial" w:cs="Arial"/>
          <w:sz w:val="22"/>
          <w:szCs w:val="22"/>
          <w:shd w:val="clear" w:color="auto" w:fill="FFFFFF"/>
        </w:rPr>
        <w:t>Resaltado fuera del texto)</w:t>
      </w:r>
      <w:r w:rsidR="00F66041" w:rsidRPr="006A200F">
        <w:rPr>
          <w:rFonts w:ascii="Arial" w:hAnsi="Arial" w:cs="Arial"/>
          <w:i/>
          <w:iCs/>
          <w:sz w:val="22"/>
          <w:szCs w:val="22"/>
          <w:u w:val="single"/>
          <w:shd w:val="clear" w:color="auto" w:fill="FFFFFF"/>
        </w:rPr>
        <w:t xml:space="preserve"> </w:t>
      </w:r>
    </w:p>
    <w:p w14:paraId="58613BF2" w14:textId="77777777" w:rsidR="008C5748" w:rsidRPr="006A200F" w:rsidRDefault="008C5748" w:rsidP="0081201D">
      <w:pPr>
        <w:shd w:val="clear" w:color="auto" w:fill="FFFFFF"/>
        <w:jc w:val="both"/>
        <w:rPr>
          <w:rFonts w:ascii="Arial" w:hAnsi="Arial" w:cs="Arial"/>
          <w:sz w:val="24"/>
          <w:szCs w:val="24"/>
          <w:lang w:val="es-CO" w:eastAsia="es-CO"/>
        </w:rPr>
      </w:pPr>
    </w:p>
    <w:p w14:paraId="4E5B1524" w14:textId="1E7D7225" w:rsidR="004E157C" w:rsidRPr="006A200F" w:rsidRDefault="004D1CE2" w:rsidP="0081201D">
      <w:pPr>
        <w:shd w:val="clear" w:color="auto" w:fill="FFFFFF"/>
        <w:jc w:val="both"/>
        <w:rPr>
          <w:rFonts w:ascii="Arial" w:hAnsi="Arial" w:cs="Arial"/>
          <w:sz w:val="24"/>
          <w:szCs w:val="24"/>
          <w:lang w:val="es-CO" w:eastAsia="es-CO"/>
        </w:rPr>
      </w:pPr>
      <w:r>
        <w:rPr>
          <w:rFonts w:ascii="Arial" w:hAnsi="Arial" w:cs="Arial"/>
          <w:sz w:val="24"/>
          <w:szCs w:val="24"/>
          <w:lang w:val="es-CO" w:eastAsia="es-CO"/>
        </w:rPr>
        <w:t>Actualmente</w:t>
      </w:r>
      <w:r w:rsidR="008F0934" w:rsidRPr="006A200F">
        <w:rPr>
          <w:rFonts w:ascii="Arial" w:hAnsi="Arial" w:cs="Arial"/>
          <w:sz w:val="24"/>
          <w:szCs w:val="24"/>
          <w:lang w:val="es-CO" w:eastAsia="es-CO"/>
        </w:rPr>
        <w:t>,</w:t>
      </w:r>
      <w:r>
        <w:rPr>
          <w:rFonts w:ascii="Arial" w:hAnsi="Arial" w:cs="Arial"/>
          <w:sz w:val="24"/>
          <w:szCs w:val="24"/>
          <w:lang w:val="es-CO" w:eastAsia="es-CO"/>
        </w:rPr>
        <w:t xml:space="preserve"> estos recursos se contabilizan a favor </w:t>
      </w:r>
      <w:r>
        <w:rPr>
          <w:rFonts w:ascii="Arial" w:hAnsi="Arial" w:cs="Arial"/>
          <w:sz w:val="24"/>
          <w:szCs w:val="24"/>
          <w:lang w:val="es-CO" w:eastAsia="es-CO"/>
        </w:rPr>
        <w:t>de</w:t>
      </w:r>
      <w:r>
        <w:rPr>
          <w:rFonts w:ascii="Arial" w:hAnsi="Arial" w:cs="Arial"/>
          <w:sz w:val="24"/>
          <w:szCs w:val="24"/>
          <w:lang w:val="es-CO" w:eastAsia="es-CO"/>
        </w:rPr>
        <w:t>l</w:t>
      </w:r>
      <w:r>
        <w:rPr>
          <w:rFonts w:ascii="Arial" w:hAnsi="Arial" w:cs="Arial"/>
          <w:sz w:val="24"/>
          <w:szCs w:val="24"/>
          <w:lang w:val="es-CO" w:eastAsia="es-CO"/>
        </w:rPr>
        <w:t xml:space="preserve"> IDPYBA</w:t>
      </w:r>
      <w:r>
        <w:rPr>
          <w:rFonts w:ascii="Arial" w:hAnsi="Arial" w:cs="Arial"/>
          <w:sz w:val="24"/>
          <w:szCs w:val="24"/>
          <w:lang w:val="es-CO" w:eastAsia="es-CO"/>
        </w:rPr>
        <w:t>, por lo que es pertinente referir</w:t>
      </w:r>
      <w:r w:rsidR="00BC3A57" w:rsidRPr="006A200F">
        <w:rPr>
          <w:rFonts w:ascii="Arial" w:hAnsi="Arial" w:cs="Arial"/>
          <w:sz w:val="24"/>
          <w:szCs w:val="24"/>
          <w:lang w:val="es-CO" w:eastAsia="es-CO"/>
        </w:rPr>
        <w:t xml:space="preserve"> el artículo 28 del Decreto Distrital 192 de 2021, </w:t>
      </w:r>
      <w:r w:rsidR="00E00108" w:rsidRPr="006A200F">
        <w:rPr>
          <w:rFonts w:ascii="Arial" w:hAnsi="Arial" w:cs="Arial"/>
          <w:sz w:val="24"/>
          <w:szCs w:val="24"/>
          <w:lang w:val="es-CO" w:eastAsia="es-CO"/>
        </w:rPr>
        <w:t>“</w:t>
      </w:r>
      <w:r w:rsidR="00E00108" w:rsidRPr="006A200F">
        <w:rPr>
          <w:rFonts w:ascii="Arial" w:hAnsi="Arial" w:cs="Arial"/>
          <w:i/>
          <w:iCs/>
          <w:sz w:val="24"/>
          <w:szCs w:val="24"/>
          <w:shd w:val="clear" w:color="auto" w:fill="FFFFFF"/>
        </w:rPr>
        <w:t>Por medio del cual se reglamenta el Estatuto Orgánico del Presupuesto Distrital y se dictan otras disposiciones”</w:t>
      </w:r>
      <w:r>
        <w:rPr>
          <w:rFonts w:ascii="Arial" w:hAnsi="Arial" w:cs="Arial"/>
          <w:i/>
          <w:iCs/>
          <w:sz w:val="24"/>
          <w:szCs w:val="24"/>
          <w:shd w:val="clear" w:color="auto" w:fill="FFFFFF"/>
        </w:rPr>
        <w:t>:</w:t>
      </w:r>
    </w:p>
    <w:p w14:paraId="37784077" w14:textId="5F7DE292" w:rsidR="00CC7887" w:rsidRPr="006A200F" w:rsidRDefault="00CC7887" w:rsidP="0081201D">
      <w:pPr>
        <w:shd w:val="clear" w:color="auto" w:fill="FFFFFF"/>
        <w:jc w:val="both"/>
        <w:rPr>
          <w:rFonts w:ascii="Arial" w:hAnsi="Arial" w:cs="Arial"/>
          <w:i/>
          <w:iCs/>
          <w:sz w:val="24"/>
          <w:szCs w:val="24"/>
          <w:lang w:val="es-CO" w:eastAsia="es-CO"/>
        </w:rPr>
      </w:pPr>
    </w:p>
    <w:p w14:paraId="481CDF38" w14:textId="4FA04FB8" w:rsidR="008F0934" w:rsidRPr="006A200F" w:rsidRDefault="0081201D" w:rsidP="00F66041">
      <w:pPr>
        <w:shd w:val="clear" w:color="auto" w:fill="FFFFFF"/>
        <w:tabs>
          <w:tab w:val="left" w:pos="8789"/>
        </w:tabs>
        <w:ind w:left="284" w:right="425"/>
        <w:jc w:val="both"/>
        <w:rPr>
          <w:rFonts w:ascii="Arial" w:hAnsi="Arial" w:cs="Arial"/>
          <w:i/>
          <w:iCs/>
          <w:sz w:val="22"/>
          <w:szCs w:val="22"/>
          <w:lang w:val="es-CO" w:eastAsia="es-CO"/>
        </w:rPr>
      </w:pPr>
      <w:r w:rsidRPr="006A200F">
        <w:rPr>
          <w:rFonts w:ascii="Arial" w:hAnsi="Arial" w:cs="Arial"/>
          <w:i/>
          <w:iCs/>
          <w:sz w:val="22"/>
          <w:szCs w:val="22"/>
          <w:lang w:val="es-CO" w:eastAsia="es-CO"/>
        </w:rPr>
        <w:t>“</w:t>
      </w:r>
      <w:r w:rsidR="008F0934" w:rsidRPr="006A200F">
        <w:rPr>
          <w:rFonts w:ascii="Arial" w:hAnsi="Arial" w:cs="Arial"/>
          <w:i/>
          <w:iCs/>
          <w:sz w:val="22"/>
          <w:szCs w:val="22"/>
          <w:lang w:val="es-CO" w:eastAsia="es-CO"/>
        </w:rPr>
        <w:t>Artículo 28°. Cuenta Única Distrital.</w:t>
      </w:r>
      <w:r w:rsidR="008F0934" w:rsidRPr="006A200F">
        <w:rPr>
          <w:rFonts w:ascii="Arial" w:hAnsi="Arial" w:cs="Arial"/>
          <w:b/>
          <w:bCs/>
          <w:i/>
          <w:iCs/>
          <w:sz w:val="22"/>
          <w:szCs w:val="22"/>
          <w:lang w:val="es-CO" w:eastAsia="es-CO"/>
        </w:rPr>
        <w:t> </w:t>
      </w:r>
      <w:r w:rsidR="008F0934" w:rsidRPr="006A200F">
        <w:rPr>
          <w:rFonts w:ascii="Arial" w:hAnsi="Arial" w:cs="Arial"/>
          <w:i/>
          <w:iCs/>
          <w:sz w:val="22"/>
          <w:szCs w:val="22"/>
          <w:lang w:val="es-CO" w:eastAsia="es-CO"/>
        </w:rPr>
        <w:t>En desarrollo del principio presupuestal de Unidad de Caja, la Secretaría Distrital de Hacienda, por medio de la Dirección Distrital de Tesorería, aplicará el mecanismo de Cuenta Única Distrital mediante el cual debe recaudar, administrar, invertir, pagar, trasladar y/o disponer los recursos correspondientes al Presupuesto Anual del Distrito Capital y los Fondos de Desarrollo Local.</w:t>
      </w:r>
    </w:p>
    <w:p w14:paraId="16AC53B1" w14:textId="4BB5AFBA" w:rsidR="008F0934" w:rsidRPr="006A200F" w:rsidRDefault="008F0934" w:rsidP="00F66041">
      <w:pPr>
        <w:shd w:val="clear" w:color="auto" w:fill="FFFFFF"/>
        <w:tabs>
          <w:tab w:val="left" w:pos="8789"/>
        </w:tabs>
        <w:ind w:left="284"/>
        <w:jc w:val="both"/>
        <w:rPr>
          <w:rFonts w:ascii="Arial" w:hAnsi="Arial" w:cs="Arial"/>
          <w:i/>
          <w:iCs/>
          <w:sz w:val="22"/>
          <w:szCs w:val="22"/>
          <w:lang w:val="es-CO" w:eastAsia="es-CO"/>
        </w:rPr>
      </w:pPr>
      <w:r w:rsidRPr="006A200F">
        <w:rPr>
          <w:rFonts w:ascii="Arial" w:hAnsi="Arial" w:cs="Arial"/>
          <w:b/>
          <w:bCs/>
          <w:i/>
          <w:iCs/>
          <w:sz w:val="22"/>
          <w:szCs w:val="22"/>
          <w:lang w:val="es-CO" w:eastAsia="es-CO"/>
        </w:rPr>
        <w:lastRenderedPageBreak/>
        <w:t> </w:t>
      </w:r>
    </w:p>
    <w:p w14:paraId="6C1379CD" w14:textId="6C38319C" w:rsidR="008F0934" w:rsidRPr="006A200F" w:rsidRDefault="008F0934" w:rsidP="00F66041">
      <w:pPr>
        <w:shd w:val="clear" w:color="auto" w:fill="FFFFFF"/>
        <w:tabs>
          <w:tab w:val="left" w:pos="8789"/>
        </w:tabs>
        <w:ind w:left="284"/>
        <w:jc w:val="both"/>
        <w:rPr>
          <w:rFonts w:ascii="Arial" w:hAnsi="Arial" w:cs="Arial"/>
          <w:i/>
          <w:iCs/>
          <w:sz w:val="22"/>
          <w:szCs w:val="22"/>
          <w:lang w:val="es-CO" w:eastAsia="es-CO"/>
        </w:rPr>
      </w:pPr>
      <w:r w:rsidRPr="006A200F">
        <w:rPr>
          <w:rFonts w:ascii="Arial" w:hAnsi="Arial" w:cs="Arial"/>
          <w:i/>
          <w:iCs/>
          <w:sz w:val="22"/>
          <w:szCs w:val="22"/>
          <w:u w:val="single"/>
          <w:lang w:val="es-CO" w:eastAsia="es-CO"/>
        </w:rPr>
        <w:t>La Cuenta Única Distrital comprende</w:t>
      </w:r>
      <w:r w:rsidRPr="006A200F">
        <w:rPr>
          <w:rFonts w:ascii="Arial" w:hAnsi="Arial" w:cs="Arial"/>
          <w:i/>
          <w:iCs/>
          <w:sz w:val="22"/>
          <w:szCs w:val="22"/>
          <w:lang w:val="es-CO" w:eastAsia="es-CO"/>
        </w:rPr>
        <w:t xml:space="preserve"> a todas las entidades que conforman el Presupuesto Anual del Distrito Capital, a saber: Concejo de Bogotá, Contraloría de Bogotá, Personería de Bogotá, Administración Central Distrital, </w:t>
      </w:r>
      <w:r w:rsidRPr="006A200F">
        <w:rPr>
          <w:rFonts w:ascii="Arial" w:hAnsi="Arial" w:cs="Arial"/>
          <w:i/>
          <w:iCs/>
          <w:sz w:val="22"/>
          <w:szCs w:val="22"/>
          <w:u w:val="single"/>
          <w:lang w:val="es-CO" w:eastAsia="es-CO"/>
        </w:rPr>
        <w:t>Establecimientos Públicos Distritales</w:t>
      </w:r>
      <w:r w:rsidRPr="006A200F">
        <w:rPr>
          <w:rFonts w:ascii="Arial" w:hAnsi="Arial" w:cs="Arial"/>
          <w:i/>
          <w:iCs/>
          <w:sz w:val="22"/>
          <w:szCs w:val="22"/>
          <w:lang w:val="es-CO" w:eastAsia="es-CO"/>
        </w:rPr>
        <w:t xml:space="preserve"> y los entes Autónomos Universitarios, así como a los Fondos de Desarrollo Local.</w:t>
      </w:r>
    </w:p>
    <w:p w14:paraId="423498C5" w14:textId="61863565" w:rsidR="008F0934" w:rsidRPr="006A200F" w:rsidRDefault="008F0934" w:rsidP="00F66041">
      <w:pPr>
        <w:shd w:val="clear" w:color="auto" w:fill="FFFFFF"/>
        <w:tabs>
          <w:tab w:val="left" w:pos="8789"/>
        </w:tabs>
        <w:ind w:left="284"/>
        <w:jc w:val="both"/>
        <w:rPr>
          <w:rFonts w:ascii="Arial" w:hAnsi="Arial" w:cs="Arial"/>
          <w:i/>
          <w:iCs/>
          <w:sz w:val="22"/>
          <w:szCs w:val="22"/>
          <w:lang w:val="es-CO" w:eastAsia="es-CO"/>
        </w:rPr>
      </w:pPr>
      <w:r w:rsidRPr="006A200F">
        <w:rPr>
          <w:rFonts w:ascii="Arial" w:hAnsi="Arial" w:cs="Arial"/>
          <w:b/>
          <w:bCs/>
          <w:i/>
          <w:iCs/>
          <w:sz w:val="22"/>
          <w:szCs w:val="22"/>
          <w:lang w:val="es-CO" w:eastAsia="es-CO"/>
        </w:rPr>
        <w:t> </w:t>
      </w:r>
    </w:p>
    <w:p w14:paraId="76D59B99" w14:textId="15FAF20B" w:rsidR="008F0934" w:rsidRPr="006A200F" w:rsidRDefault="008F0934" w:rsidP="00F66041">
      <w:pPr>
        <w:shd w:val="clear" w:color="auto" w:fill="FFFFFF"/>
        <w:tabs>
          <w:tab w:val="left" w:pos="8789"/>
        </w:tabs>
        <w:ind w:left="284"/>
        <w:jc w:val="both"/>
        <w:rPr>
          <w:rFonts w:ascii="Arial" w:hAnsi="Arial" w:cs="Arial"/>
          <w:i/>
          <w:iCs/>
          <w:sz w:val="22"/>
          <w:szCs w:val="22"/>
          <w:lang w:val="es-CO" w:eastAsia="es-CO"/>
        </w:rPr>
      </w:pPr>
      <w:r w:rsidRPr="006A200F">
        <w:rPr>
          <w:rFonts w:ascii="Arial" w:hAnsi="Arial" w:cs="Arial"/>
          <w:i/>
          <w:iCs/>
          <w:sz w:val="22"/>
          <w:szCs w:val="22"/>
          <w:lang w:val="es-CO" w:eastAsia="es-CO"/>
        </w:rPr>
        <w:t>El pago o traslado de recursos se realizará según las apropiaciones y el Programa Anual Mensualizado de Caja - PAC.</w:t>
      </w:r>
    </w:p>
    <w:p w14:paraId="7BBF3B35" w14:textId="241537F4" w:rsidR="008F0934" w:rsidRPr="006A200F" w:rsidRDefault="008F0934" w:rsidP="00F66041">
      <w:pPr>
        <w:shd w:val="clear" w:color="auto" w:fill="FFFFFF"/>
        <w:tabs>
          <w:tab w:val="left" w:pos="8789"/>
        </w:tabs>
        <w:ind w:left="284"/>
        <w:jc w:val="both"/>
        <w:rPr>
          <w:rFonts w:ascii="Arial" w:hAnsi="Arial" w:cs="Arial"/>
          <w:i/>
          <w:iCs/>
          <w:sz w:val="22"/>
          <w:szCs w:val="22"/>
          <w:lang w:val="es-CO" w:eastAsia="es-CO"/>
        </w:rPr>
      </w:pPr>
      <w:r w:rsidRPr="006A200F">
        <w:rPr>
          <w:rFonts w:ascii="Arial" w:hAnsi="Arial" w:cs="Arial"/>
          <w:b/>
          <w:bCs/>
          <w:i/>
          <w:iCs/>
          <w:sz w:val="22"/>
          <w:szCs w:val="22"/>
          <w:lang w:val="es-CO" w:eastAsia="es-CO"/>
        </w:rPr>
        <w:t> </w:t>
      </w:r>
    </w:p>
    <w:p w14:paraId="724F5F8E" w14:textId="539FD014" w:rsidR="008F0934" w:rsidRPr="006A200F" w:rsidRDefault="008F0934" w:rsidP="00F66041">
      <w:pPr>
        <w:shd w:val="clear" w:color="auto" w:fill="FFFFFF"/>
        <w:tabs>
          <w:tab w:val="left" w:pos="8789"/>
        </w:tabs>
        <w:ind w:left="284"/>
        <w:jc w:val="both"/>
        <w:rPr>
          <w:rFonts w:ascii="Arial" w:hAnsi="Arial" w:cs="Arial"/>
          <w:i/>
          <w:iCs/>
          <w:sz w:val="22"/>
          <w:szCs w:val="22"/>
          <w:lang w:val="es-CO" w:eastAsia="es-CO"/>
        </w:rPr>
      </w:pPr>
      <w:r w:rsidRPr="006A200F">
        <w:rPr>
          <w:rFonts w:ascii="Arial" w:hAnsi="Arial" w:cs="Arial"/>
          <w:i/>
          <w:iCs/>
          <w:sz w:val="22"/>
          <w:szCs w:val="22"/>
          <w:lang w:val="es-CO" w:eastAsia="es-CO"/>
        </w:rPr>
        <w:t>El (la) Tesorero (a) Distrital establecerá los calendarios, flujos de información y procedimientos que sean necesarios para el funcionamiento de la Cuenta Única Distrital.</w:t>
      </w:r>
    </w:p>
    <w:p w14:paraId="6A11BBCD" w14:textId="1F945CAA" w:rsidR="008F0934" w:rsidRPr="006A200F" w:rsidRDefault="008F0934" w:rsidP="00F66041">
      <w:pPr>
        <w:shd w:val="clear" w:color="auto" w:fill="FFFFFF"/>
        <w:tabs>
          <w:tab w:val="left" w:pos="8789"/>
        </w:tabs>
        <w:ind w:left="284"/>
        <w:jc w:val="both"/>
        <w:rPr>
          <w:rFonts w:ascii="Arial" w:hAnsi="Arial" w:cs="Arial"/>
          <w:i/>
          <w:iCs/>
          <w:sz w:val="22"/>
          <w:szCs w:val="22"/>
          <w:lang w:val="es-CO" w:eastAsia="es-CO"/>
        </w:rPr>
      </w:pPr>
      <w:r w:rsidRPr="006A200F">
        <w:rPr>
          <w:rFonts w:ascii="Arial" w:hAnsi="Arial" w:cs="Arial"/>
          <w:b/>
          <w:bCs/>
          <w:i/>
          <w:iCs/>
          <w:sz w:val="22"/>
          <w:szCs w:val="22"/>
          <w:lang w:val="es-CO" w:eastAsia="es-CO"/>
        </w:rPr>
        <w:t> </w:t>
      </w:r>
    </w:p>
    <w:p w14:paraId="455E92FF" w14:textId="4FBE02D5" w:rsidR="008F0934" w:rsidRPr="006A200F" w:rsidRDefault="008F0934" w:rsidP="00F66041">
      <w:pPr>
        <w:shd w:val="clear" w:color="auto" w:fill="FFFFFF"/>
        <w:tabs>
          <w:tab w:val="left" w:pos="8789"/>
        </w:tabs>
        <w:ind w:left="284"/>
        <w:jc w:val="both"/>
        <w:rPr>
          <w:rFonts w:ascii="Arial" w:hAnsi="Arial" w:cs="Arial"/>
          <w:i/>
          <w:iCs/>
          <w:sz w:val="22"/>
          <w:szCs w:val="22"/>
          <w:lang w:val="es-CO" w:eastAsia="es-CO"/>
        </w:rPr>
      </w:pPr>
      <w:r w:rsidRPr="006A200F">
        <w:rPr>
          <w:rFonts w:ascii="Arial" w:hAnsi="Arial" w:cs="Arial"/>
          <w:i/>
          <w:iCs/>
          <w:sz w:val="22"/>
          <w:szCs w:val="22"/>
          <w:lang w:val="es-CO" w:eastAsia="es-CO"/>
        </w:rPr>
        <w:t>Respecto de los recursos de los establecimientos públicos se establecerá un mecanismo transitorio hasta tanto se implemente el sistema informático que permita su plena implementación. En consecuencia, los establecimientos públicos podrán continuar transitoriamente con las funciones de recaudar, administrar, invertir, pagar, trasladar o disponer respecto de sus recursos propios, asignados y transferidos, mientras se implementa gradualmente la Cuenta Única Distrital.</w:t>
      </w:r>
      <w:r w:rsidR="00705C63" w:rsidRPr="006A200F">
        <w:rPr>
          <w:rFonts w:ascii="Arial" w:hAnsi="Arial" w:cs="Arial"/>
          <w:i/>
          <w:iCs/>
          <w:sz w:val="22"/>
          <w:szCs w:val="22"/>
          <w:lang w:val="es-CO" w:eastAsia="es-CO"/>
        </w:rPr>
        <w:t xml:space="preserve"> (Resaltado fuera del texto) </w:t>
      </w:r>
    </w:p>
    <w:p w14:paraId="14D6F9E0" w14:textId="163CB150" w:rsidR="00CC7887" w:rsidRDefault="00CC7887" w:rsidP="00865158">
      <w:pPr>
        <w:shd w:val="clear" w:color="auto" w:fill="FFFFFF"/>
        <w:jc w:val="both"/>
        <w:rPr>
          <w:rFonts w:ascii="Arial" w:hAnsi="Arial" w:cs="Arial"/>
          <w:i/>
          <w:iCs/>
          <w:sz w:val="24"/>
          <w:szCs w:val="24"/>
          <w:lang w:val="es-CO" w:eastAsia="es-CO"/>
        </w:rPr>
      </w:pPr>
    </w:p>
    <w:p w14:paraId="2122006C" w14:textId="1D954727" w:rsidR="005E3E1F" w:rsidRPr="00FD3B71" w:rsidRDefault="00E37B8D" w:rsidP="00E37B8D">
      <w:pPr>
        <w:shd w:val="clear" w:color="auto" w:fill="FFFFFF"/>
        <w:jc w:val="both"/>
        <w:rPr>
          <w:rFonts w:ascii="Arial" w:hAnsi="Arial" w:cs="Arial"/>
          <w:sz w:val="24"/>
          <w:szCs w:val="24"/>
        </w:rPr>
      </w:pPr>
      <w:r>
        <w:rPr>
          <w:rFonts w:ascii="Arial" w:hAnsi="Arial" w:cs="Arial"/>
          <w:sz w:val="24"/>
          <w:szCs w:val="24"/>
        </w:rPr>
        <w:t xml:space="preserve">De esta manera, el Instituto mantendrá su gestión </w:t>
      </w:r>
      <w:proofErr w:type="spellStart"/>
      <w:r>
        <w:rPr>
          <w:rFonts w:ascii="Arial" w:hAnsi="Arial" w:cs="Arial"/>
          <w:sz w:val="24"/>
          <w:szCs w:val="24"/>
        </w:rPr>
        <w:t>tesoral</w:t>
      </w:r>
      <w:proofErr w:type="spellEnd"/>
      <w:r>
        <w:rPr>
          <w:rFonts w:ascii="Arial" w:hAnsi="Arial" w:cs="Arial"/>
          <w:sz w:val="24"/>
          <w:szCs w:val="24"/>
        </w:rPr>
        <w:t xml:space="preserve"> y de cobro, en consonancia </w:t>
      </w:r>
      <w:proofErr w:type="gramStart"/>
      <w:r>
        <w:rPr>
          <w:rFonts w:ascii="Arial" w:hAnsi="Arial" w:cs="Arial"/>
          <w:sz w:val="24"/>
          <w:szCs w:val="24"/>
        </w:rPr>
        <w:t>con  el</w:t>
      </w:r>
      <w:proofErr w:type="gramEnd"/>
      <w:r>
        <w:rPr>
          <w:rFonts w:ascii="Arial" w:hAnsi="Arial" w:cs="Arial"/>
          <w:sz w:val="24"/>
          <w:szCs w:val="24"/>
        </w:rPr>
        <w:t xml:space="preserve"> </w:t>
      </w:r>
      <w:r w:rsidR="00253850">
        <w:rPr>
          <w:rFonts w:ascii="Arial" w:hAnsi="Arial" w:cs="Arial"/>
          <w:sz w:val="24"/>
          <w:szCs w:val="24"/>
        </w:rPr>
        <w:t>C</w:t>
      </w:r>
      <w:r w:rsidR="00E126EF" w:rsidRPr="00FD3B71">
        <w:rPr>
          <w:rFonts w:ascii="Arial" w:hAnsi="Arial" w:cs="Arial"/>
          <w:sz w:val="24"/>
          <w:szCs w:val="24"/>
        </w:rPr>
        <w:t xml:space="preserve">oncepto </w:t>
      </w:r>
      <w:r w:rsidR="00253850">
        <w:rPr>
          <w:rFonts w:ascii="Arial" w:hAnsi="Arial" w:cs="Arial"/>
          <w:sz w:val="24"/>
          <w:szCs w:val="24"/>
        </w:rPr>
        <w:t>U</w:t>
      </w:r>
      <w:r w:rsidR="00E126EF" w:rsidRPr="00FD3B71">
        <w:rPr>
          <w:rFonts w:ascii="Arial" w:hAnsi="Arial" w:cs="Arial"/>
          <w:sz w:val="24"/>
          <w:szCs w:val="24"/>
        </w:rPr>
        <w:t>nificador 2-2017-15241 del 29 de diciembre de 2017</w:t>
      </w:r>
      <w:r w:rsidR="00CC4F59">
        <w:rPr>
          <w:rStyle w:val="Refdenotaalpie"/>
          <w:rFonts w:ascii="Arial" w:hAnsi="Arial" w:cs="Arial"/>
          <w:sz w:val="24"/>
          <w:szCs w:val="24"/>
        </w:rPr>
        <w:footnoteReference w:id="2"/>
      </w:r>
      <w:r w:rsidR="00E126EF" w:rsidRPr="00FD3B71">
        <w:rPr>
          <w:rFonts w:ascii="Arial" w:hAnsi="Arial" w:cs="Arial"/>
          <w:sz w:val="24"/>
          <w:szCs w:val="24"/>
        </w:rPr>
        <w:t xml:space="preserve">, </w:t>
      </w:r>
      <w:r w:rsidR="00FF00EA">
        <w:rPr>
          <w:rFonts w:ascii="Arial" w:hAnsi="Arial" w:cs="Arial"/>
          <w:sz w:val="24"/>
          <w:szCs w:val="24"/>
        </w:rPr>
        <w:t>emitido por la Secretaría Jurídica Distrital</w:t>
      </w:r>
      <w:r w:rsidR="00CC4F59">
        <w:rPr>
          <w:rFonts w:ascii="Arial" w:hAnsi="Arial" w:cs="Arial"/>
          <w:sz w:val="24"/>
          <w:szCs w:val="24"/>
        </w:rPr>
        <w:t xml:space="preserve"> en el cual se expuso lo </w:t>
      </w:r>
      <w:r w:rsidR="00E126EF" w:rsidRPr="00FD3B71">
        <w:rPr>
          <w:rFonts w:ascii="Arial" w:hAnsi="Arial" w:cs="Arial"/>
          <w:sz w:val="24"/>
          <w:szCs w:val="24"/>
        </w:rPr>
        <w:t>sigui</w:t>
      </w:r>
      <w:r w:rsidR="00CC4F59">
        <w:rPr>
          <w:rFonts w:ascii="Arial" w:hAnsi="Arial" w:cs="Arial"/>
          <w:sz w:val="24"/>
          <w:szCs w:val="24"/>
        </w:rPr>
        <w:t>ente</w:t>
      </w:r>
      <w:r w:rsidR="00E126EF" w:rsidRPr="00FD3B71">
        <w:rPr>
          <w:rFonts w:ascii="Arial" w:hAnsi="Arial" w:cs="Arial"/>
          <w:sz w:val="24"/>
          <w:szCs w:val="24"/>
        </w:rPr>
        <w:t xml:space="preserve">: </w:t>
      </w:r>
    </w:p>
    <w:p w14:paraId="7D86DBCA" w14:textId="77777777" w:rsidR="005E3E1F" w:rsidRPr="00FD3B71" w:rsidRDefault="005E3E1F" w:rsidP="00865158">
      <w:pPr>
        <w:shd w:val="clear" w:color="auto" w:fill="FFFFFF"/>
        <w:jc w:val="both"/>
        <w:rPr>
          <w:rFonts w:ascii="Arial" w:hAnsi="Arial" w:cs="Arial"/>
          <w:sz w:val="24"/>
          <w:szCs w:val="24"/>
        </w:rPr>
      </w:pPr>
    </w:p>
    <w:p w14:paraId="792E905E" w14:textId="77777777" w:rsidR="005E3E1F" w:rsidRPr="00FD3B71" w:rsidRDefault="00E126EF" w:rsidP="00FD3B71">
      <w:pPr>
        <w:shd w:val="clear" w:color="auto" w:fill="FFFFFF"/>
        <w:ind w:left="284" w:right="284"/>
        <w:jc w:val="both"/>
        <w:rPr>
          <w:rFonts w:ascii="Arial" w:hAnsi="Arial" w:cs="Arial"/>
          <w:sz w:val="22"/>
          <w:szCs w:val="22"/>
          <w:u w:val="single"/>
        </w:rPr>
      </w:pPr>
      <w:r w:rsidRPr="00FD3B71">
        <w:rPr>
          <w:rFonts w:ascii="Arial" w:hAnsi="Arial" w:cs="Arial"/>
          <w:sz w:val="22"/>
          <w:szCs w:val="22"/>
        </w:rPr>
        <w:t>"</w:t>
      </w:r>
      <w:r w:rsidRPr="00FD3B71">
        <w:rPr>
          <w:rFonts w:ascii="Arial" w:hAnsi="Arial" w:cs="Arial"/>
          <w:sz w:val="22"/>
          <w:szCs w:val="22"/>
          <w:u w:val="single"/>
        </w:rPr>
        <w:t xml:space="preserve">Pero también resulta innegable que de manera material el producto de dichas multas se destina de manera específica a un conjunto de actuaciones y programas definidos por el Código Nacional de Policía y Convivencia que, según se nos ha señalado y lo confirma el Acuerdo 637 de 2016, corresponden al giro de la Secretaría Distrital de Seguridad y Convivencia ciudadana. </w:t>
      </w:r>
    </w:p>
    <w:p w14:paraId="7B01DD3D" w14:textId="77777777" w:rsidR="005E3E1F" w:rsidRPr="00FD3B71" w:rsidRDefault="005E3E1F" w:rsidP="00FD3B71">
      <w:pPr>
        <w:shd w:val="clear" w:color="auto" w:fill="FFFFFF"/>
        <w:ind w:left="284" w:right="284"/>
        <w:jc w:val="both"/>
        <w:rPr>
          <w:rFonts w:ascii="Arial" w:hAnsi="Arial" w:cs="Arial"/>
          <w:sz w:val="22"/>
          <w:szCs w:val="22"/>
        </w:rPr>
      </w:pPr>
    </w:p>
    <w:p w14:paraId="6699F86A" w14:textId="540CF26B" w:rsidR="006543D9" w:rsidRPr="00FD3B71" w:rsidRDefault="00E126EF" w:rsidP="00FD3B71">
      <w:pPr>
        <w:shd w:val="clear" w:color="auto" w:fill="FFFFFF"/>
        <w:ind w:left="284" w:right="284"/>
        <w:jc w:val="both"/>
        <w:rPr>
          <w:rFonts w:ascii="Arial" w:hAnsi="Arial" w:cs="Arial"/>
          <w:sz w:val="22"/>
          <w:szCs w:val="22"/>
        </w:rPr>
      </w:pPr>
      <w:r w:rsidRPr="00FD3B71">
        <w:rPr>
          <w:rFonts w:ascii="Arial" w:hAnsi="Arial" w:cs="Arial"/>
          <w:sz w:val="22"/>
          <w:szCs w:val="22"/>
        </w:rPr>
        <w:t xml:space="preserve">Entonces para efectos del cobro persuasivo, no puede ser un dato indiferente el que dichas multas hagan parte del presupuesto de la Secretaría Distrital de Seguridad y Convivencia, y </w:t>
      </w:r>
      <w:proofErr w:type="gramStart"/>
      <w:r w:rsidRPr="00FD3B71">
        <w:rPr>
          <w:rFonts w:ascii="Arial" w:hAnsi="Arial" w:cs="Arial"/>
          <w:sz w:val="22"/>
          <w:szCs w:val="22"/>
        </w:rPr>
        <w:t>que</w:t>
      </w:r>
      <w:proofErr w:type="gramEnd"/>
      <w:r w:rsidRPr="00FD3B71">
        <w:rPr>
          <w:rFonts w:ascii="Arial" w:hAnsi="Arial" w:cs="Arial"/>
          <w:sz w:val="22"/>
          <w:szCs w:val="22"/>
        </w:rPr>
        <w:t xml:space="preserve"> por tanto, se trata de "obligaciones creadas en su favor," si bien nominal e instrumentalmente su abono se haga al tesoro del distrito.</w:t>
      </w:r>
    </w:p>
    <w:p w14:paraId="2B953734" w14:textId="77777777" w:rsidR="006543D9" w:rsidRPr="00FD3B71" w:rsidRDefault="006543D9" w:rsidP="00FD3B71">
      <w:pPr>
        <w:shd w:val="clear" w:color="auto" w:fill="FFFFFF"/>
        <w:ind w:left="284" w:right="284"/>
        <w:jc w:val="both"/>
        <w:rPr>
          <w:rFonts w:ascii="Arial" w:hAnsi="Arial" w:cs="Arial"/>
          <w:sz w:val="22"/>
          <w:szCs w:val="22"/>
        </w:rPr>
      </w:pPr>
    </w:p>
    <w:p w14:paraId="1E02D820" w14:textId="77777777" w:rsidR="006543D9" w:rsidRPr="00FD3B71" w:rsidRDefault="00E126EF" w:rsidP="00FD3B71">
      <w:pPr>
        <w:shd w:val="clear" w:color="auto" w:fill="FFFFFF"/>
        <w:ind w:left="284" w:right="284"/>
        <w:jc w:val="both"/>
        <w:rPr>
          <w:rFonts w:ascii="Arial" w:hAnsi="Arial" w:cs="Arial"/>
          <w:sz w:val="22"/>
          <w:szCs w:val="22"/>
        </w:rPr>
      </w:pPr>
      <w:r w:rsidRPr="00FD3B71">
        <w:rPr>
          <w:rFonts w:ascii="Arial" w:hAnsi="Arial" w:cs="Arial"/>
          <w:sz w:val="22"/>
          <w:szCs w:val="22"/>
          <w:u w:val="single"/>
        </w:rPr>
        <w:t>Por lo expuesto, tratándose de recursos llamados a financiar sus propias funciones, implícito en dos deberes de gestión de la entidad se encuentra velar por el cumplido recaudo de dichas rentas, aspecto que constituye parte de la filosofía de la ley 1066 de 2006 sobre normalización de la cartera pública</w:t>
      </w:r>
      <w:r w:rsidRPr="00FD3B71">
        <w:rPr>
          <w:rFonts w:ascii="Arial" w:hAnsi="Arial" w:cs="Arial"/>
          <w:sz w:val="22"/>
          <w:szCs w:val="22"/>
        </w:rPr>
        <w:t xml:space="preserve">. Esta ley ha sido reglamentada en el ámbito distrital por el Decreto 397 de 2011. </w:t>
      </w:r>
    </w:p>
    <w:p w14:paraId="542212AE" w14:textId="77777777" w:rsidR="006543D9" w:rsidRPr="00FD3B71" w:rsidRDefault="006543D9" w:rsidP="00FD3B71">
      <w:pPr>
        <w:shd w:val="clear" w:color="auto" w:fill="FFFFFF"/>
        <w:ind w:left="284" w:right="284"/>
        <w:jc w:val="both"/>
        <w:rPr>
          <w:rFonts w:ascii="Arial" w:hAnsi="Arial" w:cs="Arial"/>
          <w:sz w:val="22"/>
          <w:szCs w:val="22"/>
        </w:rPr>
      </w:pPr>
    </w:p>
    <w:p w14:paraId="379F58CF" w14:textId="69008603" w:rsidR="00E126EF" w:rsidRPr="00FD3B71" w:rsidRDefault="00E126EF" w:rsidP="00FD3B71">
      <w:pPr>
        <w:shd w:val="clear" w:color="auto" w:fill="FFFFFF"/>
        <w:ind w:left="284" w:right="284"/>
        <w:jc w:val="both"/>
        <w:rPr>
          <w:rFonts w:ascii="Arial" w:hAnsi="Arial" w:cs="Arial"/>
          <w:i/>
          <w:iCs/>
          <w:sz w:val="22"/>
          <w:szCs w:val="22"/>
          <w:lang w:val="es-CO" w:eastAsia="es-CO"/>
        </w:rPr>
      </w:pPr>
      <w:r w:rsidRPr="00FD3B71">
        <w:rPr>
          <w:rFonts w:ascii="Arial" w:hAnsi="Arial" w:cs="Arial"/>
          <w:sz w:val="22"/>
          <w:szCs w:val="22"/>
        </w:rPr>
        <w:t>En efecto, las sumas líquidas de dinero incorporadas en las multas de policía tienen por disposición legal una destinación específica consistente en la realización de programas</w:t>
      </w:r>
      <w:r w:rsidR="008F67D7" w:rsidRPr="00FD3B71">
        <w:rPr>
          <w:rFonts w:ascii="Arial" w:hAnsi="Arial" w:cs="Arial"/>
          <w:sz w:val="22"/>
          <w:szCs w:val="22"/>
        </w:rPr>
        <w:t xml:space="preserve"> </w:t>
      </w:r>
      <w:r w:rsidR="008F67D7" w:rsidRPr="00FD3B71">
        <w:rPr>
          <w:rFonts w:ascii="Arial" w:hAnsi="Arial" w:cs="Arial"/>
          <w:sz w:val="22"/>
          <w:szCs w:val="22"/>
        </w:rPr>
        <w:lastRenderedPageBreak/>
        <w:t xml:space="preserve">pedagógicos de cultura ciudadana, seguridad y convivencia. Dichos programas son adelantados por la </w:t>
      </w:r>
      <w:proofErr w:type="gramStart"/>
      <w:r w:rsidR="008F67D7" w:rsidRPr="00FD3B71">
        <w:rPr>
          <w:rFonts w:ascii="Arial" w:hAnsi="Arial" w:cs="Arial"/>
          <w:sz w:val="22"/>
          <w:szCs w:val="22"/>
        </w:rPr>
        <w:t>Secretaria</w:t>
      </w:r>
      <w:proofErr w:type="gramEnd"/>
      <w:r w:rsidR="008F67D7" w:rsidRPr="00FD3B71">
        <w:rPr>
          <w:rFonts w:ascii="Arial" w:hAnsi="Arial" w:cs="Arial"/>
          <w:sz w:val="22"/>
          <w:szCs w:val="22"/>
        </w:rPr>
        <w:t xml:space="preserve"> Distrital de Seguridad, Convivencia y Justicia, organismo que cuenta con autonomía financiera, de suerte que es esta entidad, en ejercicio de su competencia para la gestión de sus propios recursos, la instancia facultada para realizar el cobro persuasivo de las multas de policía."</w:t>
      </w:r>
    </w:p>
    <w:p w14:paraId="22A175D1" w14:textId="77777777" w:rsidR="002F394A" w:rsidRDefault="002F394A" w:rsidP="00F66041">
      <w:pPr>
        <w:jc w:val="both"/>
        <w:rPr>
          <w:rFonts w:ascii="Arial" w:eastAsiaTheme="minorHAnsi" w:hAnsi="Arial" w:cs="Arial"/>
          <w:b/>
          <w:bCs/>
          <w:sz w:val="24"/>
          <w:szCs w:val="24"/>
        </w:rPr>
      </w:pPr>
    </w:p>
    <w:p w14:paraId="748375A5" w14:textId="46560C8C" w:rsidR="004776B3" w:rsidRPr="00845C9E" w:rsidRDefault="002D4459" w:rsidP="00F66041">
      <w:pPr>
        <w:jc w:val="both"/>
        <w:rPr>
          <w:rFonts w:ascii="Arial" w:eastAsiaTheme="minorHAnsi" w:hAnsi="Arial" w:cs="Arial"/>
          <w:sz w:val="24"/>
          <w:szCs w:val="24"/>
        </w:rPr>
      </w:pPr>
      <w:r w:rsidRPr="00845C9E">
        <w:rPr>
          <w:rFonts w:ascii="Arial" w:eastAsiaTheme="minorHAnsi" w:hAnsi="Arial" w:cs="Arial"/>
          <w:sz w:val="24"/>
          <w:szCs w:val="24"/>
        </w:rPr>
        <w:t xml:space="preserve">En </w:t>
      </w:r>
      <w:r w:rsidR="009F7FA8" w:rsidRPr="00845C9E">
        <w:rPr>
          <w:rFonts w:ascii="Arial" w:eastAsiaTheme="minorHAnsi" w:hAnsi="Arial" w:cs="Arial"/>
          <w:sz w:val="24"/>
          <w:szCs w:val="24"/>
        </w:rPr>
        <w:t xml:space="preserve">aplicación del concepto precedente </w:t>
      </w:r>
      <w:r w:rsidR="002E1436" w:rsidRPr="00845C9E">
        <w:rPr>
          <w:rFonts w:ascii="Arial" w:eastAsiaTheme="minorHAnsi" w:hAnsi="Arial" w:cs="Arial"/>
          <w:sz w:val="24"/>
          <w:szCs w:val="24"/>
        </w:rPr>
        <w:t>y las normas previamente reseñadas</w:t>
      </w:r>
      <w:r w:rsidR="00F01E21" w:rsidRPr="00845C9E">
        <w:rPr>
          <w:rFonts w:ascii="Arial" w:eastAsiaTheme="minorHAnsi" w:hAnsi="Arial" w:cs="Arial"/>
          <w:sz w:val="24"/>
          <w:szCs w:val="24"/>
        </w:rPr>
        <w:t xml:space="preserve"> </w:t>
      </w:r>
      <w:r w:rsidR="009F7FA8" w:rsidRPr="00845C9E">
        <w:rPr>
          <w:rFonts w:ascii="Arial" w:eastAsiaTheme="minorHAnsi" w:hAnsi="Arial" w:cs="Arial"/>
          <w:sz w:val="24"/>
          <w:szCs w:val="24"/>
        </w:rPr>
        <w:t>al caso bajo estudio</w:t>
      </w:r>
      <w:r w:rsidR="00BE604A" w:rsidRPr="00845C9E">
        <w:rPr>
          <w:rFonts w:ascii="Arial" w:eastAsiaTheme="minorHAnsi" w:hAnsi="Arial" w:cs="Arial"/>
          <w:sz w:val="24"/>
          <w:szCs w:val="24"/>
        </w:rPr>
        <w:t>,</w:t>
      </w:r>
      <w:r w:rsidR="009F7FA8" w:rsidRPr="00845C9E">
        <w:rPr>
          <w:rFonts w:ascii="Arial" w:eastAsiaTheme="minorHAnsi" w:hAnsi="Arial" w:cs="Arial"/>
          <w:sz w:val="24"/>
          <w:szCs w:val="24"/>
        </w:rPr>
        <w:t xml:space="preserve"> se desprende que </w:t>
      </w:r>
      <w:r w:rsidR="00E37B8D">
        <w:rPr>
          <w:rFonts w:ascii="Arial" w:eastAsiaTheme="minorHAnsi" w:hAnsi="Arial" w:cs="Arial"/>
          <w:sz w:val="24"/>
          <w:szCs w:val="24"/>
        </w:rPr>
        <w:t xml:space="preserve">actualmente </w:t>
      </w:r>
      <w:r w:rsidR="009F7FA8" w:rsidRPr="00845C9E">
        <w:rPr>
          <w:rFonts w:ascii="Arial" w:eastAsiaTheme="minorHAnsi" w:hAnsi="Arial" w:cs="Arial"/>
          <w:sz w:val="24"/>
          <w:szCs w:val="24"/>
        </w:rPr>
        <w:t xml:space="preserve">el producto de las multas </w:t>
      </w:r>
      <w:r w:rsidR="005A18FA" w:rsidRPr="00845C9E">
        <w:rPr>
          <w:rFonts w:ascii="Arial" w:eastAsiaTheme="minorHAnsi" w:hAnsi="Arial" w:cs="Arial"/>
          <w:sz w:val="24"/>
          <w:szCs w:val="24"/>
        </w:rPr>
        <w:t>es</w:t>
      </w:r>
      <w:r w:rsidR="0096181F" w:rsidRPr="00845C9E">
        <w:rPr>
          <w:rFonts w:ascii="Arial" w:eastAsiaTheme="minorHAnsi" w:hAnsi="Arial" w:cs="Arial"/>
          <w:sz w:val="24"/>
          <w:szCs w:val="24"/>
        </w:rPr>
        <w:t xml:space="preserve"> un ingreso del </w:t>
      </w:r>
      <w:r w:rsidR="0058494F" w:rsidRPr="00845C9E">
        <w:rPr>
          <w:rFonts w:ascii="Arial" w:eastAsiaTheme="minorHAnsi" w:hAnsi="Arial" w:cs="Arial"/>
          <w:sz w:val="24"/>
          <w:szCs w:val="24"/>
        </w:rPr>
        <w:t xml:space="preserve">instituto, </w:t>
      </w:r>
      <w:r w:rsidR="00301762" w:rsidRPr="00845C9E">
        <w:rPr>
          <w:rFonts w:ascii="Arial" w:eastAsiaTheme="minorHAnsi" w:hAnsi="Arial" w:cs="Arial"/>
          <w:sz w:val="24"/>
          <w:szCs w:val="24"/>
        </w:rPr>
        <w:t xml:space="preserve">el cual </w:t>
      </w:r>
      <w:r w:rsidR="0058494F" w:rsidRPr="00845C9E">
        <w:rPr>
          <w:rFonts w:ascii="Arial" w:eastAsiaTheme="minorHAnsi" w:hAnsi="Arial" w:cs="Arial"/>
          <w:sz w:val="24"/>
          <w:szCs w:val="24"/>
        </w:rPr>
        <w:t>está llamado a financiar sus propias funciones</w:t>
      </w:r>
      <w:r w:rsidR="00FE77E4" w:rsidRPr="00845C9E">
        <w:rPr>
          <w:rFonts w:ascii="Arial" w:eastAsiaTheme="minorHAnsi" w:hAnsi="Arial" w:cs="Arial"/>
          <w:sz w:val="24"/>
          <w:szCs w:val="24"/>
        </w:rPr>
        <w:t xml:space="preserve"> por expresa disposición nor</w:t>
      </w:r>
      <w:r w:rsidR="00C93FB8" w:rsidRPr="00845C9E">
        <w:rPr>
          <w:rFonts w:ascii="Arial" w:eastAsiaTheme="minorHAnsi" w:hAnsi="Arial" w:cs="Arial"/>
          <w:sz w:val="24"/>
          <w:szCs w:val="24"/>
        </w:rPr>
        <w:t>mativa.</w:t>
      </w:r>
      <w:r w:rsidR="009F7FA8" w:rsidRPr="00845C9E">
        <w:rPr>
          <w:rFonts w:ascii="Arial" w:eastAsiaTheme="minorHAnsi" w:hAnsi="Arial" w:cs="Arial"/>
          <w:sz w:val="24"/>
          <w:szCs w:val="24"/>
        </w:rPr>
        <w:t xml:space="preserve"> </w:t>
      </w:r>
    </w:p>
    <w:p w14:paraId="60E8B661" w14:textId="77777777" w:rsidR="002D4459" w:rsidRDefault="002D4459" w:rsidP="00F66041">
      <w:pPr>
        <w:jc w:val="both"/>
        <w:rPr>
          <w:rFonts w:ascii="Arial" w:eastAsiaTheme="minorHAnsi" w:hAnsi="Arial" w:cs="Arial"/>
          <w:sz w:val="24"/>
          <w:szCs w:val="24"/>
        </w:rPr>
      </w:pPr>
    </w:p>
    <w:p w14:paraId="25032309" w14:textId="77777777" w:rsidR="002D4459" w:rsidRPr="00FD3B71" w:rsidRDefault="002D4459" w:rsidP="00F66041">
      <w:pPr>
        <w:jc w:val="both"/>
        <w:rPr>
          <w:rFonts w:ascii="Arial" w:eastAsiaTheme="minorHAnsi" w:hAnsi="Arial" w:cs="Arial"/>
          <w:sz w:val="24"/>
          <w:szCs w:val="24"/>
        </w:rPr>
      </w:pPr>
    </w:p>
    <w:p w14:paraId="14457BE8" w14:textId="02D77525" w:rsidR="00F122DC" w:rsidRPr="006A200F" w:rsidRDefault="00F122DC" w:rsidP="00F66041">
      <w:pPr>
        <w:jc w:val="both"/>
        <w:rPr>
          <w:rFonts w:ascii="Arial" w:eastAsiaTheme="minorHAnsi" w:hAnsi="Arial" w:cs="Arial"/>
          <w:b/>
          <w:bCs/>
          <w:sz w:val="24"/>
          <w:szCs w:val="24"/>
        </w:rPr>
      </w:pPr>
      <w:r w:rsidRPr="006A200F">
        <w:rPr>
          <w:rFonts w:ascii="Arial" w:eastAsiaTheme="minorHAnsi" w:hAnsi="Arial" w:cs="Arial"/>
          <w:b/>
          <w:bCs/>
          <w:sz w:val="24"/>
          <w:szCs w:val="24"/>
        </w:rPr>
        <w:t>CONCLUSI</w:t>
      </w:r>
      <w:r w:rsidR="00300990">
        <w:rPr>
          <w:rFonts w:ascii="Arial" w:eastAsiaTheme="minorHAnsi" w:hAnsi="Arial" w:cs="Arial"/>
          <w:b/>
          <w:bCs/>
          <w:sz w:val="24"/>
          <w:szCs w:val="24"/>
        </w:rPr>
        <w:t>Ó</w:t>
      </w:r>
      <w:r w:rsidRPr="006A200F">
        <w:rPr>
          <w:rFonts w:ascii="Arial" w:eastAsiaTheme="minorHAnsi" w:hAnsi="Arial" w:cs="Arial"/>
          <w:b/>
          <w:bCs/>
          <w:sz w:val="24"/>
          <w:szCs w:val="24"/>
        </w:rPr>
        <w:t>N</w:t>
      </w:r>
    </w:p>
    <w:p w14:paraId="48AF31D9" w14:textId="77777777" w:rsidR="00F122DC" w:rsidRPr="006A200F" w:rsidRDefault="00F122DC" w:rsidP="00F66041">
      <w:pPr>
        <w:jc w:val="both"/>
        <w:rPr>
          <w:rFonts w:ascii="Arial" w:eastAsiaTheme="minorHAnsi" w:hAnsi="Arial" w:cs="Arial"/>
          <w:b/>
          <w:bCs/>
          <w:sz w:val="24"/>
          <w:szCs w:val="24"/>
        </w:rPr>
      </w:pPr>
    </w:p>
    <w:p w14:paraId="04181F03" w14:textId="77777777" w:rsidR="00F122DC" w:rsidRPr="006A200F" w:rsidRDefault="00F122DC" w:rsidP="00F66041">
      <w:pPr>
        <w:contextualSpacing/>
        <w:jc w:val="both"/>
        <w:rPr>
          <w:rFonts w:ascii="Arial" w:hAnsi="Arial" w:cs="Arial"/>
          <w:sz w:val="24"/>
          <w:szCs w:val="24"/>
        </w:rPr>
      </w:pPr>
      <w:r w:rsidRPr="006A200F">
        <w:rPr>
          <w:rFonts w:ascii="Arial" w:eastAsiaTheme="minorHAnsi" w:hAnsi="Arial" w:cs="Arial"/>
          <w:sz w:val="24"/>
          <w:szCs w:val="24"/>
        </w:rPr>
        <w:t xml:space="preserve">De conformidad con los criterios expuestos, esta Dirección responde a la consulta formulada. </w:t>
      </w:r>
    </w:p>
    <w:p w14:paraId="2C6A6D04" w14:textId="4A205DF2" w:rsidR="00F122DC" w:rsidRPr="006A200F" w:rsidRDefault="00F122DC" w:rsidP="00F66041">
      <w:pPr>
        <w:contextualSpacing/>
        <w:jc w:val="both"/>
        <w:rPr>
          <w:rFonts w:ascii="Arial" w:hAnsi="Arial" w:cs="Arial"/>
          <w:sz w:val="24"/>
          <w:szCs w:val="24"/>
        </w:rPr>
      </w:pPr>
    </w:p>
    <w:p w14:paraId="41F3E531" w14:textId="1EB5B4FB" w:rsidR="00655277" w:rsidRPr="006A200F" w:rsidRDefault="00655277" w:rsidP="00F66041">
      <w:pPr>
        <w:pStyle w:val="Prrafodelista"/>
        <w:numPr>
          <w:ilvl w:val="0"/>
          <w:numId w:val="3"/>
        </w:numPr>
        <w:ind w:left="567" w:hanging="567"/>
        <w:jc w:val="both"/>
        <w:rPr>
          <w:rFonts w:ascii="Arial" w:hAnsi="Arial" w:cs="Arial"/>
          <w:i/>
          <w:iCs/>
          <w:sz w:val="24"/>
          <w:szCs w:val="24"/>
        </w:rPr>
      </w:pPr>
      <w:r w:rsidRPr="006A200F">
        <w:rPr>
          <w:rFonts w:ascii="Arial" w:hAnsi="Arial" w:cs="Arial"/>
          <w:i/>
          <w:iCs/>
          <w:sz w:val="24"/>
          <w:szCs w:val="24"/>
        </w:rPr>
        <w:t>“Si se debe dar aplicación y/o acoger el procedimiento contemplado en el Decreto Distrital 442 de 2018, "Por medio del cual se reglamenta el recaudo y cobro de dineros p</w:t>
      </w:r>
      <w:r w:rsidR="00487350">
        <w:rPr>
          <w:rFonts w:ascii="Arial" w:hAnsi="Arial" w:cs="Arial"/>
          <w:i/>
          <w:iCs/>
          <w:sz w:val="24"/>
          <w:szCs w:val="24"/>
        </w:rPr>
        <w:t>o</w:t>
      </w:r>
      <w:r w:rsidRPr="006A200F">
        <w:rPr>
          <w:rFonts w:ascii="Arial" w:hAnsi="Arial" w:cs="Arial"/>
          <w:i/>
          <w:iCs/>
          <w:sz w:val="24"/>
          <w:szCs w:val="24"/>
        </w:rPr>
        <w:t>r concepto de la imposición y/o señalamiento de la medida correctiva de multa establecida en la Ley 1801 de 2016 en el Distrito Capital, y se dictan otras disposiciones", o en su defecto, resulta necesario la expedición de un nuevo procedimiento vía Decreto para el recaudo de los recursos de que trata el parágrafo único del artículo 46 de la Ley 84 de 1989, modificado por el artículo 7 de la Ley 1774 de 2016, o por el contrario si el Instituto Distrital de Protección y Bienestar Animal puede adoptar su propio Reglamento Interno del Recaudo de Cartera y Cobro Coactivo, de acuerdo a lo regulado en el Decreto Distrital 397 de 2011 y en armonía con lo dispuesto en Ley 1066 de 2006, el Decreto 4473 de 2006, las reglas y procedimientos previstos en la Ley 1437 de 2011 y el Estatuto Tributario”</w:t>
      </w:r>
      <w:r w:rsidR="00300990">
        <w:rPr>
          <w:rFonts w:ascii="Arial" w:hAnsi="Arial" w:cs="Arial"/>
          <w:i/>
          <w:iCs/>
          <w:sz w:val="24"/>
          <w:szCs w:val="24"/>
        </w:rPr>
        <w:t>.</w:t>
      </w:r>
    </w:p>
    <w:p w14:paraId="1800530C" w14:textId="77777777" w:rsidR="00DE4736" w:rsidRPr="006A200F" w:rsidRDefault="00DE4736" w:rsidP="00DE4736">
      <w:pPr>
        <w:jc w:val="both"/>
        <w:rPr>
          <w:rFonts w:ascii="Arial" w:hAnsi="Arial" w:cs="Arial"/>
          <w:i/>
          <w:iCs/>
          <w:sz w:val="24"/>
          <w:szCs w:val="24"/>
        </w:rPr>
      </w:pPr>
    </w:p>
    <w:p w14:paraId="7A0CAE82" w14:textId="3BECBEED" w:rsidR="00F122DC" w:rsidRPr="006A200F" w:rsidRDefault="00B41D22" w:rsidP="00F66041">
      <w:pPr>
        <w:shd w:val="clear" w:color="auto" w:fill="FFFFFF"/>
        <w:jc w:val="both"/>
        <w:rPr>
          <w:rFonts w:ascii="Arial" w:hAnsi="Arial" w:cs="Arial"/>
          <w:sz w:val="24"/>
          <w:szCs w:val="24"/>
          <w:lang w:eastAsia="es-CO"/>
        </w:rPr>
      </w:pPr>
      <w:r w:rsidRPr="006A200F">
        <w:rPr>
          <w:rFonts w:ascii="Arial" w:hAnsi="Arial" w:cs="Arial"/>
          <w:sz w:val="24"/>
          <w:szCs w:val="24"/>
        </w:rPr>
        <w:t>El Instituto Distrital de Protección y Bienestar Animal puede adoptar su propio Reglamento Interno del Recaudo de Cartera y Cobro Coactivo,</w:t>
      </w:r>
      <w:r w:rsidR="006D536A" w:rsidRPr="006A200F">
        <w:rPr>
          <w:rFonts w:ascii="Arial" w:hAnsi="Arial" w:cs="Arial"/>
          <w:sz w:val="24"/>
          <w:szCs w:val="24"/>
        </w:rPr>
        <w:t xml:space="preserve"> de conformidad con lo estipulado en el artículo 1º del Decreto Distrital 289 de 2021.</w:t>
      </w:r>
    </w:p>
    <w:p w14:paraId="538FA7C3" w14:textId="732DF38F" w:rsidR="00F122DC" w:rsidRPr="006A200F" w:rsidRDefault="00F122DC" w:rsidP="00F66041">
      <w:pPr>
        <w:shd w:val="clear" w:color="auto" w:fill="FFFFFF"/>
        <w:jc w:val="both"/>
        <w:rPr>
          <w:rFonts w:ascii="Arial" w:hAnsi="Arial" w:cs="Arial"/>
          <w:sz w:val="24"/>
          <w:szCs w:val="24"/>
          <w:lang w:eastAsia="es-CO"/>
        </w:rPr>
      </w:pPr>
    </w:p>
    <w:p w14:paraId="180F4F97" w14:textId="073B9642" w:rsidR="006A1E96" w:rsidRPr="006A200F" w:rsidRDefault="006A1E96" w:rsidP="00F66041">
      <w:pPr>
        <w:pStyle w:val="Prrafodelista"/>
        <w:numPr>
          <w:ilvl w:val="0"/>
          <w:numId w:val="3"/>
        </w:numPr>
        <w:ind w:left="567" w:hanging="567"/>
        <w:jc w:val="both"/>
        <w:rPr>
          <w:rFonts w:ascii="Arial" w:hAnsi="Arial" w:cs="Arial"/>
          <w:sz w:val="24"/>
          <w:szCs w:val="24"/>
        </w:rPr>
      </w:pPr>
      <w:r w:rsidRPr="006A200F">
        <w:rPr>
          <w:rFonts w:ascii="Arial" w:hAnsi="Arial" w:cs="Arial"/>
          <w:sz w:val="24"/>
          <w:szCs w:val="24"/>
        </w:rPr>
        <w:t>“</w:t>
      </w:r>
      <w:r w:rsidRPr="006A200F">
        <w:rPr>
          <w:rFonts w:ascii="Arial" w:hAnsi="Arial" w:cs="Arial"/>
          <w:i/>
          <w:iCs/>
          <w:sz w:val="24"/>
          <w:szCs w:val="24"/>
        </w:rPr>
        <w:t>Si la resolución de imposición de multa y/o sanción señalada en la Ley 1774 de 2016 que modifica el artículo 10° de la Ley 84 de 1989, su respectiva resolución de segunda instancia por medio de la cual se resuelve un recurso de apelación -en los casos en los que se haya interpuesto recurso- y la constancia ejecutoria constituyen el título ejecutivo necesario para iniciar las gestiones correspondiente al recaudo de cartera, esto es, cobro persuasivo y coactivo, o cuál es el entendimiento de la SDH que tiene sobre el particular y que debería tener este Instituto para estos efectos”</w:t>
      </w:r>
    </w:p>
    <w:p w14:paraId="17B6E166" w14:textId="5DF1C584" w:rsidR="006D536A" w:rsidRPr="006A200F" w:rsidRDefault="006D536A" w:rsidP="009E5508">
      <w:pPr>
        <w:shd w:val="clear" w:color="auto" w:fill="FFFFFF"/>
        <w:jc w:val="both"/>
        <w:rPr>
          <w:rFonts w:ascii="Arial" w:hAnsi="Arial" w:cs="Arial"/>
          <w:sz w:val="24"/>
          <w:szCs w:val="24"/>
          <w:lang w:eastAsia="es-CO"/>
        </w:rPr>
      </w:pPr>
    </w:p>
    <w:p w14:paraId="1F335363" w14:textId="42474DE2" w:rsidR="006D536A" w:rsidRPr="006A200F" w:rsidRDefault="001C1C44" w:rsidP="0081201D">
      <w:pPr>
        <w:shd w:val="clear" w:color="auto" w:fill="FFFFFF"/>
        <w:jc w:val="both"/>
        <w:rPr>
          <w:rFonts w:ascii="Arial" w:hAnsi="Arial" w:cs="Arial"/>
          <w:sz w:val="24"/>
          <w:szCs w:val="24"/>
          <w:lang w:eastAsia="es-CO"/>
        </w:rPr>
      </w:pPr>
      <w:r w:rsidRPr="005675CD">
        <w:rPr>
          <w:rFonts w:ascii="Arial" w:hAnsi="Arial" w:cs="Arial"/>
          <w:sz w:val="24"/>
          <w:szCs w:val="24"/>
          <w:lang w:eastAsia="es-CO"/>
        </w:rPr>
        <w:t>Dentro del procedimiento polici</w:t>
      </w:r>
      <w:r w:rsidR="003D5D08" w:rsidRPr="005675CD">
        <w:rPr>
          <w:rFonts w:ascii="Arial" w:hAnsi="Arial" w:cs="Arial"/>
          <w:sz w:val="24"/>
          <w:szCs w:val="24"/>
          <w:lang w:eastAsia="es-CO"/>
        </w:rPr>
        <w:t>v</w:t>
      </w:r>
      <w:r w:rsidRPr="005675CD">
        <w:rPr>
          <w:rFonts w:ascii="Arial" w:hAnsi="Arial" w:cs="Arial"/>
          <w:sz w:val="24"/>
          <w:szCs w:val="24"/>
          <w:lang w:eastAsia="es-CO"/>
        </w:rPr>
        <w:t>o que adelante</w:t>
      </w:r>
      <w:r w:rsidR="000E3C94" w:rsidRPr="00FD3B71">
        <w:rPr>
          <w:rFonts w:ascii="Arial" w:hAnsi="Arial" w:cs="Arial"/>
          <w:sz w:val="24"/>
          <w:szCs w:val="24"/>
          <w:lang w:eastAsia="es-CO"/>
        </w:rPr>
        <w:t xml:space="preserve">n los inspectores de policía y el </w:t>
      </w:r>
      <w:r w:rsidRPr="005675CD">
        <w:rPr>
          <w:rFonts w:ascii="Arial" w:hAnsi="Arial" w:cs="Arial"/>
          <w:sz w:val="24"/>
          <w:szCs w:val="24"/>
          <w:lang w:eastAsia="es-CO"/>
        </w:rPr>
        <w:t>IDPYBA</w:t>
      </w:r>
      <w:r w:rsidR="00AD1AFA">
        <w:rPr>
          <w:rFonts w:ascii="Arial" w:hAnsi="Arial" w:cs="Arial"/>
          <w:sz w:val="24"/>
          <w:szCs w:val="24"/>
          <w:lang w:eastAsia="es-CO"/>
        </w:rPr>
        <w:t xml:space="preserve"> </w:t>
      </w:r>
      <w:r w:rsidR="00611473">
        <w:rPr>
          <w:rFonts w:ascii="Arial" w:hAnsi="Arial" w:cs="Arial"/>
          <w:sz w:val="24"/>
          <w:szCs w:val="24"/>
          <w:lang w:eastAsia="es-CO"/>
        </w:rPr>
        <w:t xml:space="preserve">en </w:t>
      </w:r>
      <w:r w:rsidR="00AD1AFA">
        <w:rPr>
          <w:rFonts w:ascii="Arial" w:hAnsi="Arial" w:cs="Arial"/>
          <w:sz w:val="24"/>
          <w:szCs w:val="24"/>
          <w:lang w:eastAsia="es-CO"/>
        </w:rPr>
        <w:t>segunda instancia</w:t>
      </w:r>
      <w:r w:rsidRPr="006A200F">
        <w:rPr>
          <w:rFonts w:ascii="Arial" w:hAnsi="Arial" w:cs="Arial"/>
          <w:sz w:val="24"/>
          <w:szCs w:val="24"/>
          <w:lang w:eastAsia="es-CO"/>
        </w:rPr>
        <w:t xml:space="preserve">, </w:t>
      </w:r>
      <w:r w:rsidR="005058D8" w:rsidRPr="006A200F">
        <w:rPr>
          <w:rFonts w:ascii="Arial" w:hAnsi="Arial" w:cs="Arial"/>
          <w:sz w:val="24"/>
          <w:szCs w:val="24"/>
          <w:lang w:eastAsia="es-CO"/>
        </w:rPr>
        <w:t xml:space="preserve">la decisión definitiva </w:t>
      </w:r>
      <w:r w:rsidR="00CF73BD" w:rsidRPr="006A200F">
        <w:rPr>
          <w:rFonts w:ascii="Arial" w:hAnsi="Arial" w:cs="Arial"/>
          <w:sz w:val="24"/>
          <w:szCs w:val="24"/>
          <w:lang w:eastAsia="es-CO"/>
        </w:rPr>
        <w:t xml:space="preserve">que contenga la obligación </w:t>
      </w:r>
      <w:proofErr w:type="gramStart"/>
      <w:r w:rsidR="00CF73BD" w:rsidRPr="006A200F">
        <w:rPr>
          <w:rFonts w:ascii="Arial" w:hAnsi="Arial" w:cs="Arial"/>
          <w:sz w:val="24"/>
          <w:szCs w:val="24"/>
          <w:lang w:eastAsia="es-CO"/>
        </w:rPr>
        <w:t>clara,</w:t>
      </w:r>
      <w:proofErr w:type="gramEnd"/>
      <w:r w:rsidR="00CF73BD" w:rsidRPr="006A200F">
        <w:rPr>
          <w:rFonts w:ascii="Arial" w:hAnsi="Arial" w:cs="Arial"/>
          <w:sz w:val="24"/>
          <w:szCs w:val="24"/>
          <w:lang w:eastAsia="es-CO"/>
        </w:rPr>
        <w:t xml:space="preserve"> expresa y exigible, </w:t>
      </w:r>
      <w:r w:rsidR="003D5D08" w:rsidRPr="006A200F">
        <w:rPr>
          <w:rFonts w:ascii="Arial" w:hAnsi="Arial" w:cs="Arial"/>
          <w:sz w:val="24"/>
          <w:szCs w:val="24"/>
          <w:lang w:eastAsia="es-CO"/>
        </w:rPr>
        <w:t xml:space="preserve">con su constancia de ejecutoria, es </w:t>
      </w:r>
      <w:r w:rsidR="003D5D08" w:rsidRPr="006A200F">
        <w:rPr>
          <w:rFonts w:ascii="Arial" w:hAnsi="Arial" w:cs="Arial"/>
          <w:sz w:val="24"/>
          <w:szCs w:val="24"/>
        </w:rPr>
        <w:t xml:space="preserve">el título ejecutivo, con base en el cual debe adelantarse el cobro persuasivo y coactivo. </w:t>
      </w:r>
    </w:p>
    <w:p w14:paraId="5FA23BB3" w14:textId="79CA2F1F" w:rsidR="006D536A" w:rsidRPr="006A200F" w:rsidRDefault="006D536A" w:rsidP="00F66041">
      <w:pPr>
        <w:shd w:val="clear" w:color="auto" w:fill="FFFFFF"/>
        <w:jc w:val="both"/>
        <w:rPr>
          <w:rFonts w:ascii="Arial" w:hAnsi="Arial" w:cs="Arial"/>
          <w:sz w:val="24"/>
          <w:szCs w:val="24"/>
          <w:lang w:eastAsia="es-CO"/>
        </w:rPr>
      </w:pPr>
    </w:p>
    <w:p w14:paraId="46F9353B" w14:textId="58A2CC53" w:rsidR="003C2E46" w:rsidRPr="006A200F" w:rsidRDefault="003C2E46" w:rsidP="00F66041">
      <w:pPr>
        <w:pStyle w:val="Prrafodelista"/>
        <w:numPr>
          <w:ilvl w:val="0"/>
          <w:numId w:val="3"/>
        </w:numPr>
        <w:ind w:left="567" w:hanging="567"/>
        <w:jc w:val="both"/>
        <w:rPr>
          <w:rFonts w:ascii="Arial" w:hAnsi="Arial" w:cs="Arial"/>
          <w:i/>
          <w:iCs/>
          <w:sz w:val="24"/>
          <w:szCs w:val="24"/>
        </w:rPr>
      </w:pPr>
      <w:r w:rsidRPr="006A200F">
        <w:rPr>
          <w:rFonts w:ascii="Arial" w:hAnsi="Arial" w:cs="Arial"/>
          <w:i/>
          <w:iCs/>
          <w:sz w:val="24"/>
          <w:szCs w:val="24"/>
        </w:rPr>
        <w:t>“Si, con base en lo establecido en el numeral 1.6 del artículo 6 del Decreto Distrital 546 de 2016, por favor confirmar si los recursos deben entrar directamente a las cuentas bancarias del IDPYBA o en caso contrario, indicarnos cual sería el instrumento de recaudo, la ruta o cuenta a la que deberían ser consignados dichos recursos”.</w:t>
      </w:r>
    </w:p>
    <w:p w14:paraId="617BF7BE" w14:textId="2100E75B" w:rsidR="003C2E46" w:rsidRPr="006A200F" w:rsidRDefault="003C2E46" w:rsidP="009E5508">
      <w:pPr>
        <w:jc w:val="both"/>
        <w:rPr>
          <w:rFonts w:ascii="Arial" w:hAnsi="Arial" w:cs="Arial"/>
          <w:sz w:val="24"/>
          <w:szCs w:val="24"/>
        </w:rPr>
      </w:pPr>
    </w:p>
    <w:p w14:paraId="5D87F45E" w14:textId="0B7B3B7A" w:rsidR="00DF654E" w:rsidRPr="006A200F" w:rsidRDefault="00D67585" w:rsidP="009E5508">
      <w:pPr>
        <w:jc w:val="both"/>
        <w:rPr>
          <w:rFonts w:ascii="Arial" w:hAnsi="Arial" w:cs="Arial"/>
          <w:sz w:val="24"/>
          <w:szCs w:val="24"/>
        </w:rPr>
      </w:pPr>
      <w:r w:rsidRPr="006A200F">
        <w:rPr>
          <w:rFonts w:ascii="Arial" w:hAnsi="Arial" w:cs="Arial"/>
          <w:sz w:val="24"/>
          <w:szCs w:val="24"/>
          <w:shd w:val="clear" w:color="auto" w:fill="FFFFFF"/>
        </w:rPr>
        <w:t>Las sanciones económicas resultantes de los procesos por maltrato animal </w:t>
      </w:r>
      <w:r w:rsidR="00C36E77" w:rsidRPr="006A200F">
        <w:rPr>
          <w:rFonts w:ascii="Arial" w:hAnsi="Arial" w:cs="Arial"/>
          <w:sz w:val="24"/>
          <w:szCs w:val="24"/>
          <w:shd w:val="clear" w:color="auto" w:fill="FFFFFF"/>
        </w:rPr>
        <w:t xml:space="preserve">deben ingresar a las </w:t>
      </w:r>
      <w:r w:rsidR="00C36E77" w:rsidRPr="006A200F">
        <w:rPr>
          <w:rFonts w:ascii="Arial" w:hAnsi="Arial" w:cs="Arial"/>
          <w:sz w:val="24"/>
          <w:szCs w:val="24"/>
        </w:rPr>
        <w:t>cuentas bancarias del IDPYBA. Lo anterior</w:t>
      </w:r>
      <w:r w:rsidR="00BD46E2">
        <w:rPr>
          <w:rFonts w:ascii="Arial" w:hAnsi="Arial" w:cs="Arial"/>
          <w:sz w:val="24"/>
          <w:szCs w:val="24"/>
        </w:rPr>
        <w:t>,</w:t>
      </w:r>
      <w:r w:rsidR="005675CD">
        <w:rPr>
          <w:rFonts w:ascii="Arial" w:hAnsi="Arial" w:cs="Arial"/>
          <w:sz w:val="24"/>
          <w:szCs w:val="24"/>
        </w:rPr>
        <w:t xml:space="preserve"> </w:t>
      </w:r>
      <w:r w:rsidR="001155D3" w:rsidRPr="006A200F">
        <w:rPr>
          <w:rFonts w:ascii="Arial" w:hAnsi="Arial" w:cs="Arial"/>
          <w:sz w:val="24"/>
          <w:szCs w:val="24"/>
        </w:rPr>
        <w:t xml:space="preserve">mientras se implementa </w:t>
      </w:r>
      <w:r w:rsidR="00494367" w:rsidRPr="006A200F">
        <w:rPr>
          <w:rFonts w:ascii="Arial" w:hAnsi="Arial" w:cs="Arial"/>
          <w:sz w:val="24"/>
          <w:szCs w:val="24"/>
        </w:rPr>
        <w:t>el mecanismo de la cuenta única distrital, de conformidad con lo establecido en el artículo 28 del Decreto Distrital 192 de 2021.</w:t>
      </w:r>
    </w:p>
    <w:p w14:paraId="3B0734FD" w14:textId="77777777" w:rsidR="006D536A" w:rsidRPr="006A200F" w:rsidRDefault="006D536A" w:rsidP="00F66041">
      <w:pPr>
        <w:shd w:val="clear" w:color="auto" w:fill="FFFFFF"/>
        <w:jc w:val="both"/>
        <w:rPr>
          <w:rFonts w:ascii="Arial" w:hAnsi="Arial" w:cs="Arial"/>
          <w:sz w:val="24"/>
          <w:szCs w:val="24"/>
          <w:lang w:eastAsia="es-CO"/>
        </w:rPr>
      </w:pPr>
    </w:p>
    <w:p w14:paraId="4923CB77" w14:textId="347C8B1A" w:rsidR="00F122DC" w:rsidRPr="006A200F" w:rsidRDefault="00F122DC" w:rsidP="00F66041">
      <w:pPr>
        <w:shd w:val="clear" w:color="auto" w:fill="FFFFFF"/>
        <w:jc w:val="both"/>
        <w:rPr>
          <w:rFonts w:ascii="Arial" w:hAnsi="Arial" w:cs="Arial"/>
          <w:sz w:val="24"/>
          <w:szCs w:val="24"/>
          <w:lang w:eastAsia="es-CO"/>
        </w:rPr>
      </w:pPr>
      <w:r w:rsidRPr="006A200F">
        <w:rPr>
          <w:rFonts w:ascii="Arial" w:hAnsi="Arial" w:cs="Arial"/>
          <w:sz w:val="24"/>
          <w:szCs w:val="24"/>
          <w:lang w:eastAsia="es-CO"/>
        </w:rPr>
        <w:t>En procura de impulsar la política de mejoramiento continuo en el procedimiento de Asesoría Jurídica de la Secretaría Distrital de Hacienda, solicito verifique si el concepto emitido contribuyó a resolver de fondo el problema jurídico planteado. De no ser así, por favor informe de manera inmediata a la Dirección Jurídica</w:t>
      </w:r>
      <w:r w:rsidR="000F15D9" w:rsidRPr="006A200F">
        <w:rPr>
          <w:rFonts w:ascii="Arial" w:hAnsi="Arial" w:cs="Arial"/>
          <w:sz w:val="24"/>
          <w:szCs w:val="24"/>
          <w:lang w:eastAsia="es-CO"/>
        </w:rPr>
        <w:t xml:space="preserve">.   Sin perjuicio de lo anterior, esta Dirección </w:t>
      </w:r>
      <w:r w:rsidR="0062245D" w:rsidRPr="006A200F">
        <w:rPr>
          <w:rFonts w:ascii="Arial" w:hAnsi="Arial" w:cs="Arial"/>
          <w:sz w:val="24"/>
          <w:szCs w:val="24"/>
          <w:lang w:eastAsia="es-CO"/>
        </w:rPr>
        <w:t xml:space="preserve">podrá participar en las mesas de trabajo que el Instituto considere pertinente. </w:t>
      </w:r>
    </w:p>
    <w:p w14:paraId="7D417615" w14:textId="77777777" w:rsidR="00F122DC" w:rsidRPr="006A200F" w:rsidRDefault="00F122DC" w:rsidP="00F66041">
      <w:pPr>
        <w:shd w:val="clear" w:color="auto" w:fill="FFFFFF"/>
        <w:jc w:val="both"/>
        <w:rPr>
          <w:rFonts w:ascii="Arial" w:hAnsi="Arial" w:cs="Arial"/>
          <w:sz w:val="24"/>
          <w:szCs w:val="24"/>
          <w:lang w:eastAsia="es-CO"/>
        </w:rPr>
      </w:pPr>
    </w:p>
    <w:p w14:paraId="535C0C5F" w14:textId="77777777" w:rsidR="00F122DC" w:rsidRPr="006A200F" w:rsidRDefault="00F122DC" w:rsidP="00F66041">
      <w:pPr>
        <w:tabs>
          <w:tab w:val="left" w:pos="1560"/>
        </w:tabs>
        <w:contextualSpacing/>
        <w:jc w:val="both"/>
        <w:rPr>
          <w:rFonts w:ascii="Arial" w:hAnsi="Arial" w:cs="Arial"/>
          <w:sz w:val="24"/>
          <w:szCs w:val="24"/>
          <w:lang w:val="es-ES"/>
        </w:rPr>
      </w:pPr>
      <w:r w:rsidRPr="006A200F">
        <w:rPr>
          <w:rFonts w:ascii="Arial" w:hAnsi="Arial" w:cs="Arial"/>
          <w:sz w:val="24"/>
          <w:szCs w:val="24"/>
          <w:lang w:val="es-ES"/>
        </w:rPr>
        <w:t xml:space="preserve">Cordialmente, </w:t>
      </w:r>
    </w:p>
    <w:p w14:paraId="0D538563" w14:textId="77777777" w:rsidR="00F122DC" w:rsidRPr="006A200F" w:rsidRDefault="00F122DC" w:rsidP="00F66041">
      <w:pPr>
        <w:tabs>
          <w:tab w:val="left" w:pos="1560"/>
        </w:tabs>
        <w:contextualSpacing/>
        <w:jc w:val="both"/>
        <w:rPr>
          <w:rFonts w:ascii="Arial" w:hAnsi="Arial" w:cs="Arial"/>
          <w:sz w:val="24"/>
          <w:szCs w:val="24"/>
          <w:lang w:val="es-ES"/>
        </w:rPr>
      </w:pPr>
    </w:p>
    <w:p w14:paraId="5830D784" w14:textId="77777777" w:rsidR="00F122DC" w:rsidRPr="006A200F" w:rsidRDefault="00F122DC" w:rsidP="00F66041">
      <w:pPr>
        <w:ind w:right="-142"/>
        <w:contextualSpacing/>
        <w:jc w:val="both"/>
        <w:rPr>
          <w:rFonts w:ascii="Arial" w:hAnsi="Arial" w:cs="Arial"/>
          <w:sz w:val="24"/>
          <w:szCs w:val="24"/>
        </w:rPr>
      </w:pPr>
    </w:p>
    <w:p w14:paraId="64C8D7C4" w14:textId="77777777" w:rsidR="00F122DC" w:rsidRPr="006A200F" w:rsidRDefault="00F122DC" w:rsidP="00F66041">
      <w:pPr>
        <w:ind w:right="-142"/>
        <w:contextualSpacing/>
        <w:jc w:val="both"/>
        <w:rPr>
          <w:rFonts w:ascii="Arial" w:hAnsi="Arial" w:cs="Arial"/>
          <w:sz w:val="24"/>
          <w:szCs w:val="24"/>
        </w:rPr>
      </w:pPr>
    </w:p>
    <w:p w14:paraId="080A5ADD" w14:textId="77777777" w:rsidR="00F122DC" w:rsidRPr="006A200F" w:rsidRDefault="00F122DC" w:rsidP="00F66041">
      <w:pPr>
        <w:ind w:right="-142"/>
        <w:contextualSpacing/>
        <w:jc w:val="both"/>
        <w:rPr>
          <w:rFonts w:ascii="Arial" w:hAnsi="Arial" w:cs="Arial"/>
          <w:b/>
          <w:sz w:val="24"/>
          <w:szCs w:val="24"/>
          <w:lang w:val="es-ES"/>
        </w:rPr>
      </w:pPr>
    </w:p>
    <w:p w14:paraId="104C8FE7" w14:textId="77777777" w:rsidR="00F122DC" w:rsidRPr="006A200F" w:rsidRDefault="00F122DC" w:rsidP="00F66041">
      <w:pPr>
        <w:ind w:right="-142"/>
        <w:contextualSpacing/>
        <w:jc w:val="both"/>
        <w:rPr>
          <w:rFonts w:ascii="Arial" w:hAnsi="Arial" w:cs="Arial"/>
          <w:b/>
          <w:sz w:val="24"/>
          <w:szCs w:val="24"/>
          <w:lang w:val="es-ES"/>
        </w:rPr>
      </w:pPr>
      <w:r w:rsidRPr="006A200F">
        <w:rPr>
          <w:rFonts w:ascii="Arial" w:hAnsi="Arial" w:cs="Arial"/>
          <w:b/>
          <w:sz w:val="24"/>
          <w:szCs w:val="24"/>
          <w:lang w:val="es-ES"/>
        </w:rPr>
        <w:t>LEONARDO ARTURO PAZOS GALINDO</w:t>
      </w:r>
    </w:p>
    <w:p w14:paraId="64394C8F" w14:textId="77777777" w:rsidR="00F122DC" w:rsidRPr="006A200F" w:rsidRDefault="00F122DC" w:rsidP="00F66041">
      <w:pPr>
        <w:ind w:right="-142"/>
        <w:contextualSpacing/>
        <w:jc w:val="both"/>
        <w:rPr>
          <w:rFonts w:ascii="Arial" w:hAnsi="Arial" w:cs="Arial"/>
          <w:sz w:val="24"/>
          <w:szCs w:val="24"/>
          <w:lang w:val="es-ES"/>
        </w:rPr>
      </w:pPr>
      <w:r w:rsidRPr="006A200F">
        <w:rPr>
          <w:rFonts w:ascii="Arial" w:hAnsi="Arial" w:cs="Arial"/>
          <w:sz w:val="24"/>
          <w:szCs w:val="24"/>
          <w:lang w:val="es-ES"/>
        </w:rPr>
        <w:t xml:space="preserve">Director Jurídico </w:t>
      </w:r>
    </w:p>
    <w:p w14:paraId="053AFA45" w14:textId="77777777" w:rsidR="00F122DC" w:rsidRPr="006A200F" w:rsidRDefault="008A5152" w:rsidP="00F66041">
      <w:pPr>
        <w:ind w:right="-142"/>
        <w:contextualSpacing/>
        <w:jc w:val="both"/>
        <w:rPr>
          <w:rFonts w:ascii="Arial" w:hAnsi="Arial" w:cs="Arial"/>
          <w:sz w:val="24"/>
          <w:szCs w:val="24"/>
          <w:u w:val="single"/>
          <w:lang w:val="es-ES"/>
        </w:rPr>
      </w:pPr>
      <w:hyperlink r:id="rId16" w:history="1">
        <w:r w:rsidR="00F122DC" w:rsidRPr="006A200F">
          <w:rPr>
            <w:rFonts w:ascii="Arial" w:hAnsi="Arial" w:cs="Arial"/>
            <w:sz w:val="24"/>
            <w:szCs w:val="24"/>
            <w:u w:val="single"/>
            <w:lang w:val="es-ES"/>
          </w:rPr>
          <w:t>lpazos@shd.gov.co</w:t>
        </w:r>
      </w:hyperlink>
    </w:p>
    <w:p w14:paraId="429FE742" w14:textId="0B324327" w:rsidR="00F122DC" w:rsidRDefault="00F122DC" w:rsidP="00F66041">
      <w:pPr>
        <w:ind w:left="1418" w:right="-142" w:hanging="1418"/>
        <w:contextualSpacing/>
        <w:jc w:val="both"/>
        <w:rPr>
          <w:rFonts w:ascii="Arial" w:hAnsi="Arial" w:cs="Arial"/>
          <w:sz w:val="24"/>
          <w:szCs w:val="24"/>
          <w:lang w:val="es-ES"/>
        </w:rPr>
      </w:pPr>
    </w:p>
    <w:p w14:paraId="2246F2FB" w14:textId="16E4496C" w:rsidR="00851BC0" w:rsidRDefault="00851BC0" w:rsidP="00F66041">
      <w:pPr>
        <w:ind w:left="1418" w:right="-142" w:hanging="1418"/>
        <w:contextualSpacing/>
        <w:jc w:val="both"/>
        <w:rPr>
          <w:rFonts w:ascii="Arial" w:hAnsi="Arial" w:cs="Arial"/>
          <w:sz w:val="24"/>
          <w:szCs w:val="24"/>
          <w:lang w:val="es-ES"/>
        </w:rPr>
      </w:pPr>
    </w:p>
    <w:p w14:paraId="4EE17D97" w14:textId="77777777" w:rsidR="00851BC0" w:rsidRPr="006A200F" w:rsidRDefault="00851BC0" w:rsidP="00F66041">
      <w:pPr>
        <w:ind w:left="1418" w:right="-142" w:hanging="1418"/>
        <w:contextualSpacing/>
        <w:jc w:val="both"/>
        <w:rPr>
          <w:rFonts w:ascii="Arial" w:hAnsi="Arial" w:cs="Arial"/>
          <w:sz w:val="24"/>
          <w:szCs w:val="24"/>
          <w:lang w:val="es-ES"/>
        </w:rPr>
      </w:pPr>
    </w:p>
    <w:p w14:paraId="01566427" w14:textId="35B8BCDD" w:rsidR="00B766A8" w:rsidRPr="006A200F" w:rsidRDefault="00B766A8" w:rsidP="00B766A8">
      <w:pPr>
        <w:ind w:left="1418" w:right="-142" w:hanging="1418"/>
        <w:contextualSpacing/>
        <w:jc w:val="both"/>
        <w:rPr>
          <w:rFonts w:ascii="Arial" w:hAnsi="Arial" w:cs="Arial"/>
          <w:lang w:val="es-ES"/>
        </w:rPr>
      </w:pPr>
      <w:r w:rsidRPr="006A200F">
        <w:rPr>
          <w:rFonts w:ascii="Arial" w:hAnsi="Arial" w:cs="Arial"/>
          <w:lang w:val="es-ES"/>
        </w:rPr>
        <w:t xml:space="preserve">Revisó: </w:t>
      </w:r>
      <w:r w:rsidRPr="006A200F">
        <w:rPr>
          <w:rFonts w:ascii="Arial" w:hAnsi="Arial" w:cs="Arial"/>
          <w:lang w:val="es-ES"/>
        </w:rPr>
        <w:tab/>
      </w:r>
      <w:r w:rsidR="00851BC0">
        <w:rPr>
          <w:rFonts w:ascii="Arial" w:hAnsi="Arial" w:cs="Arial"/>
          <w:lang w:val="es-ES"/>
        </w:rPr>
        <w:t>Carol Murillo</w:t>
      </w:r>
    </w:p>
    <w:p w14:paraId="6A4CD66D" w14:textId="77777777" w:rsidR="00B766A8" w:rsidRPr="006A200F" w:rsidRDefault="00B766A8" w:rsidP="00B766A8">
      <w:pPr>
        <w:ind w:left="1418" w:right="-142" w:hanging="1418"/>
        <w:contextualSpacing/>
        <w:jc w:val="both"/>
        <w:rPr>
          <w:rFonts w:ascii="Arial" w:hAnsi="Arial" w:cs="Arial"/>
          <w:lang w:val="es-ES"/>
        </w:rPr>
      </w:pPr>
    </w:p>
    <w:p w14:paraId="30965084" w14:textId="20E4EB59" w:rsidR="00B62B3A" w:rsidRPr="006A200F" w:rsidRDefault="00B766A8" w:rsidP="00DE4736">
      <w:pPr>
        <w:rPr>
          <w:rFonts w:ascii="Arial" w:hAnsi="Arial" w:cs="Arial"/>
          <w:sz w:val="24"/>
          <w:szCs w:val="24"/>
        </w:rPr>
      </w:pPr>
      <w:r w:rsidRPr="006A200F">
        <w:rPr>
          <w:rFonts w:ascii="Arial" w:hAnsi="Arial" w:cs="Arial"/>
          <w:lang w:val="es-ES"/>
        </w:rPr>
        <w:t>Proyectó:</w:t>
      </w:r>
      <w:r w:rsidRPr="006A200F">
        <w:rPr>
          <w:rFonts w:ascii="Arial" w:hAnsi="Arial" w:cs="Arial"/>
          <w:lang w:val="es-ES"/>
        </w:rPr>
        <w:tab/>
        <w:t xml:space="preserve">Kelly Bautista </w:t>
      </w:r>
      <w:r w:rsidR="0067508D" w:rsidRPr="006A200F">
        <w:rPr>
          <w:rFonts w:ascii="Arial" w:hAnsi="Arial" w:cs="Arial"/>
          <w:lang w:val="es-ES"/>
        </w:rPr>
        <w:t>Ureña</w:t>
      </w:r>
      <w:bookmarkEnd w:id="0"/>
    </w:p>
    <w:sectPr w:rsidR="00B62B3A" w:rsidRPr="006A200F" w:rsidSect="00F122DC">
      <w:headerReference w:type="default" r:id="rId17"/>
      <w:footerReference w:type="even" r:id="rId18"/>
      <w:footerReference w:type="default" r:id="rId19"/>
      <w:pgSz w:w="12240" w:h="15840"/>
      <w:pgMar w:top="1985" w:right="1325" w:bottom="1985"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ED9E6" w14:textId="77777777" w:rsidR="008A5152" w:rsidRDefault="008A5152">
      <w:r>
        <w:separator/>
      </w:r>
    </w:p>
  </w:endnote>
  <w:endnote w:type="continuationSeparator" w:id="0">
    <w:p w14:paraId="6398AE97" w14:textId="77777777" w:rsidR="008A5152" w:rsidRDefault="008A5152">
      <w:r>
        <w:continuationSeparator/>
      </w:r>
    </w:p>
  </w:endnote>
  <w:endnote w:type="continuationNotice" w:id="1">
    <w:p w14:paraId="7CAABE39" w14:textId="77777777" w:rsidR="008A5152" w:rsidRDefault="008A5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1" w14:textId="77777777" w:rsidR="005B322D" w:rsidRDefault="005B322D">
    <w:pPr>
      <w:pStyle w:val="Piedepgina"/>
    </w:pPr>
  </w:p>
  <w:p w14:paraId="78472A62" w14:textId="77777777" w:rsidR="00FA5EE7" w:rsidRDefault="00DF75FF">
    <w:r>
      <w:rPr>
        <w:noProof/>
        <w:lang w:val="es-CO" w:eastAsia="es-CO"/>
      </w:rPr>
      <mc:AlternateContent>
        <mc:Choice Requires="wps">
          <w:drawing>
            <wp:anchor distT="0" distB="0" distL="114300" distR="114300" simplePos="0" relativeHeight="251658240" behindDoc="0" locked="0" layoutInCell="1" allowOverlap="1" wp14:anchorId="78472A67" wp14:editId="78472A68">
              <wp:simplePos x="0" y="0"/>
              <wp:positionH relativeFrom="column">
                <wp:posOffset>2181860</wp:posOffset>
              </wp:positionH>
              <wp:positionV relativeFrom="paragraph">
                <wp:posOffset>9441180</wp:posOffset>
              </wp:positionV>
              <wp:extent cx="3928110" cy="4089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72A71"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8472A72"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8472A73"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78472A74" w14:textId="77777777" w:rsidR="005B322D" w:rsidRDefault="005B322D" w:rsidP="005B3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72A67" id="_x0000_t202" coordsize="21600,21600" o:spt="202" path="m,l,21600r21600,l21600,xe">
              <v:stroke joinstyle="miter"/>
              <v:path gradientshapeok="t" o:connecttype="rect"/>
            </v:shapetype>
            <v:shape id="Text Box 4" o:spid="_x0000_s1026" type="#_x0000_t202" style="position:absolute;margin-left:171.8pt;margin-top:743.4pt;width:309.3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Hj3wEAAKEDAAAOAAAAZHJzL2Uyb0RvYy54bWysU8GO0zAQvSPxD5bvNEkp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" filled="f" stroked="f">
              <v:textbox>
                <w:txbxContent>
                  <w:p w14:paraId="78472A71"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8472A72"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8472A73"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78472A74" w14:textId="77777777" w:rsidR="005B322D" w:rsidRDefault="005B322D" w:rsidP="005B322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360337"/>
      <w:docPartObj>
        <w:docPartGallery w:val="Page Numbers (Bottom of Page)"/>
        <w:docPartUnique/>
      </w:docPartObj>
    </w:sdtPr>
    <w:sdtEndPr/>
    <w:sdtContent>
      <w:p w14:paraId="2A714BE1" w14:textId="2D3E3181" w:rsidR="00B62B3A" w:rsidRDefault="00B62B3A">
        <w:pPr>
          <w:pStyle w:val="Piedepgina"/>
          <w:jc w:val="right"/>
        </w:pPr>
        <w:r>
          <w:rPr>
            <w:noProof/>
          </w:rPr>
          <w:drawing>
            <wp:anchor distT="0" distB="0" distL="114300" distR="114300" simplePos="0" relativeHeight="251660289" behindDoc="0" locked="0" layoutInCell="1" allowOverlap="1" wp14:anchorId="45FDDBA2" wp14:editId="08F1B92B">
              <wp:simplePos x="0" y="0"/>
              <wp:positionH relativeFrom="column">
                <wp:posOffset>-1266825</wp:posOffset>
              </wp:positionH>
              <wp:positionV relativeFrom="paragraph">
                <wp:posOffset>-742950</wp:posOffset>
              </wp:positionV>
              <wp:extent cx="7777019" cy="1385045"/>
              <wp:effectExtent l="0" t="0" r="0" b="0"/>
              <wp:wrapNone/>
              <wp:docPr id="9" name="Imagen 9"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77019" cy="138504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lang w:val="es-ES"/>
          </w:rPr>
          <w:t>2</w:t>
        </w:r>
        <w:r>
          <w:fldChar w:fldCharType="end"/>
        </w:r>
      </w:p>
    </w:sdtContent>
  </w:sdt>
  <w:p w14:paraId="0271F07C" w14:textId="77777777" w:rsidR="00B62B3A" w:rsidRDefault="00B62B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16E3" w14:textId="77777777" w:rsidR="008A5152" w:rsidRDefault="008A5152">
      <w:r>
        <w:separator/>
      </w:r>
    </w:p>
  </w:footnote>
  <w:footnote w:type="continuationSeparator" w:id="0">
    <w:p w14:paraId="31C9435E" w14:textId="77777777" w:rsidR="008A5152" w:rsidRDefault="008A5152">
      <w:r>
        <w:continuationSeparator/>
      </w:r>
    </w:p>
  </w:footnote>
  <w:footnote w:type="continuationNotice" w:id="1">
    <w:p w14:paraId="19B39A78" w14:textId="77777777" w:rsidR="008A5152" w:rsidRDefault="008A5152"/>
  </w:footnote>
  <w:footnote w:id="2">
    <w:p w14:paraId="74DEFC16" w14:textId="2E00D90D" w:rsidR="00CC4F59" w:rsidRPr="00FD3B71" w:rsidRDefault="00CC4F59" w:rsidP="00FD3B71">
      <w:pPr>
        <w:pStyle w:val="Textonotapie"/>
        <w:jc w:val="both"/>
        <w:rPr>
          <w:rFonts w:ascii="Arial" w:hAnsi="Arial" w:cs="Arial"/>
        </w:rPr>
      </w:pPr>
      <w:r w:rsidRPr="00FD3B71">
        <w:rPr>
          <w:rStyle w:val="Refdenotaalpie"/>
          <w:rFonts w:ascii="Arial" w:hAnsi="Arial" w:cs="Arial"/>
        </w:rPr>
        <w:footnoteRef/>
      </w:r>
      <w:r w:rsidRPr="00FD3B71">
        <w:rPr>
          <w:rFonts w:ascii="Arial" w:hAnsi="Arial" w:cs="Arial"/>
        </w:rPr>
        <w:t xml:space="preserve"> </w:t>
      </w:r>
      <w:r w:rsidR="007F06B8" w:rsidRPr="00FD3B71">
        <w:rPr>
          <w:rFonts w:ascii="Arial" w:hAnsi="Arial" w:cs="Arial"/>
        </w:rPr>
        <w:t>Este concepto fue citado en</w:t>
      </w:r>
      <w:r w:rsidR="000C52DE" w:rsidRPr="00FD3B71">
        <w:rPr>
          <w:rFonts w:ascii="Arial" w:hAnsi="Arial" w:cs="Arial"/>
        </w:rPr>
        <w:t xml:space="preserve"> el pronunci</w:t>
      </w:r>
      <w:r w:rsidR="00A826B6" w:rsidRPr="00FD3B71">
        <w:rPr>
          <w:rFonts w:ascii="Arial" w:hAnsi="Arial" w:cs="Arial"/>
        </w:rPr>
        <w:t xml:space="preserve">amiento emitido por el </w:t>
      </w:r>
      <w:r w:rsidR="007A4B5A">
        <w:rPr>
          <w:rFonts w:ascii="Arial" w:hAnsi="Arial" w:cs="Arial"/>
        </w:rPr>
        <w:t>d</w:t>
      </w:r>
      <w:r w:rsidR="00A826B6" w:rsidRPr="00FD3B71">
        <w:rPr>
          <w:rFonts w:ascii="Arial" w:hAnsi="Arial" w:cs="Arial"/>
        </w:rPr>
        <w:t xml:space="preserve">irector Distrital de Cobro </w:t>
      </w:r>
      <w:r w:rsidR="00275984" w:rsidRPr="00FD3B71">
        <w:rPr>
          <w:rFonts w:ascii="Arial" w:hAnsi="Arial" w:cs="Arial"/>
        </w:rPr>
        <w:t xml:space="preserve">el 17 de enero de 2020 a través de radicado </w:t>
      </w:r>
      <w:r w:rsidR="00062957" w:rsidRPr="00FD3B71">
        <w:rPr>
          <w:rFonts w:ascii="Arial" w:hAnsi="Arial" w:cs="Arial"/>
        </w:rPr>
        <w:t xml:space="preserve">2020EE4792O1 respecto a la competencia de cobro persuasivo </w:t>
      </w:r>
      <w:r w:rsidR="00B27239" w:rsidRPr="00FD3B71">
        <w:rPr>
          <w:rFonts w:ascii="Arial" w:hAnsi="Arial" w:cs="Arial"/>
        </w:rPr>
        <w:t>de multas impuestas por maltrato animal Ley 1774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0" w14:textId="02745338" w:rsidR="00FA5EE7" w:rsidRPr="00B50543" w:rsidRDefault="000077B7">
    <w:pPr>
      <w:pStyle w:val="Encabezado"/>
      <w:jc w:val="center"/>
      <w:rPr>
        <w:lang w:val="es-CO"/>
      </w:rPr>
    </w:pPr>
    <w:r>
      <w:rPr>
        <w:noProof/>
        <w:lang w:val="es-CO"/>
      </w:rPr>
      <w:drawing>
        <wp:anchor distT="0" distB="0" distL="114300" distR="114300" simplePos="0" relativeHeight="251658241" behindDoc="1" locked="0" layoutInCell="1" allowOverlap="1" wp14:anchorId="43A9475D" wp14:editId="46284B6B">
          <wp:simplePos x="0" y="0"/>
          <wp:positionH relativeFrom="column">
            <wp:posOffset>-1068260</wp:posOffset>
          </wp:positionH>
          <wp:positionV relativeFrom="paragraph">
            <wp:posOffset>-360045</wp:posOffset>
          </wp:positionV>
          <wp:extent cx="7729470" cy="1211283"/>
          <wp:effectExtent l="0" t="0" r="0" b="0"/>
          <wp:wrapNone/>
          <wp:docPr id="8" name="Imagen 8"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914973" cy="12403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7854A0"/>
    <w:lvl w:ilvl="0">
      <w:numFmt w:val="decimal"/>
      <w:lvlText w:val="*"/>
      <w:lvlJc w:val="left"/>
    </w:lvl>
  </w:abstractNum>
  <w:abstractNum w:abstractNumId="1" w15:restartNumberingAfterBreak="0">
    <w:nsid w:val="19F1582D"/>
    <w:multiLevelType w:val="hybridMultilevel"/>
    <w:tmpl w:val="D64812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4E57DFD"/>
    <w:multiLevelType w:val="hybridMultilevel"/>
    <w:tmpl w:val="D64812B0"/>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15:restartNumberingAfterBreak="0">
    <w:nsid w:val="50702FED"/>
    <w:multiLevelType w:val="hybridMultilevel"/>
    <w:tmpl w:val="68BC5870"/>
    <w:lvl w:ilvl="0" w:tplc="548A831E">
      <w:start w:val="1"/>
      <w:numFmt w:val="decimal"/>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14C2537"/>
    <w:multiLevelType w:val="hybridMultilevel"/>
    <w:tmpl w:val="D64812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4"/>
          <w:szCs w:val="24"/>
        </w:rPr>
      </w:lvl>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grammar="clean"/>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18C"/>
    <w:rsid w:val="0000272F"/>
    <w:rsid w:val="000077B7"/>
    <w:rsid w:val="00017F35"/>
    <w:rsid w:val="0002217B"/>
    <w:rsid w:val="00022CB6"/>
    <w:rsid w:val="00030530"/>
    <w:rsid w:val="00031768"/>
    <w:rsid w:val="0004540C"/>
    <w:rsid w:val="00050252"/>
    <w:rsid w:val="00053ECB"/>
    <w:rsid w:val="00062957"/>
    <w:rsid w:val="000759E8"/>
    <w:rsid w:val="00080943"/>
    <w:rsid w:val="00086716"/>
    <w:rsid w:val="000A5AE1"/>
    <w:rsid w:val="000A6096"/>
    <w:rsid w:val="000B09ED"/>
    <w:rsid w:val="000C52DE"/>
    <w:rsid w:val="000E3C94"/>
    <w:rsid w:val="000F15D9"/>
    <w:rsid w:val="000F49DE"/>
    <w:rsid w:val="00102F28"/>
    <w:rsid w:val="00113159"/>
    <w:rsid w:val="001155D3"/>
    <w:rsid w:val="0012303F"/>
    <w:rsid w:val="00134C57"/>
    <w:rsid w:val="00137469"/>
    <w:rsid w:val="00142360"/>
    <w:rsid w:val="001434E6"/>
    <w:rsid w:val="00152F99"/>
    <w:rsid w:val="0015447D"/>
    <w:rsid w:val="001643F2"/>
    <w:rsid w:val="00164C56"/>
    <w:rsid w:val="0017218C"/>
    <w:rsid w:val="0017691F"/>
    <w:rsid w:val="001772FC"/>
    <w:rsid w:val="001821A1"/>
    <w:rsid w:val="00185F19"/>
    <w:rsid w:val="00194B38"/>
    <w:rsid w:val="001A429C"/>
    <w:rsid w:val="001B4DD7"/>
    <w:rsid w:val="001C1114"/>
    <w:rsid w:val="001C1C44"/>
    <w:rsid w:val="001C32DC"/>
    <w:rsid w:val="001D1496"/>
    <w:rsid w:val="001D5AA4"/>
    <w:rsid w:val="001E6AA2"/>
    <w:rsid w:val="001F17F1"/>
    <w:rsid w:val="001F6034"/>
    <w:rsid w:val="00207EB6"/>
    <w:rsid w:val="002125D9"/>
    <w:rsid w:val="00213BD7"/>
    <w:rsid w:val="00214346"/>
    <w:rsid w:val="00214FCB"/>
    <w:rsid w:val="002178D3"/>
    <w:rsid w:val="002411D6"/>
    <w:rsid w:val="00241D71"/>
    <w:rsid w:val="002454EB"/>
    <w:rsid w:val="00245A87"/>
    <w:rsid w:val="00245AE3"/>
    <w:rsid w:val="00246BA7"/>
    <w:rsid w:val="00253850"/>
    <w:rsid w:val="00264DEF"/>
    <w:rsid w:val="00275984"/>
    <w:rsid w:val="002764B7"/>
    <w:rsid w:val="00284CDA"/>
    <w:rsid w:val="00286B59"/>
    <w:rsid w:val="00287935"/>
    <w:rsid w:val="002A3B08"/>
    <w:rsid w:val="002B1E4D"/>
    <w:rsid w:val="002B26FC"/>
    <w:rsid w:val="002C5926"/>
    <w:rsid w:val="002C7251"/>
    <w:rsid w:val="002D4459"/>
    <w:rsid w:val="002E0109"/>
    <w:rsid w:val="002E1436"/>
    <w:rsid w:val="002F394A"/>
    <w:rsid w:val="00300990"/>
    <w:rsid w:val="00301762"/>
    <w:rsid w:val="00307794"/>
    <w:rsid w:val="00307916"/>
    <w:rsid w:val="00307F5F"/>
    <w:rsid w:val="0031671A"/>
    <w:rsid w:val="00331FEB"/>
    <w:rsid w:val="00333D6F"/>
    <w:rsid w:val="003617E9"/>
    <w:rsid w:val="00372727"/>
    <w:rsid w:val="00375E52"/>
    <w:rsid w:val="003802C6"/>
    <w:rsid w:val="0038447A"/>
    <w:rsid w:val="00395DC6"/>
    <w:rsid w:val="003A0956"/>
    <w:rsid w:val="003A1EE1"/>
    <w:rsid w:val="003A3CBC"/>
    <w:rsid w:val="003A4B03"/>
    <w:rsid w:val="003C2E46"/>
    <w:rsid w:val="003C369B"/>
    <w:rsid w:val="003D2500"/>
    <w:rsid w:val="003D5D08"/>
    <w:rsid w:val="003D7D8D"/>
    <w:rsid w:val="003E48C2"/>
    <w:rsid w:val="003F45E2"/>
    <w:rsid w:val="00407077"/>
    <w:rsid w:val="00427DA2"/>
    <w:rsid w:val="004643B6"/>
    <w:rsid w:val="004776B3"/>
    <w:rsid w:val="004818D8"/>
    <w:rsid w:val="00487350"/>
    <w:rsid w:val="00491291"/>
    <w:rsid w:val="00492BD6"/>
    <w:rsid w:val="00494367"/>
    <w:rsid w:val="004A3182"/>
    <w:rsid w:val="004C2155"/>
    <w:rsid w:val="004D1CE2"/>
    <w:rsid w:val="004E157C"/>
    <w:rsid w:val="004F2F4A"/>
    <w:rsid w:val="004F59DD"/>
    <w:rsid w:val="004F5E0A"/>
    <w:rsid w:val="005058D8"/>
    <w:rsid w:val="00512740"/>
    <w:rsid w:val="005227F9"/>
    <w:rsid w:val="00531B1C"/>
    <w:rsid w:val="00547B73"/>
    <w:rsid w:val="005562ED"/>
    <w:rsid w:val="00562C4E"/>
    <w:rsid w:val="00566FD1"/>
    <w:rsid w:val="005675CD"/>
    <w:rsid w:val="0058039E"/>
    <w:rsid w:val="0058058E"/>
    <w:rsid w:val="00583677"/>
    <w:rsid w:val="0058494F"/>
    <w:rsid w:val="00585E88"/>
    <w:rsid w:val="005909CE"/>
    <w:rsid w:val="005A18FA"/>
    <w:rsid w:val="005A7697"/>
    <w:rsid w:val="005B322D"/>
    <w:rsid w:val="005D32FA"/>
    <w:rsid w:val="005D66DE"/>
    <w:rsid w:val="005E1214"/>
    <w:rsid w:val="005E3E1F"/>
    <w:rsid w:val="005E5AAC"/>
    <w:rsid w:val="005F6AC9"/>
    <w:rsid w:val="00611473"/>
    <w:rsid w:val="00613F93"/>
    <w:rsid w:val="00616D7B"/>
    <w:rsid w:val="00617CB8"/>
    <w:rsid w:val="00621B09"/>
    <w:rsid w:val="0062245D"/>
    <w:rsid w:val="0062310D"/>
    <w:rsid w:val="006266C6"/>
    <w:rsid w:val="0062672A"/>
    <w:rsid w:val="00631427"/>
    <w:rsid w:val="00634B47"/>
    <w:rsid w:val="006474F0"/>
    <w:rsid w:val="006543D9"/>
    <w:rsid w:val="00655277"/>
    <w:rsid w:val="006657FB"/>
    <w:rsid w:val="0067508D"/>
    <w:rsid w:val="00683F2E"/>
    <w:rsid w:val="00685455"/>
    <w:rsid w:val="006A1E96"/>
    <w:rsid w:val="006A200F"/>
    <w:rsid w:val="006A3FF1"/>
    <w:rsid w:val="006A743C"/>
    <w:rsid w:val="006B2196"/>
    <w:rsid w:val="006B4193"/>
    <w:rsid w:val="006C37B7"/>
    <w:rsid w:val="006C3B48"/>
    <w:rsid w:val="006D536A"/>
    <w:rsid w:val="006D699E"/>
    <w:rsid w:val="00703B87"/>
    <w:rsid w:val="00705C63"/>
    <w:rsid w:val="007107E8"/>
    <w:rsid w:val="00727C70"/>
    <w:rsid w:val="007304B1"/>
    <w:rsid w:val="0073223A"/>
    <w:rsid w:val="0074057F"/>
    <w:rsid w:val="007420B3"/>
    <w:rsid w:val="00747413"/>
    <w:rsid w:val="007553B5"/>
    <w:rsid w:val="0076059E"/>
    <w:rsid w:val="00767E66"/>
    <w:rsid w:val="00776E5C"/>
    <w:rsid w:val="007A4B5A"/>
    <w:rsid w:val="007A6982"/>
    <w:rsid w:val="007C1740"/>
    <w:rsid w:val="007F06B8"/>
    <w:rsid w:val="007F15CC"/>
    <w:rsid w:val="007F7A9B"/>
    <w:rsid w:val="00800563"/>
    <w:rsid w:val="00803F1A"/>
    <w:rsid w:val="0081201D"/>
    <w:rsid w:val="00813CC7"/>
    <w:rsid w:val="00815215"/>
    <w:rsid w:val="008162D3"/>
    <w:rsid w:val="00823E77"/>
    <w:rsid w:val="00827729"/>
    <w:rsid w:val="0083533C"/>
    <w:rsid w:val="00845C9E"/>
    <w:rsid w:val="00846A28"/>
    <w:rsid w:val="008505B3"/>
    <w:rsid w:val="00851BC0"/>
    <w:rsid w:val="0085480D"/>
    <w:rsid w:val="00863979"/>
    <w:rsid w:val="00865158"/>
    <w:rsid w:val="00873B81"/>
    <w:rsid w:val="00877571"/>
    <w:rsid w:val="008800D0"/>
    <w:rsid w:val="008801A5"/>
    <w:rsid w:val="00882311"/>
    <w:rsid w:val="00891E96"/>
    <w:rsid w:val="00893394"/>
    <w:rsid w:val="00893B9A"/>
    <w:rsid w:val="008957D1"/>
    <w:rsid w:val="00895E77"/>
    <w:rsid w:val="00896C43"/>
    <w:rsid w:val="008A5152"/>
    <w:rsid w:val="008B4180"/>
    <w:rsid w:val="008C5748"/>
    <w:rsid w:val="008C71BA"/>
    <w:rsid w:val="008D6D42"/>
    <w:rsid w:val="008F0934"/>
    <w:rsid w:val="008F23AE"/>
    <w:rsid w:val="008F67D7"/>
    <w:rsid w:val="00911FF1"/>
    <w:rsid w:val="009555A8"/>
    <w:rsid w:val="0096181F"/>
    <w:rsid w:val="00971091"/>
    <w:rsid w:val="009A0C1E"/>
    <w:rsid w:val="009A0CC5"/>
    <w:rsid w:val="009A3B8D"/>
    <w:rsid w:val="009B2FAA"/>
    <w:rsid w:val="009D0970"/>
    <w:rsid w:val="009E5508"/>
    <w:rsid w:val="009E57A6"/>
    <w:rsid w:val="009E6299"/>
    <w:rsid w:val="009F7FA8"/>
    <w:rsid w:val="00A17105"/>
    <w:rsid w:val="00A33984"/>
    <w:rsid w:val="00A3443A"/>
    <w:rsid w:val="00A436EA"/>
    <w:rsid w:val="00A50970"/>
    <w:rsid w:val="00A70101"/>
    <w:rsid w:val="00A70208"/>
    <w:rsid w:val="00A70E13"/>
    <w:rsid w:val="00A7225A"/>
    <w:rsid w:val="00A77F96"/>
    <w:rsid w:val="00A826B6"/>
    <w:rsid w:val="00A92C9D"/>
    <w:rsid w:val="00AB2CEA"/>
    <w:rsid w:val="00AB60AD"/>
    <w:rsid w:val="00AC1B48"/>
    <w:rsid w:val="00AC2F17"/>
    <w:rsid w:val="00AC352F"/>
    <w:rsid w:val="00AC5599"/>
    <w:rsid w:val="00AD1AFA"/>
    <w:rsid w:val="00AD1E2B"/>
    <w:rsid w:val="00AD5B31"/>
    <w:rsid w:val="00AD66A4"/>
    <w:rsid w:val="00AE2C16"/>
    <w:rsid w:val="00AE5020"/>
    <w:rsid w:val="00AF3057"/>
    <w:rsid w:val="00B160B2"/>
    <w:rsid w:val="00B162A0"/>
    <w:rsid w:val="00B2236C"/>
    <w:rsid w:val="00B2382B"/>
    <w:rsid w:val="00B27239"/>
    <w:rsid w:val="00B41D22"/>
    <w:rsid w:val="00B45243"/>
    <w:rsid w:val="00B45A82"/>
    <w:rsid w:val="00B50543"/>
    <w:rsid w:val="00B611C9"/>
    <w:rsid w:val="00B62B3A"/>
    <w:rsid w:val="00B66DE2"/>
    <w:rsid w:val="00B724E3"/>
    <w:rsid w:val="00B766A8"/>
    <w:rsid w:val="00B8127F"/>
    <w:rsid w:val="00B84E53"/>
    <w:rsid w:val="00BA6460"/>
    <w:rsid w:val="00BB00F4"/>
    <w:rsid w:val="00BB5372"/>
    <w:rsid w:val="00BB6671"/>
    <w:rsid w:val="00BC3A57"/>
    <w:rsid w:val="00BD042F"/>
    <w:rsid w:val="00BD46E2"/>
    <w:rsid w:val="00BD4DB3"/>
    <w:rsid w:val="00BE604A"/>
    <w:rsid w:val="00BF160F"/>
    <w:rsid w:val="00C066B6"/>
    <w:rsid w:val="00C1214B"/>
    <w:rsid w:val="00C21201"/>
    <w:rsid w:val="00C21605"/>
    <w:rsid w:val="00C36E77"/>
    <w:rsid w:val="00C378F6"/>
    <w:rsid w:val="00C42B01"/>
    <w:rsid w:val="00C437F7"/>
    <w:rsid w:val="00C46950"/>
    <w:rsid w:val="00C577FF"/>
    <w:rsid w:val="00C67A92"/>
    <w:rsid w:val="00C70194"/>
    <w:rsid w:val="00C86E58"/>
    <w:rsid w:val="00C919D4"/>
    <w:rsid w:val="00C921E7"/>
    <w:rsid w:val="00C932B5"/>
    <w:rsid w:val="00C939F8"/>
    <w:rsid w:val="00C93FB8"/>
    <w:rsid w:val="00CA2418"/>
    <w:rsid w:val="00CA60DB"/>
    <w:rsid w:val="00CB71E9"/>
    <w:rsid w:val="00CC2CD8"/>
    <w:rsid w:val="00CC4F59"/>
    <w:rsid w:val="00CC7887"/>
    <w:rsid w:val="00CF3669"/>
    <w:rsid w:val="00CF73BD"/>
    <w:rsid w:val="00D03DA7"/>
    <w:rsid w:val="00D07D30"/>
    <w:rsid w:val="00D14803"/>
    <w:rsid w:val="00D1723D"/>
    <w:rsid w:val="00D17FB9"/>
    <w:rsid w:val="00D306AD"/>
    <w:rsid w:val="00D51E6C"/>
    <w:rsid w:val="00D51FCC"/>
    <w:rsid w:val="00D521EC"/>
    <w:rsid w:val="00D67585"/>
    <w:rsid w:val="00D67B1F"/>
    <w:rsid w:val="00D70E52"/>
    <w:rsid w:val="00D774CF"/>
    <w:rsid w:val="00D937ED"/>
    <w:rsid w:val="00DA7E52"/>
    <w:rsid w:val="00DC4508"/>
    <w:rsid w:val="00DD07EC"/>
    <w:rsid w:val="00DD6CB4"/>
    <w:rsid w:val="00DE13EA"/>
    <w:rsid w:val="00DE4736"/>
    <w:rsid w:val="00DE6260"/>
    <w:rsid w:val="00DE687B"/>
    <w:rsid w:val="00DF6402"/>
    <w:rsid w:val="00DF654E"/>
    <w:rsid w:val="00DF75FF"/>
    <w:rsid w:val="00E00108"/>
    <w:rsid w:val="00E07E83"/>
    <w:rsid w:val="00E126EF"/>
    <w:rsid w:val="00E130C0"/>
    <w:rsid w:val="00E138FD"/>
    <w:rsid w:val="00E16CEE"/>
    <w:rsid w:val="00E22785"/>
    <w:rsid w:val="00E25C08"/>
    <w:rsid w:val="00E30150"/>
    <w:rsid w:val="00E321FB"/>
    <w:rsid w:val="00E361DA"/>
    <w:rsid w:val="00E37B8D"/>
    <w:rsid w:val="00E54CC5"/>
    <w:rsid w:val="00E55849"/>
    <w:rsid w:val="00E638FF"/>
    <w:rsid w:val="00E66C22"/>
    <w:rsid w:val="00E7609B"/>
    <w:rsid w:val="00E823AB"/>
    <w:rsid w:val="00E8458F"/>
    <w:rsid w:val="00EA08D5"/>
    <w:rsid w:val="00EA0A3A"/>
    <w:rsid w:val="00EA5EA7"/>
    <w:rsid w:val="00EB2061"/>
    <w:rsid w:val="00EB2E7F"/>
    <w:rsid w:val="00EC68B7"/>
    <w:rsid w:val="00EE017B"/>
    <w:rsid w:val="00EE045A"/>
    <w:rsid w:val="00EE0A13"/>
    <w:rsid w:val="00F010B2"/>
    <w:rsid w:val="00F01E21"/>
    <w:rsid w:val="00F056A6"/>
    <w:rsid w:val="00F122DC"/>
    <w:rsid w:val="00F26095"/>
    <w:rsid w:val="00F33AE4"/>
    <w:rsid w:val="00F3411B"/>
    <w:rsid w:val="00F412DB"/>
    <w:rsid w:val="00F46CFF"/>
    <w:rsid w:val="00F4774E"/>
    <w:rsid w:val="00F512A3"/>
    <w:rsid w:val="00F56EF1"/>
    <w:rsid w:val="00F61430"/>
    <w:rsid w:val="00F6288F"/>
    <w:rsid w:val="00F66041"/>
    <w:rsid w:val="00F86A90"/>
    <w:rsid w:val="00F90C28"/>
    <w:rsid w:val="00F9673D"/>
    <w:rsid w:val="00FA5EE7"/>
    <w:rsid w:val="00FA70EC"/>
    <w:rsid w:val="00FB1983"/>
    <w:rsid w:val="00FB4F4B"/>
    <w:rsid w:val="00FB71FB"/>
    <w:rsid w:val="00FC3235"/>
    <w:rsid w:val="00FD3B71"/>
    <w:rsid w:val="00FE77E4"/>
    <w:rsid w:val="00FF00EA"/>
    <w:rsid w:val="00FF3A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472A5B"/>
  <w15:docId w15:val="{40B69A1F-13CE-4697-875E-FAF83DF3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s-ES"/>
    </w:rPr>
  </w:style>
  <w:style w:type="paragraph" w:styleId="Ttulo1">
    <w:name w:val="heading 1"/>
    <w:basedOn w:val="Normal"/>
    <w:next w:val="Normal"/>
    <w:link w:val="Ttulo1Car"/>
    <w:uiPriority w:val="99"/>
    <w:qFormat/>
    <w:pPr>
      <w:keepNext/>
      <w:spacing w:line="480" w:lineRule="auto"/>
      <w:jc w:val="center"/>
      <w:outlineLvl w:val="0"/>
    </w:pPr>
    <w:rPr>
      <w:rFonts w:ascii="Cambria" w:hAnsi="Cambria"/>
      <w:b/>
      <w:bCs/>
      <w:kern w:val="32"/>
      <w:sz w:val="32"/>
      <w:szCs w:val="32"/>
      <w:lang w:eastAsia="x-none"/>
    </w:rPr>
  </w:style>
  <w:style w:type="paragraph" w:styleId="Ttulo2">
    <w:name w:val="heading 2"/>
    <w:basedOn w:val="Normal"/>
    <w:next w:val="Normal"/>
    <w:link w:val="Ttulo2Car"/>
    <w:uiPriority w:val="99"/>
    <w:qFormat/>
    <w:pPr>
      <w:keepNext/>
      <w:outlineLvl w:val="1"/>
    </w:pPr>
    <w:rPr>
      <w:rFonts w:ascii="Cambria" w:hAnsi="Cambria"/>
      <w:b/>
      <w:bCs/>
      <w:i/>
      <w:iCs/>
      <w:sz w:val="28"/>
      <w:szCs w:val="28"/>
      <w:lang w:eastAsia="x-none"/>
    </w:rPr>
  </w:style>
  <w:style w:type="paragraph" w:styleId="Ttulo3">
    <w:name w:val="heading 3"/>
    <w:basedOn w:val="Normal"/>
    <w:next w:val="Normal"/>
    <w:link w:val="Ttulo3Car"/>
    <w:uiPriority w:val="99"/>
    <w:qFormat/>
    <w:pPr>
      <w:keepNext/>
      <w:jc w:val="both"/>
      <w:outlineLvl w:val="2"/>
    </w:pPr>
    <w:rPr>
      <w:rFonts w:ascii="Cambria" w:hAnsi="Cambria"/>
      <w:b/>
      <w:bCs/>
      <w:sz w:val="26"/>
      <w:szCs w:val="26"/>
      <w:lang w:eastAsia="x-none"/>
    </w:rPr>
  </w:style>
  <w:style w:type="paragraph" w:styleId="Ttulo4">
    <w:name w:val="heading 4"/>
    <w:basedOn w:val="Normal"/>
    <w:next w:val="Normal"/>
    <w:link w:val="Ttulo4Car"/>
    <w:uiPriority w:val="99"/>
    <w:qFormat/>
    <w:pPr>
      <w:keepNext/>
      <w:jc w:val="both"/>
      <w:outlineLvl w:val="3"/>
    </w:pPr>
    <w:rPr>
      <w:rFonts w:ascii="Calibri" w:hAnsi="Calibri"/>
      <w:b/>
      <w:bCs/>
      <w:sz w:val="28"/>
      <w:szCs w:val="28"/>
      <w:lang w:eastAsia="x-none"/>
    </w:rPr>
  </w:style>
  <w:style w:type="paragraph" w:styleId="Ttulo5">
    <w:name w:val="heading 5"/>
    <w:basedOn w:val="Normal"/>
    <w:next w:val="Normal"/>
    <w:link w:val="Ttulo5Car"/>
    <w:uiPriority w:val="99"/>
    <w:qFormat/>
    <w:pPr>
      <w:keepNext/>
      <w:jc w:val="both"/>
      <w:outlineLvl w:val="4"/>
    </w:pPr>
    <w:rPr>
      <w:rFonts w:ascii="Calibri" w:hAnsi="Calibri"/>
      <w:b/>
      <w:bCs/>
      <w:i/>
      <w:iCs/>
      <w:sz w:val="26"/>
      <w:szCs w:val="26"/>
      <w:lang w:eastAsia="x-none"/>
    </w:rPr>
  </w:style>
  <w:style w:type="paragraph" w:styleId="Ttulo6">
    <w:name w:val="heading 6"/>
    <w:basedOn w:val="Normal"/>
    <w:next w:val="Normal"/>
    <w:link w:val="Ttulo6Car"/>
    <w:uiPriority w:val="99"/>
    <w:qFormat/>
    <w:pPr>
      <w:keepNext/>
      <w:outlineLvl w:val="5"/>
    </w:pPr>
    <w:rPr>
      <w:rFonts w:ascii="Calibri" w:hAnsi="Calibri"/>
      <w:b/>
      <w:bCs/>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
    <w:rPr>
      <w:rFonts w:ascii="Cambria" w:eastAsia="Times New Roman" w:hAnsi="Cambria" w:cs="Times New Roman"/>
      <w:b/>
      <w:bCs/>
      <w:kern w:val="32"/>
      <w:sz w:val="32"/>
      <w:szCs w:val="32"/>
      <w:lang w:val="es-ES_tradnl" w:eastAsia="es-ES"/>
    </w:rPr>
  </w:style>
  <w:style w:type="character" w:customStyle="1" w:styleId="Heading2Char">
    <w:name w:val="Heading 2 Char"/>
    <w:uiPriority w:val="9"/>
    <w:semiHidden/>
    <w:rPr>
      <w:rFonts w:ascii="Cambria" w:eastAsia="Times New Roman" w:hAnsi="Cambria" w:cs="Times New Roman"/>
      <w:b/>
      <w:bCs/>
      <w:i/>
      <w:iCs/>
      <w:sz w:val="28"/>
      <w:szCs w:val="28"/>
      <w:lang w:val="es-ES_tradnl" w:eastAsia="es-ES"/>
    </w:rPr>
  </w:style>
  <w:style w:type="character" w:customStyle="1" w:styleId="Heading3Char">
    <w:name w:val="Heading 3 Char"/>
    <w:uiPriority w:val="9"/>
    <w:semiHidden/>
    <w:rPr>
      <w:rFonts w:ascii="Cambria" w:eastAsia="Times New Roman" w:hAnsi="Cambria" w:cs="Times New Roman"/>
      <w:b/>
      <w:bCs/>
      <w:sz w:val="26"/>
      <w:szCs w:val="26"/>
      <w:lang w:val="es-ES_tradnl" w:eastAsia="es-ES"/>
    </w:rPr>
  </w:style>
  <w:style w:type="character" w:customStyle="1" w:styleId="Heading4Char">
    <w:name w:val="Heading 4 Char"/>
    <w:uiPriority w:val="9"/>
    <w:semiHidden/>
    <w:rPr>
      <w:rFonts w:ascii="Calibri" w:eastAsia="Times New Roman" w:hAnsi="Calibri" w:cs="Times New Roman"/>
      <w:b/>
      <w:bCs/>
      <w:sz w:val="28"/>
      <w:szCs w:val="28"/>
      <w:lang w:val="es-ES_tradnl" w:eastAsia="es-ES"/>
    </w:rPr>
  </w:style>
  <w:style w:type="character" w:customStyle="1" w:styleId="Heading5Char">
    <w:name w:val="Heading 5 Char"/>
    <w:uiPriority w:val="9"/>
    <w:semiHidden/>
    <w:rPr>
      <w:rFonts w:ascii="Calibri" w:eastAsia="Times New Roman" w:hAnsi="Calibri" w:cs="Times New Roman"/>
      <w:b/>
      <w:bCs/>
      <w:i/>
      <w:iCs/>
      <w:sz w:val="26"/>
      <w:szCs w:val="26"/>
      <w:lang w:val="es-ES_tradnl" w:eastAsia="es-ES"/>
    </w:rPr>
  </w:style>
  <w:style w:type="character" w:customStyle="1" w:styleId="Heading6Char">
    <w:name w:val="Heading 6 Char"/>
    <w:uiPriority w:val="9"/>
    <w:semiHidden/>
    <w:rPr>
      <w:rFonts w:ascii="Calibri" w:eastAsia="Times New Roman" w:hAnsi="Calibri" w:cs="Times New Roman"/>
      <w:b/>
      <w:bCs/>
      <w:lang w:val="es-ES_tradnl" w:eastAsia="es-ES"/>
    </w:rPr>
  </w:style>
  <w:style w:type="character" w:customStyle="1" w:styleId="Ttulo1Car">
    <w:name w:val="Título 1 Car"/>
    <w:link w:val="Ttulo1"/>
    <w:uiPriority w:val="99"/>
    <w:locked/>
    <w:rPr>
      <w:rFonts w:ascii="Cambria" w:eastAsia="Times New Roman" w:hAnsi="Cambria" w:cs="Cambria"/>
      <w:b/>
      <w:bCs/>
      <w:kern w:val="32"/>
      <w:sz w:val="32"/>
      <w:szCs w:val="32"/>
      <w:lang w:val="es-ES_tradnl" w:eastAsia="x-none"/>
    </w:rPr>
  </w:style>
  <w:style w:type="character" w:customStyle="1" w:styleId="Ttulo2Car">
    <w:name w:val="Título 2 Car"/>
    <w:link w:val="Ttulo2"/>
    <w:uiPriority w:val="99"/>
    <w:semiHidden/>
    <w:locked/>
    <w:rPr>
      <w:rFonts w:ascii="Cambria" w:eastAsia="Times New Roman" w:hAnsi="Cambria" w:cs="Cambria"/>
      <w:b/>
      <w:bCs/>
      <w:i/>
      <w:iCs/>
      <w:sz w:val="28"/>
      <w:szCs w:val="28"/>
      <w:lang w:val="es-ES_tradnl" w:eastAsia="x-none"/>
    </w:rPr>
  </w:style>
  <w:style w:type="character" w:customStyle="1" w:styleId="Ttulo3Car">
    <w:name w:val="Título 3 Car"/>
    <w:link w:val="Ttulo3"/>
    <w:uiPriority w:val="99"/>
    <w:semiHidden/>
    <w:locked/>
    <w:rPr>
      <w:rFonts w:ascii="Cambria" w:eastAsia="Times New Roman" w:hAnsi="Cambria" w:cs="Cambria"/>
      <w:b/>
      <w:bCs/>
      <w:sz w:val="26"/>
      <w:szCs w:val="26"/>
      <w:lang w:val="es-ES_tradnl" w:eastAsia="x-none"/>
    </w:rPr>
  </w:style>
  <w:style w:type="character" w:customStyle="1" w:styleId="Ttulo4Car">
    <w:name w:val="Título 4 Car"/>
    <w:link w:val="Ttulo4"/>
    <w:uiPriority w:val="99"/>
    <w:semiHidden/>
    <w:locked/>
    <w:rPr>
      <w:rFonts w:ascii="Calibri" w:eastAsia="Times New Roman" w:hAnsi="Calibri" w:cs="Calibri"/>
      <w:b/>
      <w:bCs/>
      <w:sz w:val="28"/>
      <w:szCs w:val="28"/>
      <w:lang w:val="es-ES_tradnl" w:eastAsia="x-none"/>
    </w:rPr>
  </w:style>
  <w:style w:type="character" w:customStyle="1" w:styleId="Ttulo5Car">
    <w:name w:val="Título 5 Car"/>
    <w:link w:val="Ttulo5"/>
    <w:uiPriority w:val="99"/>
    <w:semiHidden/>
    <w:locked/>
    <w:rPr>
      <w:rFonts w:ascii="Calibri" w:eastAsia="Times New Roman" w:hAnsi="Calibri" w:cs="Calibri"/>
      <w:b/>
      <w:bCs/>
      <w:i/>
      <w:iCs/>
      <w:sz w:val="26"/>
      <w:szCs w:val="26"/>
      <w:lang w:val="es-ES_tradnl" w:eastAsia="x-none"/>
    </w:rPr>
  </w:style>
  <w:style w:type="character" w:customStyle="1" w:styleId="Ttulo6Car">
    <w:name w:val="Título 6 Car"/>
    <w:link w:val="Ttulo6"/>
    <w:uiPriority w:val="99"/>
    <w:semiHidden/>
    <w:locked/>
    <w:rPr>
      <w:rFonts w:ascii="Calibri" w:eastAsia="Times New Roman" w:hAnsi="Calibri" w:cs="Calibri"/>
      <w:b/>
      <w:bCs/>
      <w:lang w:val="es-ES_tradnl" w:eastAsia="x-none"/>
    </w:rPr>
  </w:style>
  <w:style w:type="paragraph" w:styleId="Encabezado">
    <w:name w:val="header"/>
    <w:basedOn w:val="Normal"/>
    <w:link w:val="EncabezadoCar"/>
    <w:uiPriority w:val="99"/>
    <w:pPr>
      <w:tabs>
        <w:tab w:val="center" w:pos="4252"/>
        <w:tab w:val="right" w:pos="8504"/>
      </w:tabs>
    </w:pPr>
    <w:rPr>
      <w:lang w:eastAsia="x-none"/>
    </w:rPr>
  </w:style>
  <w:style w:type="character" w:customStyle="1" w:styleId="HeaderChar">
    <w:name w:val="Header Char"/>
    <w:uiPriority w:val="99"/>
    <w:semiHidden/>
    <w:rPr>
      <w:sz w:val="20"/>
      <w:szCs w:val="20"/>
      <w:lang w:val="es-ES_tradnl" w:eastAsia="es-ES"/>
    </w:rPr>
  </w:style>
  <w:style w:type="character" w:customStyle="1" w:styleId="EncabezadoCar">
    <w:name w:val="Encabezado Car"/>
    <w:link w:val="Encabezado"/>
    <w:uiPriority w:val="99"/>
    <w:semiHidden/>
    <w:locked/>
    <w:rPr>
      <w:sz w:val="20"/>
      <w:szCs w:val="20"/>
      <w:lang w:val="es-ES_tradnl" w:eastAsia="x-none"/>
    </w:rPr>
  </w:style>
  <w:style w:type="paragraph" w:styleId="Piedepgina">
    <w:name w:val="footer"/>
    <w:basedOn w:val="Normal"/>
    <w:link w:val="PiedepginaCar"/>
    <w:uiPriority w:val="99"/>
    <w:pPr>
      <w:tabs>
        <w:tab w:val="center" w:pos="4252"/>
        <w:tab w:val="right" w:pos="8504"/>
      </w:tabs>
    </w:pPr>
    <w:rPr>
      <w:lang w:eastAsia="x-none"/>
    </w:rPr>
  </w:style>
  <w:style w:type="character" w:customStyle="1" w:styleId="FooterChar">
    <w:name w:val="Footer Char"/>
    <w:uiPriority w:val="99"/>
    <w:semiHidden/>
    <w:rPr>
      <w:sz w:val="20"/>
      <w:szCs w:val="20"/>
      <w:lang w:val="es-ES_tradnl" w:eastAsia="es-ES"/>
    </w:rPr>
  </w:style>
  <w:style w:type="character" w:customStyle="1" w:styleId="PiedepginaCar">
    <w:name w:val="Pie de página Car"/>
    <w:link w:val="Piedepgina"/>
    <w:uiPriority w:val="99"/>
    <w:locked/>
    <w:rPr>
      <w:sz w:val="20"/>
      <w:szCs w:val="20"/>
      <w:lang w:val="es-ES_tradnl" w:eastAsia="x-none"/>
    </w:rPr>
  </w:style>
  <w:style w:type="paragraph" w:styleId="Mapadeldocumento">
    <w:name w:val="Document Map"/>
    <w:basedOn w:val="Normal"/>
    <w:link w:val="MapadeldocumentoCar"/>
    <w:uiPriority w:val="99"/>
    <w:semiHidden/>
    <w:pPr>
      <w:shd w:val="clear" w:color="auto" w:fill="000080"/>
    </w:pPr>
    <w:rPr>
      <w:rFonts w:ascii="Tahoma" w:hAnsi="Tahoma"/>
      <w:sz w:val="16"/>
      <w:szCs w:val="16"/>
      <w:lang w:eastAsia="x-none"/>
    </w:rPr>
  </w:style>
  <w:style w:type="character" w:customStyle="1" w:styleId="DocumentMapChar">
    <w:name w:val="Document Map Char"/>
    <w:uiPriority w:val="99"/>
    <w:semiHidden/>
    <w:rPr>
      <w:sz w:val="0"/>
      <w:szCs w:val="0"/>
      <w:lang w:val="es-ES_tradnl" w:eastAsia="es-ES"/>
    </w:rPr>
  </w:style>
  <w:style w:type="character" w:customStyle="1" w:styleId="MapadeldocumentoCar">
    <w:name w:val="Mapa del documento Car"/>
    <w:link w:val="Mapadeldocumento"/>
    <w:uiPriority w:val="99"/>
    <w:semiHidden/>
    <w:locked/>
    <w:rPr>
      <w:rFonts w:ascii="Tahoma" w:hAnsi="Tahoma" w:cs="Tahoma"/>
      <w:sz w:val="16"/>
      <w:szCs w:val="16"/>
      <w:lang w:val="es-ES_tradnl" w:eastAsia="x-none"/>
    </w:rPr>
  </w:style>
  <w:style w:type="paragraph" w:styleId="Textodeglobo">
    <w:name w:val="Balloon Text"/>
    <w:basedOn w:val="Normal"/>
    <w:link w:val="TextodegloboCar"/>
    <w:uiPriority w:val="99"/>
    <w:semiHidden/>
    <w:rPr>
      <w:rFonts w:ascii="Tahoma" w:hAnsi="Tahoma"/>
      <w:sz w:val="16"/>
      <w:szCs w:val="16"/>
      <w:lang w:eastAsia="x-none"/>
    </w:rPr>
  </w:style>
  <w:style w:type="character" w:customStyle="1" w:styleId="BalloonTextChar">
    <w:name w:val="Balloon Text Char"/>
    <w:uiPriority w:val="99"/>
    <w:semiHidden/>
    <w:rPr>
      <w:sz w:val="0"/>
      <w:szCs w:val="0"/>
      <w:lang w:val="es-ES_tradnl" w:eastAsia="es-ES"/>
    </w:rPr>
  </w:style>
  <w:style w:type="character" w:customStyle="1" w:styleId="TextodegloboCar">
    <w:name w:val="Texto de globo Car"/>
    <w:link w:val="Textodeglobo"/>
    <w:uiPriority w:val="99"/>
    <w:semiHidden/>
    <w:locked/>
    <w:rPr>
      <w:rFonts w:ascii="Tahoma" w:hAnsi="Tahoma" w:cs="Tahoma"/>
      <w:sz w:val="16"/>
      <w:szCs w:val="16"/>
      <w:lang w:val="es-ES_tradnl" w:eastAsia="x-none"/>
    </w:rPr>
  </w:style>
  <w:style w:type="character" w:styleId="Hipervnculo">
    <w:name w:val="Hyperlink"/>
    <w:uiPriority w:val="99"/>
    <w:rPr>
      <w:color w:val="0000FF"/>
      <w:u w:val="single"/>
    </w:rPr>
  </w:style>
  <w:style w:type="paragraph" w:customStyle="1" w:styleId="estilo4">
    <w:name w:val="estilo4"/>
    <w:basedOn w:val="Normal"/>
    <w:uiPriority w:val="99"/>
    <w:pPr>
      <w:spacing w:before="100" w:beforeAutospacing="1" w:after="100" w:afterAutospacing="1"/>
    </w:pPr>
    <w:rPr>
      <w:color w:val="000000"/>
      <w:sz w:val="24"/>
      <w:szCs w:val="24"/>
      <w:lang w:val="es-ES"/>
    </w:rPr>
  </w:style>
  <w:style w:type="paragraph" w:customStyle="1" w:styleId="estilo5">
    <w:name w:val="estilo5"/>
    <w:basedOn w:val="Normal"/>
    <w:uiPriority w:val="99"/>
    <w:pPr>
      <w:spacing w:before="100" w:beforeAutospacing="1" w:after="100" w:afterAutospacing="1"/>
    </w:pPr>
    <w:rPr>
      <w:sz w:val="24"/>
      <w:szCs w:val="24"/>
      <w:lang w:val="es-ES"/>
    </w:rPr>
  </w:style>
  <w:style w:type="character" w:customStyle="1" w:styleId="estilo61">
    <w:name w:val="estilo61"/>
    <w:uiPriority w:val="99"/>
    <w:rPr>
      <w:b/>
      <w:bCs/>
      <w:color w:val="FF0000"/>
    </w:rPr>
  </w:style>
  <w:style w:type="paragraph" w:styleId="NormalWeb">
    <w:name w:val="Normal (Web)"/>
    <w:basedOn w:val="Normal"/>
    <w:uiPriority w:val="99"/>
    <w:pPr>
      <w:spacing w:before="100" w:beforeAutospacing="1" w:after="100" w:afterAutospacing="1"/>
    </w:pPr>
    <w:rPr>
      <w:sz w:val="24"/>
      <w:szCs w:val="24"/>
      <w:lang w:val="es-ES"/>
    </w:rPr>
  </w:style>
  <w:style w:type="table" w:styleId="Tablaconcuadrcula">
    <w:name w:val="Table Grid"/>
    <w:basedOn w:val="Tabla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C3B48"/>
    <w:rPr>
      <w:sz w:val="16"/>
      <w:szCs w:val="16"/>
    </w:rPr>
  </w:style>
  <w:style w:type="paragraph" w:styleId="Textocomentario">
    <w:name w:val="annotation text"/>
    <w:basedOn w:val="Normal"/>
    <w:link w:val="TextocomentarioCar"/>
    <w:uiPriority w:val="99"/>
    <w:semiHidden/>
    <w:unhideWhenUsed/>
    <w:rsid w:val="006C3B48"/>
  </w:style>
  <w:style w:type="character" w:customStyle="1" w:styleId="TextocomentarioCar">
    <w:name w:val="Texto comentario Car"/>
    <w:link w:val="Textocomentario"/>
    <w:uiPriority w:val="99"/>
    <w:semiHidden/>
    <w:rsid w:val="006C3B48"/>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6C3B48"/>
    <w:rPr>
      <w:b/>
      <w:bCs/>
    </w:rPr>
  </w:style>
  <w:style w:type="character" w:customStyle="1" w:styleId="AsuntodelcomentarioCar">
    <w:name w:val="Asunto del comentario Car"/>
    <w:link w:val="Asuntodelcomentario"/>
    <w:uiPriority w:val="99"/>
    <w:semiHidden/>
    <w:rsid w:val="006C3B48"/>
    <w:rPr>
      <w:b/>
      <w:bCs/>
      <w:lang w:val="es-ES_tradnl" w:eastAsia="es-ES"/>
    </w:rPr>
  </w:style>
  <w:style w:type="paragraph" w:customStyle="1" w:styleId="Default">
    <w:name w:val="Default"/>
    <w:rsid w:val="00E138FD"/>
    <w:pPr>
      <w:autoSpaceDE w:val="0"/>
      <w:autoSpaceDN w:val="0"/>
      <w:adjustRightInd w:val="0"/>
    </w:pPr>
    <w:rPr>
      <w:rFonts w:ascii="Arial" w:eastAsia="Calibri" w:hAnsi="Arial" w:cs="Arial"/>
      <w:color w:val="000000"/>
      <w:sz w:val="24"/>
      <w:szCs w:val="24"/>
      <w:lang w:val="es-ES" w:eastAsia="en-US"/>
    </w:rPr>
  </w:style>
  <w:style w:type="table" w:styleId="Sombreadoclaro-nfasis1">
    <w:name w:val="Light Shading Accent 1"/>
    <w:basedOn w:val="Tablanormal"/>
    <w:uiPriority w:val="60"/>
    <w:rsid w:val="00EE01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tulo">
    <w:name w:val="Title"/>
    <w:basedOn w:val="Normal"/>
    <w:next w:val="Normal"/>
    <w:link w:val="TtuloCar"/>
    <w:uiPriority w:val="10"/>
    <w:qFormat/>
    <w:rsid w:val="00EE017B"/>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EE017B"/>
    <w:rPr>
      <w:rFonts w:ascii="Cambria" w:eastAsia="Times New Roman" w:hAnsi="Cambria" w:cs="Times New Roman"/>
      <w:b/>
      <w:bCs/>
      <w:kern w:val="28"/>
      <w:sz w:val="32"/>
      <w:szCs w:val="32"/>
      <w:lang w:val="es-ES_tradnl" w:eastAsia="es-ES"/>
    </w:rPr>
  </w:style>
  <w:style w:type="paragraph" w:customStyle="1" w:styleId="piecuerpo2">
    <w:name w:val="piecuerpo2"/>
    <w:basedOn w:val="Normal"/>
    <w:rsid w:val="00214346"/>
    <w:pPr>
      <w:spacing w:after="100" w:afterAutospacing="1" w:line="225" w:lineRule="atLeast"/>
      <w:ind w:left="750"/>
      <w:textAlignment w:val="top"/>
    </w:pPr>
    <w:rPr>
      <w:rFonts w:ascii="Arial" w:hAnsi="Arial" w:cs="Arial"/>
      <w:color w:val="333333"/>
      <w:sz w:val="17"/>
      <w:szCs w:val="17"/>
      <w:lang w:val="es-CO" w:eastAsia="es-CO"/>
    </w:rPr>
  </w:style>
  <w:style w:type="character" w:styleId="Mencinsinresolver">
    <w:name w:val="Unresolved Mention"/>
    <w:basedOn w:val="Fuentedeprrafopredeter"/>
    <w:uiPriority w:val="99"/>
    <w:semiHidden/>
    <w:unhideWhenUsed/>
    <w:rsid w:val="008505B3"/>
    <w:rPr>
      <w:color w:val="605E5C"/>
      <w:shd w:val="clear" w:color="auto" w:fill="E1DFDD"/>
    </w:rPr>
  </w:style>
  <w:style w:type="character" w:styleId="Refdenotaalpie">
    <w:name w:val="footnote reference"/>
    <w:aliases w:val="Ref. de nota al pie 2,Texto de nota al pie,Footnotes refss,Appel note de bas de page,referencia nota al pie,Pie de Página,FC,Nota de pie,Texto nota al pie,Ref,de nota al pie,Ref1,Footnote number,BVI fnr,f,Fago Fußnotenzeichen,4_G,F,4"/>
    <w:link w:val="4GChar"/>
    <w:uiPriority w:val="99"/>
    <w:qFormat/>
    <w:rsid w:val="00F122D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122DC"/>
    <w:pPr>
      <w:jc w:val="both"/>
    </w:pPr>
    <w:rPr>
      <w:vertAlign w:val="superscript"/>
      <w:lang w:val="es-CO" w:eastAsia="es-CO"/>
    </w:rPr>
  </w:style>
  <w:style w:type="paragraph" w:styleId="Textonotapie">
    <w:name w:val="footnote text"/>
    <w:aliases w:val="Footnote Text Char Char Char Char Char,Footnote Text Char Char Char Char,Footnote reference,FA Fu,texto de nota al pie,Footnote Text Char,Footnote Text Char Char Char Char Char Char Char Char,MI NOTA PIE DE PÁGINA (TEXTO),Texto nota pie C"/>
    <w:basedOn w:val="Normal"/>
    <w:link w:val="TextonotapieCar"/>
    <w:uiPriority w:val="99"/>
    <w:qFormat/>
    <w:rsid w:val="00F122DC"/>
    <w:pPr>
      <w:overflowPunct w:val="0"/>
      <w:autoSpaceDE w:val="0"/>
      <w:autoSpaceDN w:val="0"/>
      <w:adjustRightInd w:val="0"/>
      <w:textAlignment w:val="baseline"/>
    </w:pPr>
    <w:rPr>
      <w:lang w:val="es-CO"/>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basedOn w:val="Fuentedeprrafopredeter"/>
    <w:link w:val="Textonotapie"/>
    <w:uiPriority w:val="99"/>
    <w:qFormat/>
    <w:rsid w:val="00F122DC"/>
    <w:rPr>
      <w:lang w:eastAsia="es-ES"/>
    </w:rPr>
  </w:style>
  <w:style w:type="paragraph" w:styleId="Prrafodelista">
    <w:name w:val="List Paragraph"/>
    <w:basedOn w:val="Normal"/>
    <w:uiPriority w:val="34"/>
    <w:qFormat/>
    <w:rsid w:val="00F122DC"/>
    <w:pPr>
      <w:ind w:left="720"/>
      <w:contextualSpacing/>
    </w:pPr>
  </w:style>
  <w:style w:type="character" w:customStyle="1" w:styleId="baj">
    <w:name w:val="b_aj"/>
    <w:basedOn w:val="Fuentedeprrafopredeter"/>
    <w:rsid w:val="003C369B"/>
  </w:style>
  <w:style w:type="paragraph" w:styleId="Revisin">
    <w:name w:val="Revision"/>
    <w:hidden/>
    <w:uiPriority w:val="99"/>
    <w:semiHidden/>
    <w:rsid w:val="0058039E"/>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6543">
      <w:bodyDiv w:val="1"/>
      <w:marLeft w:val="0"/>
      <w:marRight w:val="0"/>
      <w:marTop w:val="0"/>
      <w:marBottom w:val="0"/>
      <w:divBdr>
        <w:top w:val="none" w:sz="0" w:space="0" w:color="auto"/>
        <w:left w:val="none" w:sz="0" w:space="0" w:color="auto"/>
        <w:bottom w:val="none" w:sz="0" w:space="0" w:color="auto"/>
        <w:right w:val="none" w:sz="0" w:space="0" w:color="auto"/>
      </w:divBdr>
    </w:div>
    <w:div w:id="946624215">
      <w:bodyDiv w:val="1"/>
      <w:marLeft w:val="0"/>
      <w:marRight w:val="0"/>
      <w:marTop w:val="0"/>
      <w:marBottom w:val="0"/>
      <w:divBdr>
        <w:top w:val="none" w:sz="0" w:space="0" w:color="auto"/>
        <w:left w:val="none" w:sz="0" w:space="0" w:color="auto"/>
        <w:bottom w:val="none" w:sz="0" w:space="0" w:color="auto"/>
        <w:right w:val="none" w:sz="0" w:space="0" w:color="auto"/>
      </w:divBdr>
    </w:div>
    <w:div w:id="987711367">
      <w:bodyDiv w:val="1"/>
      <w:marLeft w:val="0"/>
      <w:marRight w:val="0"/>
      <w:marTop w:val="0"/>
      <w:marBottom w:val="0"/>
      <w:divBdr>
        <w:top w:val="none" w:sz="0" w:space="0" w:color="auto"/>
        <w:left w:val="none" w:sz="0" w:space="0" w:color="auto"/>
        <w:bottom w:val="none" w:sz="0" w:space="0" w:color="auto"/>
        <w:right w:val="none" w:sz="0" w:space="0" w:color="auto"/>
      </w:divBdr>
    </w:div>
    <w:div w:id="1159079276">
      <w:bodyDiv w:val="1"/>
      <w:marLeft w:val="0"/>
      <w:marRight w:val="0"/>
      <w:marTop w:val="0"/>
      <w:marBottom w:val="0"/>
      <w:divBdr>
        <w:top w:val="none" w:sz="0" w:space="0" w:color="auto"/>
        <w:left w:val="none" w:sz="0" w:space="0" w:color="auto"/>
        <w:bottom w:val="none" w:sz="0" w:space="0" w:color="auto"/>
        <w:right w:val="none" w:sz="0" w:space="0" w:color="auto"/>
      </w:divBdr>
    </w:div>
    <w:div w:id="1455560640">
      <w:bodyDiv w:val="1"/>
      <w:marLeft w:val="0"/>
      <w:marRight w:val="0"/>
      <w:marTop w:val="0"/>
      <w:marBottom w:val="0"/>
      <w:divBdr>
        <w:top w:val="none" w:sz="0" w:space="0" w:color="auto"/>
        <w:left w:val="none" w:sz="0" w:space="0" w:color="auto"/>
        <w:bottom w:val="none" w:sz="0" w:space="0" w:color="auto"/>
        <w:right w:val="none" w:sz="0" w:space="0" w:color="auto"/>
      </w:divBdr>
    </w:div>
    <w:div w:id="1508670251">
      <w:bodyDiv w:val="1"/>
      <w:marLeft w:val="0"/>
      <w:marRight w:val="0"/>
      <w:marTop w:val="0"/>
      <w:marBottom w:val="0"/>
      <w:divBdr>
        <w:top w:val="none" w:sz="0" w:space="0" w:color="auto"/>
        <w:left w:val="none" w:sz="0" w:space="0" w:color="auto"/>
        <w:bottom w:val="none" w:sz="0" w:space="0" w:color="auto"/>
        <w:right w:val="none" w:sz="0" w:space="0" w:color="auto"/>
      </w:divBdr>
    </w:div>
    <w:div w:id="2044479455">
      <w:bodyDiv w:val="1"/>
      <w:marLeft w:val="0"/>
      <w:marRight w:val="0"/>
      <w:marTop w:val="0"/>
      <w:marBottom w:val="0"/>
      <w:divBdr>
        <w:top w:val="none" w:sz="0" w:space="0" w:color="auto"/>
        <w:left w:val="none" w:sz="0" w:space="0" w:color="auto"/>
        <w:bottom w:val="none" w:sz="0" w:space="0" w:color="auto"/>
        <w:right w:val="none" w:sz="0" w:space="0" w:color="auto"/>
      </w:divBdr>
    </w:div>
    <w:div w:id="209454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caldiabogota.gov.co/sisjur/normas/Norma1.jsp?dt=S&amp;i=8221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riana.estrada@proteccionanimalbogota.gov.c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pazos@shd.gov.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eccionanimal@animalesbog.gov.co" TargetMode="External"/><Relationship Id="rId5" Type="http://schemas.openxmlformats.org/officeDocument/2006/relationships/numbering" Target="numbering.xml"/><Relationship Id="rId15" Type="http://schemas.openxmlformats.org/officeDocument/2006/relationships/hyperlink" Target="https://www.alcaldiabogota.gov.co/sisjur/normas/Norma1.jsp?dt=S&amp;i=64468"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caldiabogota.gov.co/sisjur/normas/Norma1.jsp?dt=S&amp;i=824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D909A63864D5B4FB98D542D61C225EE" ma:contentTypeVersion="2" ma:contentTypeDescription="Crear nuevo documento." ma:contentTypeScope="" ma:versionID="ae99d74d77befa1ca25936b0e9fe78fb">
  <xsd:schema xmlns:xsd="http://www.w3.org/2001/XMLSchema" xmlns:xs="http://www.w3.org/2001/XMLSchema" xmlns:p="http://schemas.microsoft.com/office/2006/metadata/properties" xmlns:ns2="022c1f52-5ac6-47b7-8e77-11d54be04ede" targetNamespace="http://schemas.microsoft.com/office/2006/metadata/properties" ma:root="true" ma:fieldsID="ff25171d245a056904c363659cb0e1c5" ns2:_="">
    <xsd:import namespace="022c1f52-5ac6-47b7-8e77-11d54be04e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c1f52-5ac6-47b7-8e77-11d54be04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B7032-8147-4C87-8CA8-30E785F858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0FE095-AF0C-4511-B7C1-0FBC696F5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c1f52-5ac6-47b7-8e77-11d54be0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51087-1F25-4D99-93D1-78790CCEFEC8}">
  <ds:schemaRefs>
    <ds:schemaRef ds:uri="http://schemas.openxmlformats.org/officeDocument/2006/bibliography"/>
  </ds:schemaRefs>
</ds:datastoreItem>
</file>

<file path=customXml/itemProps4.xml><?xml version="1.0" encoding="utf-8"?>
<ds:datastoreItem xmlns:ds="http://schemas.openxmlformats.org/officeDocument/2006/customXml" ds:itemID="{36A99E52-3397-49DA-9C2C-E14C10D3F6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2549</Words>
  <Characters>14023</Characters>
  <Application>Microsoft Office Word</Application>
  <DocSecurity>0</DocSecurity>
  <Lines>116</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plantilla SDH - Julio 2012</vt:lpstr>
      <vt:lpstr>Modelo plantilla SDH - Julio 2012</vt:lpstr>
    </vt:vector>
  </TitlesOfParts>
  <Company>LG  Electronics Inc.</Company>
  <LinksUpToDate>false</LinksUpToDate>
  <CharactersWithSpaces>16539</CharactersWithSpaces>
  <SharedDoc>false</SharedDoc>
  <HLinks>
    <vt:vector size="6" baseType="variant">
      <vt:variant>
        <vt:i4>5242948</vt:i4>
      </vt:variant>
      <vt:variant>
        <vt:i4>0</vt:i4>
      </vt:variant>
      <vt:variant>
        <vt:i4>0</vt:i4>
      </vt:variant>
      <vt:variant>
        <vt:i4>5</vt:i4>
      </vt:variant>
      <vt:variant>
        <vt:lpwstr>http://www.haciendabogota.gov.co/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plantilla SDH - Julio 2012</dc:title>
  <dc:subject>Plantillas manual de estilo 2012 Bogotá Humana</dc:subject>
  <dc:creator>Microsoft Office User</dc:creator>
  <cp:keywords>Plantillas</cp:keywords>
  <cp:lastModifiedBy>Leonardo Arturo Pazos Galindo</cp:lastModifiedBy>
  <cp:revision>3</cp:revision>
  <cp:lastPrinted>2022-01-17T12:23:00Z</cp:lastPrinted>
  <dcterms:created xsi:type="dcterms:W3CDTF">2022-01-17T12:23:00Z</dcterms:created>
  <dcterms:modified xsi:type="dcterms:W3CDTF">2022-01-17T12:24:00Z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0x0101006D909A63864D5B4FB98D542D61C225EE</vt:lpwstr>
  </property>
</Properties>
</file>