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467" w14:textId="62F48550" w:rsidR="00FF4871" w:rsidRPr="0023631F" w:rsidRDefault="00FF4871" w:rsidP="00645A43">
      <w:pPr>
        <w:ind w:right="283"/>
        <w:jc w:val="both"/>
        <w:rPr>
          <w:rFonts w:ascii="Arial" w:hAnsi="Arial" w:cs="Arial"/>
          <w:sz w:val="24"/>
          <w:szCs w:val="24"/>
        </w:rPr>
      </w:pPr>
      <w:r w:rsidRPr="0023631F">
        <w:rPr>
          <w:rFonts w:ascii="Arial" w:hAnsi="Arial" w:cs="Arial"/>
          <w:sz w:val="24"/>
          <w:szCs w:val="24"/>
        </w:rPr>
        <w:t>Bogotá, D.C.</w:t>
      </w:r>
    </w:p>
    <w:p w14:paraId="71F47805" w14:textId="77777777" w:rsidR="00FF4871" w:rsidRPr="0023631F" w:rsidRDefault="00FF4871" w:rsidP="00645A43">
      <w:pPr>
        <w:ind w:right="283"/>
        <w:jc w:val="both"/>
        <w:rPr>
          <w:rFonts w:ascii="Arial" w:hAnsi="Arial" w:cs="Arial"/>
          <w:sz w:val="24"/>
          <w:szCs w:val="24"/>
        </w:rPr>
      </w:pPr>
    </w:p>
    <w:p w14:paraId="7B155A3D" w14:textId="38AFFEFC" w:rsidR="00460EA1" w:rsidRPr="0023631F" w:rsidRDefault="00460EA1" w:rsidP="00645A43">
      <w:pPr>
        <w:ind w:right="283"/>
        <w:jc w:val="both"/>
        <w:rPr>
          <w:rFonts w:ascii="Arial" w:hAnsi="Arial" w:cs="Arial"/>
          <w:sz w:val="24"/>
          <w:szCs w:val="24"/>
        </w:rPr>
      </w:pPr>
      <w:r w:rsidRPr="0023631F">
        <w:rPr>
          <w:rFonts w:ascii="Arial" w:hAnsi="Arial" w:cs="Arial"/>
          <w:sz w:val="24"/>
          <w:szCs w:val="24"/>
        </w:rPr>
        <w:t>Doctor</w:t>
      </w:r>
    </w:p>
    <w:p w14:paraId="72DB03B2" w14:textId="2353FFB2" w:rsidR="00460EA1" w:rsidRPr="0023631F" w:rsidRDefault="00C31FAA" w:rsidP="00645A43">
      <w:pPr>
        <w:ind w:right="283"/>
        <w:jc w:val="both"/>
        <w:rPr>
          <w:rFonts w:ascii="Arial" w:hAnsi="Arial" w:cs="Arial"/>
          <w:b/>
          <w:sz w:val="24"/>
          <w:szCs w:val="24"/>
        </w:rPr>
      </w:pPr>
      <w:r w:rsidRPr="0023631F">
        <w:rPr>
          <w:rFonts w:ascii="Arial" w:hAnsi="Arial" w:cs="Arial"/>
          <w:b/>
          <w:sz w:val="24"/>
          <w:szCs w:val="24"/>
        </w:rPr>
        <w:t>JUAN MANUEL VARGAS AYALA</w:t>
      </w:r>
    </w:p>
    <w:p w14:paraId="68851379" w14:textId="2E5CEA7D" w:rsidR="00C31FAA" w:rsidRPr="0023631F" w:rsidRDefault="00C31FAA" w:rsidP="00645A43">
      <w:pPr>
        <w:ind w:right="283"/>
        <w:jc w:val="both"/>
        <w:rPr>
          <w:rFonts w:ascii="Arial" w:hAnsi="Arial" w:cs="Arial"/>
          <w:bCs/>
          <w:sz w:val="24"/>
          <w:szCs w:val="24"/>
        </w:rPr>
      </w:pPr>
      <w:r w:rsidRPr="0023631F">
        <w:rPr>
          <w:rFonts w:ascii="Arial" w:hAnsi="Arial" w:cs="Arial"/>
          <w:bCs/>
          <w:sz w:val="24"/>
          <w:szCs w:val="24"/>
        </w:rPr>
        <w:t>Jefe Oficina Asesora Jurídica</w:t>
      </w:r>
    </w:p>
    <w:p w14:paraId="76641B21" w14:textId="3C495EEE" w:rsidR="00460EA1" w:rsidRPr="0023631F" w:rsidRDefault="00460EA1" w:rsidP="00645A43">
      <w:pPr>
        <w:ind w:right="283"/>
        <w:jc w:val="both"/>
        <w:rPr>
          <w:rFonts w:ascii="Arial" w:hAnsi="Arial" w:cs="Arial"/>
          <w:sz w:val="24"/>
          <w:szCs w:val="24"/>
        </w:rPr>
      </w:pPr>
      <w:r w:rsidRPr="0023631F">
        <w:rPr>
          <w:rFonts w:ascii="Arial" w:hAnsi="Arial" w:cs="Arial"/>
          <w:sz w:val="24"/>
          <w:szCs w:val="24"/>
        </w:rPr>
        <w:t xml:space="preserve">Secretaría Distrital de </w:t>
      </w:r>
      <w:r w:rsidR="00C31FAA" w:rsidRPr="0023631F">
        <w:rPr>
          <w:rFonts w:ascii="Arial" w:hAnsi="Arial" w:cs="Arial"/>
          <w:sz w:val="24"/>
          <w:szCs w:val="24"/>
        </w:rPr>
        <w:t>Cultura, Recreación y Deporte</w:t>
      </w:r>
    </w:p>
    <w:p w14:paraId="03CB4D56" w14:textId="190565C4" w:rsidR="00696840" w:rsidRPr="0023631F" w:rsidRDefault="00696840" w:rsidP="00645A43">
      <w:pPr>
        <w:ind w:right="283"/>
        <w:jc w:val="both"/>
        <w:rPr>
          <w:rFonts w:ascii="Arial" w:hAnsi="Arial" w:cs="Arial"/>
          <w:sz w:val="24"/>
          <w:szCs w:val="24"/>
        </w:rPr>
      </w:pPr>
      <w:r w:rsidRPr="0023631F">
        <w:rPr>
          <w:rFonts w:ascii="Arial" w:hAnsi="Arial" w:cs="Arial"/>
          <w:sz w:val="24"/>
          <w:szCs w:val="24"/>
        </w:rPr>
        <w:t>Correo:</w:t>
      </w:r>
      <w:r w:rsidR="00FF4871" w:rsidRPr="0023631F">
        <w:rPr>
          <w:rFonts w:ascii="Arial" w:hAnsi="Arial" w:cs="Arial"/>
          <w:sz w:val="24"/>
          <w:szCs w:val="24"/>
        </w:rPr>
        <w:t xml:space="preserve"> </w:t>
      </w:r>
      <w:hyperlink r:id="rId11" w:history="1">
        <w:r w:rsidR="00C31FAA" w:rsidRPr="00446637">
          <w:rPr>
            <w:rStyle w:val="Hipervnculo"/>
            <w:rFonts w:ascii="Arial" w:hAnsi="Arial" w:cs="Arial"/>
            <w:color w:val="auto"/>
            <w:sz w:val="24"/>
            <w:szCs w:val="24"/>
          </w:rPr>
          <w:t>juan.vargas@scrd.gov.co</w:t>
        </w:r>
      </w:hyperlink>
    </w:p>
    <w:p w14:paraId="7971B679" w14:textId="77777777" w:rsidR="00460EA1" w:rsidRPr="0023631F" w:rsidRDefault="00460EA1" w:rsidP="00645A43">
      <w:pPr>
        <w:ind w:right="283"/>
        <w:jc w:val="both"/>
        <w:rPr>
          <w:rFonts w:ascii="Arial" w:hAnsi="Arial" w:cs="Arial"/>
          <w:sz w:val="24"/>
          <w:szCs w:val="24"/>
        </w:rPr>
      </w:pPr>
      <w:r w:rsidRPr="0023631F">
        <w:rPr>
          <w:rFonts w:ascii="Arial" w:hAnsi="Arial" w:cs="Arial"/>
          <w:sz w:val="24"/>
          <w:szCs w:val="24"/>
        </w:rPr>
        <w:t>NIT 899999061</w:t>
      </w:r>
    </w:p>
    <w:p w14:paraId="1A7238F8" w14:textId="4C2EA269" w:rsidR="00460EA1" w:rsidRPr="0023631F" w:rsidRDefault="00F23937" w:rsidP="00645A43">
      <w:pPr>
        <w:ind w:right="283"/>
        <w:jc w:val="both"/>
        <w:rPr>
          <w:rFonts w:ascii="Arial" w:hAnsi="Arial" w:cs="Arial"/>
          <w:sz w:val="24"/>
          <w:szCs w:val="24"/>
        </w:rPr>
      </w:pPr>
      <w:r w:rsidRPr="0023631F">
        <w:rPr>
          <w:rFonts w:ascii="Arial" w:hAnsi="Arial" w:cs="Arial"/>
          <w:sz w:val="24"/>
          <w:szCs w:val="24"/>
        </w:rPr>
        <w:t xml:space="preserve">Carrera 8 </w:t>
      </w:r>
      <w:proofErr w:type="spellStart"/>
      <w:r w:rsidRPr="0023631F">
        <w:rPr>
          <w:rFonts w:ascii="Arial" w:hAnsi="Arial" w:cs="Arial"/>
          <w:sz w:val="24"/>
          <w:szCs w:val="24"/>
        </w:rPr>
        <w:t>N°</w:t>
      </w:r>
      <w:proofErr w:type="spellEnd"/>
      <w:r w:rsidRPr="0023631F">
        <w:rPr>
          <w:rFonts w:ascii="Arial" w:hAnsi="Arial" w:cs="Arial"/>
          <w:sz w:val="24"/>
          <w:szCs w:val="24"/>
        </w:rPr>
        <w:t xml:space="preserve"> 9 83 Centro</w:t>
      </w:r>
    </w:p>
    <w:p w14:paraId="2B00430F" w14:textId="77777777" w:rsidR="00460EA1" w:rsidRPr="0023631F" w:rsidRDefault="00460EA1" w:rsidP="00645A43">
      <w:pPr>
        <w:ind w:right="283"/>
        <w:jc w:val="both"/>
        <w:rPr>
          <w:rFonts w:ascii="Arial" w:hAnsi="Arial" w:cs="Arial"/>
          <w:sz w:val="24"/>
          <w:szCs w:val="24"/>
        </w:rPr>
      </w:pPr>
      <w:r w:rsidRPr="0023631F">
        <w:rPr>
          <w:rFonts w:ascii="Arial" w:hAnsi="Arial" w:cs="Arial"/>
          <w:sz w:val="24"/>
          <w:szCs w:val="24"/>
        </w:rPr>
        <w:t>Ciudad</w:t>
      </w:r>
    </w:p>
    <w:p w14:paraId="44195C6F" w14:textId="77777777" w:rsidR="00460EA1" w:rsidRPr="0023631F" w:rsidRDefault="00460EA1" w:rsidP="00645A43">
      <w:pPr>
        <w:ind w:right="283"/>
        <w:jc w:val="both"/>
        <w:rPr>
          <w:rFonts w:ascii="Arial" w:hAnsi="Arial" w:cs="Arial"/>
          <w:sz w:val="24"/>
          <w:szCs w:val="24"/>
        </w:rPr>
      </w:pPr>
    </w:p>
    <w:p w14:paraId="1BFBDAD4" w14:textId="06781C80" w:rsidR="00460EA1" w:rsidRPr="0023631F" w:rsidRDefault="00460EA1" w:rsidP="00645A43">
      <w:pPr>
        <w:tabs>
          <w:tab w:val="center" w:pos="4394"/>
          <w:tab w:val="right" w:pos="8789"/>
        </w:tabs>
        <w:ind w:right="283"/>
        <w:jc w:val="center"/>
        <w:rPr>
          <w:rFonts w:ascii="Arial" w:hAnsi="Arial" w:cs="Arial"/>
          <w:b/>
          <w:sz w:val="24"/>
          <w:szCs w:val="24"/>
        </w:rPr>
      </w:pPr>
      <w:r w:rsidRPr="0023631F">
        <w:rPr>
          <w:rFonts w:ascii="Arial" w:hAnsi="Arial" w:cs="Arial"/>
          <w:b/>
          <w:sz w:val="24"/>
          <w:szCs w:val="24"/>
        </w:rPr>
        <w:t>CONCEPTO</w:t>
      </w:r>
    </w:p>
    <w:p w14:paraId="25653750" w14:textId="77777777" w:rsidR="00460EA1" w:rsidRPr="0023631F" w:rsidRDefault="00460EA1" w:rsidP="00645A43">
      <w:pPr>
        <w:ind w:right="283"/>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34"/>
      </w:tblGrid>
      <w:tr w:rsidR="0023631F" w:rsidRPr="0023631F" w14:paraId="6382368A" w14:textId="77777777" w:rsidTr="00091714">
        <w:tc>
          <w:tcPr>
            <w:tcW w:w="2155" w:type="dxa"/>
            <w:shd w:val="clear" w:color="auto" w:fill="auto"/>
            <w:vAlign w:val="center"/>
          </w:tcPr>
          <w:p w14:paraId="3707D054" w14:textId="77777777" w:rsidR="00460EA1" w:rsidRPr="0023631F" w:rsidRDefault="00460EA1" w:rsidP="00645A43">
            <w:pPr>
              <w:ind w:right="283"/>
              <w:jc w:val="both"/>
              <w:rPr>
                <w:rFonts w:ascii="Arial" w:hAnsi="Arial" w:cs="Arial"/>
              </w:rPr>
            </w:pPr>
            <w:r w:rsidRPr="0023631F">
              <w:rPr>
                <w:rFonts w:ascii="Arial" w:hAnsi="Arial" w:cs="Arial"/>
              </w:rPr>
              <w:t>Referencia</w:t>
            </w:r>
          </w:p>
        </w:tc>
        <w:tc>
          <w:tcPr>
            <w:tcW w:w="6634" w:type="dxa"/>
            <w:shd w:val="clear" w:color="auto" w:fill="auto"/>
            <w:vAlign w:val="center"/>
          </w:tcPr>
          <w:p w14:paraId="41CFFF4E" w14:textId="04F7137B" w:rsidR="00460EA1" w:rsidRPr="0023631F" w:rsidRDefault="00460EA1" w:rsidP="00645A43">
            <w:pPr>
              <w:ind w:right="283"/>
              <w:jc w:val="both"/>
              <w:rPr>
                <w:rFonts w:ascii="Arial" w:hAnsi="Arial" w:cs="Arial"/>
              </w:rPr>
            </w:pPr>
            <w:r w:rsidRPr="0023631F">
              <w:rPr>
                <w:rFonts w:ascii="Arial" w:hAnsi="Arial" w:cs="Arial"/>
              </w:rPr>
              <w:t>No 2021</w:t>
            </w:r>
            <w:r w:rsidR="00825104" w:rsidRPr="0023631F">
              <w:rPr>
                <w:rFonts w:ascii="Arial" w:hAnsi="Arial" w:cs="Arial"/>
              </w:rPr>
              <w:t>ER</w:t>
            </w:r>
            <w:r w:rsidR="00F23937" w:rsidRPr="0023631F">
              <w:rPr>
                <w:rFonts w:ascii="Arial" w:hAnsi="Arial" w:cs="Arial"/>
              </w:rPr>
              <w:t>151238</w:t>
            </w:r>
            <w:r w:rsidR="00F87CA7" w:rsidRPr="0023631F">
              <w:rPr>
                <w:rFonts w:ascii="Arial" w:hAnsi="Arial" w:cs="Arial"/>
              </w:rPr>
              <w:t>-</w:t>
            </w:r>
            <w:r w:rsidR="00F87CA7" w:rsidRPr="0023631F">
              <w:rPr>
                <w:rFonts w:ascii="Arial" w:hAnsi="Arial" w:cs="Arial"/>
                <w:bCs/>
                <w:sz w:val="18"/>
                <w:szCs w:val="18"/>
                <w:lang w:val="es-ES"/>
              </w:rPr>
              <w:t xml:space="preserve"> </w:t>
            </w:r>
            <w:r w:rsidR="00F87CA7" w:rsidRPr="0023631F">
              <w:rPr>
                <w:rFonts w:ascii="Arial" w:hAnsi="Arial" w:cs="Arial"/>
                <w:bCs/>
                <w:lang w:val="es-ES"/>
              </w:rPr>
              <w:t>ER222905</w:t>
            </w:r>
          </w:p>
        </w:tc>
      </w:tr>
      <w:tr w:rsidR="0023631F" w:rsidRPr="0023631F" w14:paraId="6F5D6ED3" w14:textId="77777777" w:rsidTr="00446637">
        <w:trPr>
          <w:trHeight w:val="447"/>
        </w:trPr>
        <w:tc>
          <w:tcPr>
            <w:tcW w:w="2155" w:type="dxa"/>
            <w:shd w:val="clear" w:color="auto" w:fill="auto"/>
            <w:vAlign w:val="center"/>
          </w:tcPr>
          <w:p w14:paraId="157338DB" w14:textId="77777777" w:rsidR="00460EA1" w:rsidRPr="0023631F" w:rsidRDefault="00460EA1" w:rsidP="00645A43">
            <w:pPr>
              <w:ind w:right="283"/>
              <w:jc w:val="both"/>
              <w:rPr>
                <w:rFonts w:ascii="Arial" w:hAnsi="Arial" w:cs="Arial"/>
              </w:rPr>
            </w:pPr>
            <w:r w:rsidRPr="0023631F">
              <w:rPr>
                <w:rFonts w:ascii="Arial" w:hAnsi="Arial" w:cs="Arial"/>
              </w:rPr>
              <w:t xml:space="preserve">Descriptor general </w:t>
            </w:r>
          </w:p>
        </w:tc>
        <w:tc>
          <w:tcPr>
            <w:tcW w:w="6634" w:type="dxa"/>
            <w:shd w:val="clear" w:color="auto" w:fill="auto"/>
            <w:vAlign w:val="center"/>
          </w:tcPr>
          <w:p w14:paraId="0058F28B" w14:textId="18F0941A" w:rsidR="00460EA1" w:rsidRPr="00446637" w:rsidRDefault="00F23937" w:rsidP="00645A43">
            <w:pPr>
              <w:ind w:right="283"/>
              <w:jc w:val="both"/>
              <w:rPr>
                <w:rFonts w:ascii="Arial" w:hAnsi="Arial" w:cs="Arial"/>
                <w:highlight w:val="yellow"/>
              </w:rPr>
            </w:pPr>
            <w:r w:rsidRPr="0023631F">
              <w:rPr>
                <w:rFonts w:ascii="Arial" w:hAnsi="Arial" w:cs="Arial"/>
              </w:rPr>
              <w:t>Impuestos</w:t>
            </w:r>
          </w:p>
        </w:tc>
      </w:tr>
      <w:tr w:rsidR="0023631F" w:rsidRPr="0023631F" w14:paraId="17E8BC32" w14:textId="77777777" w:rsidTr="00091714">
        <w:tc>
          <w:tcPr>
            <w:tcW w:w="2155" w:type="dxa"/>
            <w:shd w:val="clear" w:color="auto" w:fill="auto"/>
            <w:vAlign w:val="center"/>
          </w:tcPr>
          <w:p w14:paraId="6E71748F" w14:textId="77777777" w:rsidR="00460EA1" w:rsidRPr="0023631F" w:rsidRDefault="00460EA1" w:rsidP="00645A43">
            <w:pPr>
              <w:ind w:right="283"/>
              <w:jc w:val="both"/>
              <w:rPr>
                <w:rFonts w:ascii="Arial" w:hAnsi="Arial" w:cs="Arial"/>
              </w:rPr>
            </w:pPr>
            <w:r w:rsidRPr="0023631F">
              <w:rPr>
                <w:rFonts w:ascii="Arial" w:hAnsi="Arial" w:cs="Arial"/>
              </w:rPr>
              <w:t>Descriptores especiales</w:t>
            </w:r>
          </w:p>
        </w:tc>
        <w:tc>
          <w:tcPr>
            <w:tcW w:w="6634" w:type="dxa"/>
            <w:shd w:val="clear" w:color="auto" w:fill="auto"/>
            <w:vAlign w:val="center"/>
          </w:tcPr>
          <w:p w14:paraId="11918D5C" w14:textId="44BEA72C" w:rsidR="00460EA1" w:rsidRPr="00446637" w:rsidRDefault="0064128A" w:rsidP="00645A43">
            <w:pPr>
              <w:ind w:right="283"/>
              <w:jc w:val="both"/>
              <w:rPr>
                <w:rFonts w:ascii="Arial" w:hAnsi="Arial" w:cs="Arial"/>
                <w:highlight w:val="yellow"/>
              </w:rPr>
            </w:pPr>
            <w:r>
              <w:rPr>
                <w:rFonts w:ascii="Arial" w:hAnsi="Arial" w:cs="Arial"/>
              </w:rPr>
              <w:t xml:space="preserve">Cobro de </w:t>
            </w:r>
            <w:r w:rsidRPr="00446637">
              <w:rPr>
                <w:rFonts w:ascii="Arial" w:hAnsi="Arial" w:cs="Arial"/>
              </w:rPr>
              <w:t>Impuesto sobre</w:t>
            </w:r>
            <w:r w:rsidRPr="0023631F">
              <w:rPr>
                <w:rFonts w:ascii="Arial" w:hAnsi="Arial" w:cs="Arial"/>
              </w:rPr>
              <w:t xml:space="preserve"> las ventas</w:t>
            </w:r>
            <w:r>
              <w:rPr>
                <w:rFonts w:ascii="Arial" w:hAnsi="Arial" w:cs="Arial"/>
              </w:rPr>
              <w:t xml:space="preserve"> - IVA -</w:t>
            </w:r>
            <w:r w:rsidR="00BB05A0" w:rsidRPr="0023631F">
              <w:rPr>
                <w:rFonts w:ascii="Arial" w:hAnsi="Arial" w:cs="Arial"/>
              </w:rPr>
              <w:t xml:space="preserve"> </w:t>
            </w:r>
            <w:r>
              <w:rPr>
                <w:rFonts w:ascii="Arial" w:hAnsi="Arial" w:cs="Arial"/>
              </w:rPr>
              <w:t>por actividades de una Secretaría del sector central Distrital</w:t>
            </w:r>
            <w:r w:rsidR="00BA6DE1">
              <w:rPr>
                <w:rFonts w:ascii="Arial" w:hAnsi="Arial" w:cs="Arial"/>
              </w:rPr>
              <w:t xml:space="preserve"> o de una entidad descentralizada adscrita a ella</w:t>
            </w:r>
            <w:r w:rsidR="00FA1A9A" w:rsidRPr="0023631F">
              <w:rPr>
                <w:rFonts w:ascii="Arial" w:hAnsi="Arial" w:cs="Arial"/>
              </w:rPr>
              <w:t xml:space="preserve">. </w:t>
            </w:r>
            <w:r w:rsidR="00BB05A0" w:rsidRPr="0023631F">
              <w:rPr>
                <w:rFonts w:ascii="Arial" w:hAnsi="Arial" w:cs="Arial"/>
              </w:rPr>
              <w:t xml:space="preserve">   </w:t>
            </w:r>
          </w:p>
        </w:tc>
      </w:tr>
      <w:tr w:rsidR="0023631F" w:rsidRPr="0023631F" w14:paraId="2F433714" w14:textId="77777777" w:rsidTr="00091714">
        <w:tc>
          <w:tcPr>
            <w:tcW w:w="2155" w:type="dxa"/>
            <w:shd w:val="clear" w:color="auto" w:fill="auto"/>
            <w:vAlign w:val="center"/>
          </w:tcPr>
          <w:p w14:paraId="56887F5D" w14:textId="77777777" w:rsidR="00460EA1" w:rsidRPr="0023631F" w:rsidRDefault="00460EA1" w:rsidP="00645A43">
            <w:pPr>
              <w:tabs>
                <w:tab w:val="left" w:pos="717"/>
              </w:tabs>
              <w:ind w:right="283"/>
              <w:jc w:val="both"/>
              <w:rPr>
                <w:rFonts w:ascii="Arial" w:hAnsi="Arial" w:cs="Arial"/>
              </w:rPr>
            </w:pPr>
            <w:r w:rsidRPr="0023631F">
              <w:rPr>
                <w:rFonts w:ascii="Arial" w:hAnsi="Arial" w:cs="Arial"/>
              </w:rPr>
              <w:t>Problema jurídico</w:t>
            </w:r>
          </w:p>
        </w:tc>
        <w:tc>
          <w:tcPr>
            <w:tcW w:w="6634" w:type="dxa"/>
            <w:shd w:val="clear" w:color="auto" w:fill="auto"/>
            <w:vAlign w:val="center"/>
          </w:tcPr>
          <w:p w14:paraId="33070478" w14:textId="2AC77C41" w:rsidR="00460EA1" w:rsidRPr="00446637" w:rsidRDefault="00A34FF5" w:rsidP="00645A43">
            <w:pPr>
              <w:ind w:right="283"/>
              <w:jc w:val="both"/>
              <w:rPr>
                <w:rFonts w:ascii="Arial" w:hAnsi="Arial" w:cs="Arial"/>
              </w:rPr>
            </w:pPr>
            <w:r w:rsidRPr="0023631F">
              <w:rPr>
                <w:rFonts w:ascii="Arial" w:hAnsi="Arial" w:cs="Arial"/>
                <w:bCs/>
              </w:rPr>
              <w:t>¿</w:t>
            </w:r>
            <w:r w:rsidR="0064128A">
              <w:rPr>
                <w:rFonts w:ascii="Arial" w:hAnsi="Arial" w:cs="Arial"/>
                <w:bCs/>
              </w:rPr>
              <w:t>La actividad del</w:t>
            </w:r>
            <w:r w:rsidR="0064128A" w:rsidRPr="0023631F">
              <w:rPr>
                <w:rFonts w:ascii="Arial" w:hAnsi="Arial" w:cs="Arial"/>
                <w:bCs/>
              </w:rPr>
              <w:t xml:space="preserve"> </w:t>
            </w:r>
            <w:r w:rsidR="009477ED" w:rsidRPr="0023631F">
              <w:rPr>
                <w:rFonts w:ascii="Arial" w:hAnsi="Arial" w:cs="Arial"/>
                <w:bCs/>
              </w:rPr>
              <w:t xml:space="preserve">aprovechamiento </w:t>
            </w:r>
            <w:r w:rsidR="00C07867" w:rsidRPr="0023631F">
              <w:rPr>
                <w:rFonts w:ascii="Arial" w:hAnsi="Arial" w:cs="Arial"/>
                <w:bCs/>
              </w:rPr>
              <w:t xml:space="preserve">económico </w:t>
            </w:r>
            <w:r w:rsidR="009477ED" w:rsidRPr="0023631F">
              <w:rPr>
                <w:rFonts w:ascii="Arial" w:hAnsi="Arial" w:cs="Arial"/>
                <w:bCs/>
              </w:rPr>
              <w:t xml:space="preserve">del espacio público </w:t>
            </w:r>
            <w:r w:rsidR="00FA1A9A" w:rsidRPr="0023631F">
              <w:rPr>
                <w:rFonts w:ascii="Arial" w:hAnsi="Arial" w:cs="Arial"/>
                <w:bCs/>
              </w:rPr>
              <w:t xml:space="preserve">se encuentra </w:t>
            </w:r>
            <w:r w:rsidR="009477ED" w:rsidRPr="0023631F">
              <w:rPr>
                <w:rFonts w:ascii="Arial" w:hAnsi="Arial" w:cs="Arial"/>
                <w:bCs/>
              </w:rPr>
              <w:t xml:space="preserve">gravado con el </w:t>
            </w:r>
            <w:r w:rsidR="009874E1" w:rsidRPr="0023631F">
              <w:rPr>
                <w:rFonts w:ascii="Arial" w:hAnsi="Arial" w:cs="Arial"/>
                <w:bCs/>
              </w:rPr>
              <w:t xml:space="preserve">impuesto </w:t>
            </w:r>
            <w:r w:rsidR="00C07867" w:rsidRPr="0023631F">
              <w:rPr>
                <w:rFonts w:ascii="Arial" w:hAnsi="Arial" w:cs="Arial"/>
                <w:bCs/>
              </w:rPr>
              <w:t>al valor agregado</w:t>
            </w:r>
            <w:r w:rsidRPr="0023631F">
              <w:rPr>
                <w:rFonts w:ascii="Arial" w:hAnsi="Arial" w:cs="Arial"/>
                <w:bCs/>
              </w:rPr>
              <w:t>?</w:t>
            </w:r>
            <w:r w:rsidR="00460EA1" w:rsidRPr="00446637">
              <w:rPr>
                <w:rFonts w:ascii="Arial" w:hAnsi="Arial" w:cs="Arial"/>
              </w:rPr>
              <w:t xml:space="preserve">  </w:t>
            </w:r>
          </w:p>
        </w:tc>
      </w:tr>
      <w:tr w:rsidR="0023631F" w:rsidRPr="0023631F" w14:paraId="44DE7E3E" w14:textId="77777777" w:rsidTr="00091714">
        <w:tc>
          <w:tcPr>
            <w:tcW w:w="2155" w:type="dxa"/>
            <w:shd w:val="clear" w:color="auto" w:fill="auto"/>
            <w:vAlign w:val="center"/>
          </w:tcPr>
          <w:p w14:paraId="40A4B8AE" w14:textId="77777777" w:rsidR="00460EA1" w:rsidRPr="0023631F" w:rsidRDefault="00460EA1" w:rsidP="00645A43">
            <w:pPr>
              <w:ind w:right="283"/>
              <w:jc w:val="both"/>
              <w:rPr>
                <w:rFonts w:ascii="Arial" w:hAnsi="Arial" w:cs="Arial"/>
              </w:rPr>
            </w:pPr>
            <w:r w:rsidRPr="0023631F">
              <w:rPr>
                <w:rFonts w:ascii="Arial" w:hAnsi="Arial" w:cs="Arial"/>
              </w:rPr>
              <w:t>Fuentes formales</w:t>
            </w:r>
          </w:p>
        </w:tc>
        <w:tc>
          <w:tcPr>
            <w:tcW w:w="6634" w:type="dxa"/>
            <w:shd w:val="clear" w:color="auto" w:fill="auto"/>
            <w:vAlign w:val="center"/>
          </w:tcPr>
          <w:p w14:paraId="55D30BB6" w14:textId="32A1CF0E" w:rsidR="00671CA2" w:rsidRPr="0023631F" w:rsidRDefault="00BA5D17" w:rsidP="00645A43">
            <w:pPr>
              <w:ind w:right="283"/>
              <w:jc w:val="both"/>
              <w:rPr>
                <w:rFonts w:ascii="Arial" w:hAnsi="Arial" w:cs="Arial"/>
              </w:rPr>
            </w:pPr>
            <w:r w:rsidRPr="0023631F">
              <w:rPr>
                <w:rFonts w:ascii="Arial" w:hAnsi="Arial" w:cs="Arial"/>
              </w:rPr>
              <w:t xml:space="preserve">artículos 63 y </w:t>
            </w:r>
            <w:proofErr w:type="gramStart"/>
            <w:r w:rsidRPr="0023631F">
              <w:rPr>
                <w:rFonts w:ascii="Arial" w:hAnsi="Arial" w:cs="Arial"/>
              </w:rPr>
              <w:t>82  de</w:t>
            </w:r>
            <w:proofErr w:type="gramEnd"/>
            <w:r w:rsidRPr="0023631F">
              <w:rPr>
                <w:rFonts w:ascii="Arial" w:hAnsi="Arial" w:cs="Arial"/>
              </w:rPr>
              <w:t xml:space="preserve"> la </w:t>
            </w:r>
            <w:r w:rsidR="00987236" w:rsidRPr="0023631F">
              <w:rPr>
                <w:rFonts w:ascii="Arial" w:hAnsi="Arial" w:cs="Arial"/>
              </w:rPr>
              <w:t>Constitución Política</w:t>
            </w:r>
            <w:r w:rsidR="001D6DB6" w:rsidRPr="0023631F">
              <w:rPr>
                <w:rFonts w:ascii="Arial" w:hAnsi="Arial" w:cs="Arial"/>
              </w:rPr>
              <w:t>:</w:t>
            </w:r>
            <w:r w:rsidR="00987236" w:rsidRPr="0023631F">
              <w:rPr>
                <w:rFonts w:ascii="Arial" w:hAnsi="Arial" w:cs="Arial"/>
              </w:rPr>
              <w:t xml:space="preserve"> </w:t>
            </w:r>
          </w:p>
          <w:p w14:paraId="49061FDC" w14:textId="4E1B55C5" w:rsidR="00987236" w:rsidRPr="0023631F" w:rsidRDefault="00BA5D17" w:rsidP="00645A43">
            <w:pPr>
              <w:ind w:right="283"/>
              <w:jc w:val="both"/>
              <w:rPr>
                <w:rFonts w:ascii="Arial" w:hAnsi="Arial" w:cs="Arial"/>
              </w:rPr>
            </w:pPr>
            <w:r w:rsidRPr="0023631F">
              <w:rPr>
                <w:rFonts w:ascii="Arial" w:hAnsi="Arial" w:cs="Arial"/>
              </w:rPr>
              <w:t xml:space="preserve">artículos 420, 427 y 476 del </w:t>
            </w:r>
            <w:r w:rsidR="00EC369D" w:rsidRPr="0023631F">
              <w:rPr>
                <w:rFonts w:ascii="Arial" w:hAnsi="Arial" w:cs="Arial"/>
              </w:rPr>
              <w:t>Estatuto Tributario Nacional</w:t>
            </w:r>
            <w:r w:rsidRPr="0023631F">
              <w:rPr>
                <w:rFonts w:ascii="Arial" w:hAnsi="Arial" w:cs="Arial"/>
              </w:rPr>
              <w:t xml:space="preserve">. </w:t>
            </w:r>
          </w:p>
          <w:p w14:paraId="1F5100CA" w14:textId="2C550962" w:rsidR="001D6DB6" w:rsidRPr="0023631F" w:rsidRDefault="00AD1A58" w:rsidP="00645A43">
            <w:pPr>
              <w:ind w:right="283"/>
              <w:jc w:val="both"/>
              <w:rPr>
                <w:rFonts w:ascii="Arial" w:hAnsi="Arial" w:cs="Arial"/>
              </w:rPr>
            </w:pPr>
            <w:r w:rsidRPr="0023631F">
              <w:rPr>
                <w:rFonts w:ascii="Arial" w:hAnsi="Arial" w:cs="Arial"/>
              </w:rPr>
              <w:t xml:space="preserve">artículo </w:t>
            </w:r>
            <w:proofErr w:type="gramStart"/>
            <w:r w:rsidRPr="0023631F">
              <w:rPr>
                <w:rFonts w:ascii="Arial" w:hAnsi="Arial" w:cs="Arial"/>
              </w:rPr>
              <w:t>5  de</w:t>
            </w:r>
            <w:proofErr w:type="gramEnd"/>
            <w:r w:rsidRPr="0023631F">
              <w:rPr>
                <w:rFonts w:ascii="Arial" w:hAnsi="Arial" w:cs="Arial"/>
              </w:rPr>
              <w:t xml:space="preserve"> la </w:t>
            </w:r>
            <w:r w:rsidR="00EE194F" w:rsidRPr="0023631F">
              <w:rPr>
                <w:rFonts w:ascii="Arial" w:hAnsi="Arial" w:cs="Arial"/>
              </w:rPr>
              <w:t>Ley 9 de 1989</w:t>
            </w:r>
            <w:r w:rsidR="00BA5D17" w:rsidRPr="0023631F">
              <w:rPr>
                <w:rFonts w:ascii="Arial" w:hAnsi="Arial" w:cs="Arial"/>
              </w:rPr>
              <w:t xml:space="preserve">; artículo 40 de la Ley 2079 de 2021; </w:t>
            </w:r>
            <w:r w:rsidRPr="0023631F">
              <w:rPr>
                <w:rFonts w:ascii="Arial" w:hAnsi="Arial" w:cs="Arial"/>
              </w:rPr>
              <w:t xml:space="preserve">, </w:t>
            </w:r>
            <w:r w:rsidR="00EE194F" w:rsidRPr="0023631F">
              <w:rPr>
                <w:rFonts w:ascii="Arial" w:hAnsi="Arial" w:cs="Arial"/>
              </w:rPr>
              <w:t xml:space="preserve"> </w:t>
            </w:r>
          </w:p>
          <w:p w14:paraId="3716268F" w14:textId="64DCCC53" w:rsidR="00EE194F" w:rsidRPr="0023631F" w:rsidRDefault="00683D93" w:rsidP="00645A43">
            <w:pPr>
              <w:ind w:right="283"/>
              <w:jc w:val="both"/>
              <w:rPr>
                <w:rFonts w:ascii="Arial" w:hAnsi="Arial" w:cs="Arial"/>
              </w:rPr>
            </w:pPr>
            <w:r w:rsidRPr="0023631F">
              <w:rPr>
                <w:rFonts w:ascii="Arial" w:hAnsi="Arial" w:cs="Arial"/>
              </w:rPr>
              <w:t>Decreto</w:t>
            </w:r>
            <w:r w:rsidR="0073617D" w:rsidRPr="0023631F">
              <w:rPr>
                <w:rFonts w:ascii="Arial" w:hAnsi="Arial" w:cs="Arial"/>
              </w:rPr>
              <w:t xml:space="preserve"> Nacional 1625 de 2016 artículo 1.3.1.</w:t>
            </w:r>
            <w:r w:rsidR="002827F8" w:rsidRPr="0023631F">
              <w:rPr>
                <w:rFonts w:ascii="Arial" w:hAnsi="Arial" w:cs="Arial"/>
              </w:rPr>
              <w:t>2.1</w:t>
            </w:r>
          </w:p>
          <w:p w14:paraId="6D8073EF" w14:textId="78B2CCFA" w:rsidR="00280BD4" w:rsidRPr="0023631F" w:rsidRDefault="00280BD4" w:rsidP="00645A43">
            <w:pPr>
              <w:ind w:right="283"/>
              <w:jc w:val="both"/>
              <w:rPr>
                <w:rFonts w:ascii="Arial" w:hAnsi="Arial" w:cs="Arial"/>
              </w:rPr>
            </w:pPr>
            <w:r w:rsidRPr="0023631F">
              <w:rPr>
                <w:rFonts w:ascii="Arial" w:hAnsi="Arial" w:cs="Arial"/>
              </w:rPr>
              <w:t>Sentencia de Unificación Consejo de Estado</w:t>
            </w:r>
            <w:r w:rsidR="000730BF" w:rsidRPr="0023631F">
              <w:rPr>
                <w:rFonts w:ascii="Arial" w:hAnsi="Arial" w:cs="Arial"/>
              </w:rPr>
              <w:t xml:space="preserve"> del 14 de agosto de 2018</w:t>
            </w:r>
          </w:p>
          <w:p w14:paraId="713693EE" w14:textId="2725BE25" w:rsidR="000730BF" w:rsidRPr="0023631F" w:rsidRDefault="000730BF" w:rsidP="00645A43">
            <w:pPr>
              <w:ind w:right="283"/>
              <w:jc w:val="both"/>
              <w:rPr>
                <w:rFonts w:ascii="Arial" w:hAnsi="Arial" w:cs="Arial"/>
              </w:rPr>
            </w:pPr>
            <w:r w:rsidRPr="0023631F">
              <w:rPr>
                <w:rFonts w:ascii="Arial" w:hAnsi="Arial" w:cs="Arial"/>
              </w:rPr>
              <w:t xml:space="preserve">Concepto DIAN Oficio </w:t>
            </w:r>
            <w:proofErr w:type="spellStart"/>
            <w:r w:rsidR="00A368B9" w:rsidRPr="0023631F">
              <w:rPr>
                <w:rFonts w:ascii="Arial" w:hAnsi="Arial" w:cs="Arial"/>
              </w:rPr>
              <w:t>N°</w:t>
            </w:r>
            <w:proofErr w:type="spellEnd"/>
            <w:r w:rsidR="00A368B9" w:rsidRPr="0023631F">
              <w:rPr>
                <w:rFonts w:ascii="Arial" w:hAnsi="Arial" w:cs="Arial"/>
              </w:rPr>
              <w:t xml:space="preserve"> 0109 de 2021</w:t>
            </w:r>
          </w:p>
          <w:p w14:paraId="4E9B9607" w14:textId="77777777" w:rsidR="00460EA1" w:rsidRPr="0023631F" w:rsidRDefault="00A368B9" w:rsidP="00645A43">
            <w:pPr>
              <w:ind w:right="283"/>
              <w:jc w:val="both"/>
              <w:rPr>
                <w:rFonts w:ascii="Arial" w:hAnsi="Arial" w:cs="Arial"/>
              </w:rPr>
            </w:pPr>
            <w:r w:rsidRPr="0023631F">
              <w:rPr>
                <w:rFonts w:ascii="Arial" w:hAnsi="Arial" w:cs="Arial"/>
              </w:rPr>
              <w:t xml:space="preserve">Concepto DIAN Oficio </w:t>
            </w:r>
            <w:proofErr w:type="spellStart"/>
            <w:r w:rsidRPr="0023631F">
              <w:rPr>
                <w:rFonts w:ascii="Arial" w:hAnsi="Arial" w:cs="Arial"/>
              </w:rPr>
              <w:t>N°</w:t>
            </w:r>
            <w:proofErr w:type="spellEnd"/>
            <w:r w:rsidRPr="0023631F">
              <w:rPr>
                <w:rFonts w:ascii="Arial" w:hAnsi="Arial" w:cs="Arial"/>
              </w:rPr>
              <w:t xml:space="preserve"> 00</w:t>
            </w:r>
            <w:r w:rsidR="00BE2472" w:rsidRPr="0023631F">
              <w:rPr>
                <w:rFonts w:ascii="Arial" w:hAnsi="Arial" w:cs="Arial"/>
              </w:rPr>
              <w:t>7122 de 2015</w:t>
            </w:r>
          </w:p>
          <w:p w14:paraId="57286CB0" w14:textId="16E41EF6" w:rsidR="00BA5D17" w:rsidRPr="00446637" w:rsidRDefault="00BA5D17" w:rsidP="00645A43">
            <w:pPr>
              <w:ind w:right="283"/>
              <w:jc w:val="both"/>
              <w:rPr>
                <w:rFonts w:ascii="Arial" w:hAnsi="Arial" w:cs="Arial"/>
              </w:rPr>
            </w:pPr>
            <w:r w:rsidRPr="00446637">
              <w:rPr>
                <w:rFonts w:ascii="Arial" w:hAnsi="Arial" w:cs="Arial"/>
              </w:rPr>
              <w:t>Decreto Distrital 555 de 2021.</w:t>
            </w:r>
          </w:p>
        </w:tc>
      </w:tr>
    </w:tbl>
    <w:p w14:paraId="269DF65A" w14:textId="77777777" w:rsidR="00460EA1" w:rsidRPr="0023631F" w:rsidRDefault="00460EA1" w:rsidP="00645A43">
      <w:pPr>
        <w:ind w:right="283"/>
        <w:jc w:val="both"/>
        <w:rPr>
          <w:rFonts w:ascii="Arial" w:hAnsi="Arial" w:cs="Arial"/>
          <w:sz w:val="24"/>
          <w:szCs w:val="24"/>
        </w:rPr>
      </w:pPr>
    </w:p>
    <w:p w14:paraId="1500AEC5" w14:textId="77777777" w:rsidR="00460EA1" w:rsidRPr="0023631F" w:rsidRDefault="00460EA1" w:rsidP="00645A43">
      <w:pPr>
        <w:ind w:right="283"/>
        <w:jc w:val="both"/>
        <w:rPr>
          <w:rFonts w:ascii="Arial" w:hAnsi="Arial" w:cs="Arial"/>
          <w:sz w:val="24"/>
          <w:szCs w:val="24"/>
        </w:rPr>
      </w:pPr>
    </w:p>
    <w:p w14:paraId="563D6766" w14:textId="045A25A3" w:rsidR="00460EA1" w:rsidRPr="0023631F" w:rsidRDefault="00460EA1" w:rsidP="00645A43">
      <w:pPr>
        <w:ind w:right="283"/>
        <w:jc w:val="both"/>
        <w:rPr>
          <w:rFonts w:ascii="Arial" w:hAnsi="Arial" w:cs="Arial"/>
          <w:b/>
          <w:bCs/>
          <w:sz w:val="24"/>
          <w:szCs w:val="24"/>
        </w:rPr>
      </w:pPr>
      <w:r w:rsidRPr="0023631F">
        <w:rPr>
          <w:rFonts w:ascii="Arial" w:hAnsi="Arial" w:cs="Arial"/>
          <w:b/>
          <w:bCs/>
          <w:sz w:val="24"/>
          <w:szCs w:val="24"/>
        </w:rPr>
        <w:t>IDENTIFICACIÓN DE LA CONSULTA</w:t>
      </w:r>
    </w:p>
    <w:p w14:paraId="11628C00" w14:textId="0CA18ECE" w:rsidR="00180F46" w:rsidRPr="0023631F" w:rsidRDefault="00180F46" w:rsidP="00645A43">
      <w:pPr>
        <w:ind w:right="283"/>
        <w:jc w:val="both"/>
        <w:rPr>
          <w:rFonts w:ascii="Arial" w:hAnsi="Arial" w:cs="Arial"/>
          <w:b/>
          <w:bCs/>
          <w:sz w:val="24"/>
          <w:szCs w:val="24"/>
        </w:rPr>
      </w:pPr>
    </w:p>
    <w:p w14:paraId="567B86CB" w14:textId="2B52B430" w:rsidR="002F3167" w:rsidRPr="0023631F" w:rsidRDefault="00180F46" w:rsidP="00645A43">
      <w:pPr>
        <w:ind w:right="283"/>
        <w:jc w:val="both"/>
        <w:rPr>
          <w:rFonts w:ascii="Arial" w:hAnsi="Arial" w:cs="Arial"/>
          <w:sz w:val="24"/>
          <w:szCs w:val="24"/>
        </w:rPr>
      </w:pPr>
      <w:r w:rsidRPr="0023631F">
        <w:rPr>
          <w:rFonts w:ascii="Arial" w:hAnsi="Arial" w:cs="Arial"/>
          <w:sz w:val="24"/>
          <w:szCs w:val="24"/>
        </w:rPr>
        <w:t xml:space="preserve">La </w:t>
      </w:r>
      <w:bookmarkStart w:id="0" w:name="_Hlk91062641"/>
      <w:proofErr w:type="gramStart"/>
      <w:r w:rsidRPr="0023631F">
        <w:rPr>
          <w:rFonts w:ascii="Arial" w:hAnsi="Arial" w:cs="Arial"/>
          <w:sz w:val="24"/>
          <w:szCs w:val="24"/>
        </w:rPr>
        <w:t>Directora</w:t>
      </w:r>
      <w:proofErr w:type="gramEnd"/>
      <w:r w:rsidRPr="0023631F">
        <w:rPr>
          <w:rFonts w:ascii="Arial" w:hAnsi="Arial" w:cs="Arial"/>
          <w:sz w:val="24"/>
          <w:szCs w:val="24"/>
        </w:rPr>
        <w:t xml:space="preserve"> Distrital de Doctrina y asuntos Normativos de la Secretar</w:t>
      </w:r>
      <w:r w:rsidR="0064128A">
        <w:rPr>
          <w:rFonts w:ascii="Arial" w:hAnsi="Arial" w:cs="Arial"/>
          <w:sz w:val="24"/>
          <w:szCs w:val="24"/>
        </w:rPr>
        <w:t>í</w:t>
      </w:r>
      <w:r w:rsidRPr="0023631F">
        <w:rPr>
          <w:rFonts w:ascii="Arial" w:hAnsi="Arial" w:cs="Arial"/>
          <w:sz w:val="24"/>
          <w:szCs w:val="24"/>
        </w:rPr>
        <w:t>a Jurídica Distrital</w:t>
      </w:r>
      <w:bookmarkEnd w:id="0"/>
      <w:r w:rsidRPr="0023631F">
        <w:rPr>
          <w:rFonts w:ascii="Arial" w:hAnsi="Arial" w:cs="Arial"/>
          <w:sz w:val="24"/>
          <w:szCs w:val="24"/>
        </w:rPr>
        <w:t xml:space="preserve"> envió</w:t>
      </w:r>
      <w:r w:rsidR="00D06B66" w:rsidRPr="0023631F">
        <w:rPr>
          <w:rFonts w:ascii="Arial" w:hAnsi="Arial" w:cs="Arial"/>
          <w:sz w:val="24"/>
          <w:szCs w:val="24"/>
        </w:rPr>
        <w:t xml:space="preserve"> a</w:t>
      </w:r>
      <w:r w:rsidR="00D32A62" w:rsidRPr="0023631F">
        <w:rPr>
          <w:rFonts w:ascii="Arial" w:hAnsi="Arial" w:cs="Arial"/>
          <w:sz w:val="24"/>
          <w:szCs w:val="24"/>
        </w:rPr>
        <w:t xml:space="preserve"> esta Secretaría</w:t>
      </w:r>
      <w:r w:rsidR="00D06B66" w:rsidRPr="0023631F">
        <w:rPr>
          <w:rFonts w:ascii="Arial" w:hAnsi="Arial" w:cs="Arial"/>
          <w:sz w:val="24"/>
          <w:szCs w:val="24"/>
        </w:rPr>
        <w:t xml:space="preserve"> </w:t>
      </w:r>
      <w:r w:rsidRPr="0023631F">
        <w:rPr>
          <w:rFonts w:ascii="Arial" w:hAnsi="Arial" w:cs="Arial"/>
          <w:sz w:val="24"/>
          <w:szCs w:val="24"/>
        </w:rPr>
        <w:t xml:space="preserve">solicitud de concepto </w:t>
      </w:r>
      <w:r w:rsidR="009B1D5C" w:rsidRPr="0023631F">
        <w:rPr>
          <w:rFonts w:ascii="Arial" w:hAnsi="Arial" w:cs="Arial"/>
          <w:sz w:val="24"/>
          <w:szCs w:val="24"/>
        </w:rPr>
        <w:t xml:space="preserve">formulada </w:t>
      </w:r>
      <w:r w:rsidRPr="0023631F">
        <w:rPr>
          <w:rFonts w:ascii="Arial" w:hAnsi="Arial" w:cs="Arial"/>
          <w:sz w:val="24"/>
          <w:szCs w:val="24"/>
        </w:rPr>
        <w:t>por la Oficina Asesora Jurídica de la Secretar</w:t>
      </w:r>
      <w:r w:rsidR="00B015BA">
        <w:rPr>
          <w:rFonts w:ascii="Arial" w:hAnsi="Arial" w:cs="Arial"/>
          <w:sz w:val="24"/>
          <w:szCs w:val="24"/>
        </w:rPr>
        <w:t>í</w:t>
      </w:r>
      <w:r w:rsidRPr="0023631F">
        <w:rPr>
          <w:rFonts w:ascii="Arial" w:hAnsi="Arial" w:cs="Arial"/>
          <w:sz w:val="24"/>
          <w:szCs w:val="24"/>
        </w:rPr>
        <w:t>a Distrital de Cultura, Recreación y Deporte</w:t>
      </w:r>
      <w:r w:rsidR="00B015BA">
        <w:rPr>
          <w:rFonts w:ascii="Arial" w:hAnsi="Arial" w:cs="Arial"/>
          <w:sz w:val="24"/>
          <w:szCs w:val="24"/>
        </w:rPr>
        <w:t xml:space="preserve">, respecto </w:t>
      </w:r>
      <w:r w:rsidR="00CD240F" w:rsidRPr="0023631F">
        <w:rPr>
          <w:rFonts w:ascii="Arial" w:hAnsi="Arial" w:cs="Arial"/>
          <w:sz w:val="24"/>
          <w:szCs w:val="24"/>
        </w:rPr>
        <w:t xml:space="preserve">al cobro de IVA y la expedición de factura electrónica </w:t>
      </w:r>
      <w:r w:rsidR="00B0093D">
        <w:rPr>
          <w:rFonts w:ascii="Arial" w:hAnsi="Arial" w:cs="Arial"/>
          <w:sz w:val="24"/>
          <w:szCs w:val="24"/>
        </w:rPr>
        <w:t xml:space="preserve">por </w:t>
      </w:r>
      <w:r w:rsidR="0073317D">
        <w:rPr>
          <w:rFonts w:ascii="Arial" w:hAnsi="Arial" w:cs="Arial"/>
          <w:sz w:val="24"/>
          <w:szCs w:val="24"/>
        </w:rPr>
        <w:t>algunas actividades que realiza dicha Secretaría</w:t>
      </w:r>
      <w:r w:rsidR="006819C6" w:rsidRPr="0023631F">
        <w:rPr>
          <w:rFonts w:ascii="Arial" w:hAnsi="Arial" w:cs="Arial"/>
          <w:sz w:val="24"/>
          <w:szCs w:val="24"/>
        </w:rPr>
        <w:t xml:space="preserve">, </w:t>
      </w:r>
      <w:r w:rsidR="00B0093D">
        <w:rPr>
          <w:rFonts w:ascii="Arial" w:hAnsi="Arial" w:cs="Arial"/>
          <w:sz w:val="24"/>
          <w:szCs w:val="24"/>
        </w:rPr>
        <w:t>la</w:t>
      </w:r>
      <w:r w:rsidR="006819C6" w:rsidRPr="0023631F">
        <w:rPr>
          <w:rFonts w:ascii="Arial" w:hAnsi="Arial" w:cs="Arial"/>
          <w:sz w:val="24"/>
          <w:szCs w:val="24"/>
        </w:rPr>
        <w:t xml:space="preserve"> cual plantea </w:t>
      </w:r>
      <w:r w:rsidR="00B0093D">
        <w:rPr>
          <w:rFonts w:ascii="Arial" w:hAnsi="Arial" w:cs="Arial"/>
          <w:sz w:val="24"/>
          <w:szCs w:val="24"/>
        </w:rPr>
        <w:t>en los sigu</w:t>
      </w:r>
      <w:r w:rsidR="00C3529C">
        <w:rPr>
          <w:rFonts w:ascii="Arial" w:hAnsi="Arial" w:cs="Arial"/>
          <w:sz w:val="24"/>
          <w:szCs w:val="24"/>
        </w:rPr>
        <w:t>ientes términos</w:t>
      </w:r>
      <w:r w:rsidR="006819C6" w:rsidRPr="0023631F">
        <w:rPr>
          <w:rFonts w:ascii="Arial" w:hAnsi="Arial" w:cs="Arial"/>
          <w:sz w:val="24"/>
          <w:szCs w:val="24"/>
        </w:rPr>
        <w:t>:</w:t>
      </w:r>
    </w:p>
    <w:p w14:paraId="2AE752AC" w14:textId="5BEEFE00" w:rsidR="005B491E" w:rsidRPr="0023631F" w:rsidRDefault="005B491E" w:rsidP="00645A43">
      <w:pPr>
        <w:ind w:right="283"/>
        <w:jc w:val="both"/>
        <w:rPr>
          <w:rFonts w:ascii="Arial" w:hAnsi="Arial" w:cs="Arial"/>
          <w:sz w:val="24"/>
          <w:szCs w:val="24"/>
        </w:rPr>
      </w:pPr>
    </w:p>
    <w:p w14:paraId="59108390" w14:textId="7037DC47" w:rsidR="005B491E" w:rsidRPr="0023631F" w:rsidRDefault="005B491E" w:rsidP="00427491">
      <w:pPr>
        <w:ind w:left="284" w:right="283"/>
        <w:jc w:val="both"/>
        <w:rPr>
          <w:rFonts w:ascii="Arial" w:hAnsi="Arial" w:cs="Arial"/>
          <w:i/>
          <w:iCs/>
          <w:sz w:val="22"/>
          <w:szCs w:val="22"/>
        </w:rPr>
      </w:pPr>
      <w:r w:rsidRPr="0023631F">
        <w:rPr>
          <w:rFonts w:ascii="Arial" w:hAnsi="Arial" w:cs="Arial"/>
          <w:i/>
          <w:iCs/>
          <w:sz w:val="22"/>
          <w:szCs w:val="22"/>
        </w:rPr>
        <w:t>Si el INSTITUTO DISTRITAL DE RECREACION Y DEPORTE IDRD, desarrolla además de sus actividades misionales, la prestación de servicios gravados con el IVA, ¿Se encuentra obligada a expedir factura únicamente por las operaciones gravados con IVA, o debe emitir factura o documento equivalente adicionalmente por otros ingresos como el aprovechamiento económico de espacios públicos bajo su administración?</w:t>
      </w:r>
    </w:p>
    <w:p w14:paraId="7308C7A0" w14:textId="2A0A8CED" w:rsidR="005B491E" w:rsidRPr="0023631F" w:rsidRDefault="005B491E" w:rsidP="00427491">
      <w:pPr>
        <w:ind w:left="284" w:right="283"/>
        <w:jc w:val="both"/>
        <w:rPr>
          <w:rFonts w:ascii="Arial" w:hAnsi="Arial" w:cs="Arial"/>
          <w:sz w:val="24"/>
          <w:szCs w:val="24"/>
        </w:rPr>
      </w:pPr>
    </w:p>
    <w:p w14:paraId="71CD20C2" w14:textId="56C870AA" w:rsidR="005B491E" w:rsidRPr="0023631F" w:rsidRDefault="005B491E" w:rsidP="00427491">
      <w:pPr>
        <w:ind w:left="284" w:right="283"/>
        <w:jc w:val="both"/>
        <w:rPr>
          <w:rFonts w:ascii="Arial" w:hAnsi="Arial" w:cs="Arial"/>
          <w:i/>
          <w:iCs/>
          <w:sz w:val="22"/>
          <w:szCs w:val="22"/>
        </w:rPr>
      </w:pPr>
      <w:r w:rsidRPr="0023631F">
        <w:rPr>
          <w:rFonts w:ascii="Arial" w:hAnsi="Arial" w:cs="Arial"/>
          <w:i/>
          <w:iCs/>
          <w:sz w:val="22"/>
          <w:szCs w:val="22"/>
        </w:rPr>
        <w:lastRenderedPageBreak/>
        <w:t>Si el INSTITUTO DISTRITAL DE RECREACION Y DEPORTE- IDRD, no desarrolla actividades gravadas con IVA, ni impuesto al consumo, sino que sus ingresos provienen solo de las transferencias del presupuesto del distrito y de otros ingresos por aprovechamiento econ</w:t>
      </w:r>
      <w:r w:rsidR="004D35A5" w:rsidRPr="0023631F">
        <w:rPr>
          <w:rFonts w:ascii="Arial" w:hAnsi="Arial" w:cs="Arial"/>
          <w:i/>
          <w:iCs/>
          <w:sz w:val="22"/>
          <w:szCs w:val="22"/>
        </w:rPr>
        <w:t>ó</w:t>
      </w:r>
      <w:r w:rsidRPr="0023631F">
        <w:rPr>
          <w:rFonts w:ascii="Arial" w:hAnsi="Arial" w:cs="Arial"/>
          <w:i/>
          <w:iCs/>
          <w:sz w:val="22"/>
          <w:szCs w:val="22"/>
        </w:rPr>
        <w:t xml:space="preserve">mico del espacio </w:t>
      </w:r>
      <w:r w:rsidR="006819C6" w:rsidRPr="0023631F">
        <w:rPr>
          <w:rFonts w:ascii="Arial" w:hAnsi="Arial" w:cs="Arial"/>
          <w:i/>
          <w:iCs/>
          <w:sz w:val="22"/>
          <w:szCs w:val="22"/>
        </w:rPr>
        <w:t>público</w:t>
      </w:r>
      <w:r w:rsidRPr="0023631F">
        <w:rPr>
          <w:rFonts w:ascii="Arial" w:hAnsi="Arial" w:cs="Arial"/>
          <w:i/>
          <w:iCs/>
          <w:sz w:val="22"/>
          <w:szCs w:val="22"/>
        </w:rPr>
        <w:t xml:space="preserve"> en el marco del Decreto Distrital 552 de 2018 </w:t>
      </w:r>
      <w:r w:rsidR="004D35A5" w:rsidRPr="0023631F">
        <w:rPr>
          <w:rFonts w:ascii="Arial" w:hAnsi="Arial" w:cs="Arial"/>
          <w:i/>
          <w:iCs/>
          <w:sz w:val="22"/>
          <w:szCs w:val="22"/>
        </w:rPr>
        <w:t>¿</w:t>
      </w:r>
      <w:r w:rsidRPr="0023631F">
        <w:rPr>
          <w:rFonts w:ascii="Arial" w:hAnsi="Arial" w:cs="Arial"/>
          <w:i/>
          <w:iCs/>
          <w:sz w:val="22"/>
          <w:szCs w:val="22"/>
        </w:rPr>
        <w:t>Se encuentra obligada a expedir factura o documento equivalente?</w:t>
      </w:r>
    </w:p>
    <w:p w14:paraId="3748DDBC" w14:textId="016F3A89" w:rsidR="005B491E" w:rsidRPr="0023631F" w:rsidRDefault="005B491E" w:rsidP="00645A43">
      <w:pPr>
        <w:ind w:right="283"/>
        <w:jc w:val="both"/>
        <w:rPr>
          <w:rFonts w:ascii="Arial" w:hAnsi="Arial" w:cs="Arial"/>
          <w:sz w:val="24"/>
          <w:szCs w:val="24"/>
        </w:rPr>
      </w:pPr>
    </w:p>
    <w:p w14:paraId="7D9D97B4" w14:textId="49958B4F" w:rsidR="008673F5" w:rsidRPr="0023631F" w:rsidRDefault="004A6ABB" w:rsidP="00645A43">
      <w:pPr>
        <w:ind w:right="283"/>
        <w:jc w:val="both"/>
        <w:rPr>
          <w:rFonts w:ascii="Arial" w:hAnsi="Arial" w:cs="Arial"/>
          <w:bCs/>
          <w:sz w:val="24"/>
          <w:szCs w:val="24"/>
        </w:rPr>
      </w:pPr>
      <w:r w:rsidRPr="0023631F">
        <w:rPr>
          <w:rFonts w:ascii="Arial" w:hAnsi="Arial" w:cs="Arial"/>
          <w:bCs/>
          <w:sz w:val="24"/>
          <w:szCs w:val="24"/>
        </w:rPr>
        <w:t>Para este efecto,</w:t>
      </w:r>
      <w:r w:rsidR="00E177FA" w:rsidRPr="0023631F">
        <w:rPr>
          <w:rFonts w:ascii="Arial" w:hAnsi="Arial" w:cs="Arial"/>
          <w:bCs/>
          <w:sz w:val="24"/>
          <w:szCs w:val="24"/>
        </w:rPr>
        <w:t xml:space="preserve"> el consultante </w:t>
      </w:r>
      <w:r w:rsidR="001B6404" w:rsidRPr="0023631F">
        <w:rPr>
          <w:rFonts w:ascii="Arial" w:hAnsi="Arial" w:cs="Arial"/>
          <w:bCs/>
          <w:sz w:val="24"/>
          <w:szCs w:val="24"/>
        </w:rPr>
        <w:t>expone</w:t>
      </w:r>
      <w:r w:rsidR="008673F5" w:rsidRPr="0023631F">
        <w:rPr>
          <w:rFonts w:ascii="Arial" w:hAnsi="Arial" w:cs="Arial"/>
          <w:bCs/>
          <w:sz w:val="24"/>
          <w:szCs w:val="24"/>
        </w:rPr>
        <w:t xml:space="preserve"> la posición que al respecto tiene la Subdirección Administrativa y Financiera del I</w:t>
      </w:r>
      <w:r w:rsidR="00EE4911" w:rsidRPr="0023631F">
        <w:rPr>
          <w:rFonts w:ascii="Arial" w:hAnsi="Arial" w:cs="Arial"/>
          <w:bCs/>
          <w:sz w:val="24"/>
          <w:szCs w:val="24"/>
        </w:rPr>
        <w:t>nstituto Distrital para la Recreación y el Deporte, en adelante el I</w:t>
      </w:r>
      <w:r w:rsidR="008673F5" w:rsidRPr="0023631F">
        <w:rPr>
          <w:rFonts w:ascii="Arial" w:hAnsi="Arial" w:cs="Arial"/>
          <w:bCs/>
          <w:sz w:val="24"/>
          <w:szCs w:val="24"/>
        </w:rPr>
        <w:t xml:space="preserve">DRD, así como el concepto dado por el asesor tributario </w:t>
      </w:r>
      <w:r w:rsidR="00EE4911" w:rsidRPr="0023631F">
        <w:rPr>
          <w:rFonts w:ascii="Arial" w:hAnsi="Arial" w:cs="Arial"/>
          <w:bCs/>
          <w:sz w:val="24"/>
          <w:szCs w:val="24"/>
        </w:rPr>
        <w:t>de la misma entidad</w:t>
      </w:r>
      <w:r w:rsidR="00FD0851">
        <w:rPr>
          <w:rFonts w:ascii="Arial" w:hAnsi="Arial" w:cs="Arial"/>
          <w:bCs/>
          <w:sz w:val="24"/>
          <w:szCs w:val="24"/>
        </w:rPr>
        <w:t xml:space="preserve">. </w:t>
      </w:r>
      <w:r w:rsidR="008673F5" w:rsidRPr="0023631F">
        <w:rPr>
          <w:rFonts w:ascii="Arial" w:hAnsi="Arial" w:cs="Arial"/>
          <w:bCs/>
          <w:sz w:val="24"/>
          <w:szCs w:val="24"/>
        </w:rPr>
        <w:t>Igualmente</w:t>
      </w:r>
      <w:r w:rsidR="00FD0851">
        <w:rPr>
          <w:rFonts w:ascii="Arial" w:hAnsi="Arial" w:cs="Arial"/>
          <w:bCs/>
          <w:sz w:val="24"/>
          <w:szCs w:val="24"/>
        </w:rPr>
        <w:t>,</w:t>
      </w:r>
      <w:r w:rsidR="008673F5" w:rsidRPr="0023631F">
        <w:rPr>
          <w:rFonts w:ascii="Arial" w:hAnsi="Arial" w:cs="Arial"/>
          <w:bCs/>
          <w:sz w:val="24"/>
          <w:szCs w:val="24"/>
        </w:rPr>
        <w:t xml:space="preserve"> plantea la posición que al respecto tiene la Subdirección Técnica de parques del IDRD</w:t>
      </w:r>
      <w:r w:rsidR="0088521A" w:rsidRPr="0023631F">
        <w:rPr>
          <w:rFonts w:ascii="Arial" w:hAnsi="Arial" w:cs="Arial"/>
          <w:bCs/>
          <w:sz w:val="24"/>
          <w:szCs w:val="24"/>
        </w:rPr>
        <w:t>.</w:t>
      </w:r>
    </w:p>
    <w:p w14:paraId="1A98053A" w14:textId="550D3146" w:rsidR="0088521A" w:rsidRPr="0023631F" w:rsidRDefault="0088521A" w:rsidP="00645A43">
      <w:pPr>
        <w:ind w:right="283"/>
        <w:jc w:val="both"/>
        <w:rPr>
          <w:rFonts w:ascii="Arial" w:hAnsi="Arial" w:cs="Arial"/>
          <w:bCs/>
          <w:sz w:val="24"/>
          <w:szCs w:val="24"/>
        </w:rPr>
      </w:pPr>
    </w:p>
    <w:p w14:paraId="762834E6" w14:textId="1E89368C" w:rsidR="0088521A" w:rsidRPr="0023631F" w:rsidRDefault="0088521A" w:rsidP="00645A43">
      <w:pPr>
        <w:ind w:right="283"/>
        <w:jc w:val="both"/>
        <w:rPr>
          <w:rFonts w:ascii="Arial" w:hAnsi="Arial" w:cs="Arial"/>
          <w:bCs/>
          <w:sz w:val="24"/>
          <w:szCs w:val="24"/>
        </w:rPr>
      </w:pPr>
      <w:r w:rsidRPr="0023631F">
        <w:rPr>
          <w:rFonts w:ascii="Arial" w:hAnsi="Arial" w:cs="Arial"/>
          <w:bCs/>
          <w:sz w:val="24"/>
          <w:szCs w:val="24"/>
        </w:rPr>
        <w:t xml:space="preserve">Seguidamente relaciona la normatividad concordante sobre el aprovechamiento económico de espacio público en el Distrito Capital, normatividad vigente en materia de facturación electrónica de </w:t>
      </w:r>
      <w:r w:rsidR="00884327" w:rsidRPr="0023631F">
        <w:rPr>
          <w:rFonts w:ascii="Arial" w:hAnsi="Arial" w:cs="Arial"/>
          <w:bCs/>
          <w:sz w:val="24"/>
          <w:szCs w:val="24"/>
        </w:rPr>
        <w:t>i</w:t>
      </w:r>
      <w:r w:rsidRPr="0023631F">
        <w:rPr>
          <w:rFonts w:ascii="Arial" w:hAnsi="Arial" w:cs="Arial"/>
          <w:bCs/>
          <w:sz w:val="24"/>
          <w:szCs w:val="24"/>
        </w:rPr>
        <w:t xml:space="preserve">mpuesto sobre las ventas, </w:t>
      </w:r>
      <w:r w:rsidR="00884327" w:rsidRPr="0023631F">
        <w:rPr>
          <w:rFonts w:ascii="Arial" w:hAnsi="Arial" w:cs="Arial"/>
          <w:bCs/>
          <w:sz w:val="24"/>
          <w:szCs w:val="24"/>
        </w:rPr>
        <w:t xml:space="preserve">y </w:t>
      </w:r>
      <w:r w:rsidRPr="0023631F">
        <w:rPr>
          <w:rFonts w:ascii="Arial" w:hAnsi="Arial" w:cs="Arial"/>
          <w:bCs/>
          <w:sz w:val="24"/>
          <w:szCs w:val="24"/>
        </w:rPr>
        <w:t xml:space="preserve">relaciona </w:t>
      </w:r>
      <w:r w:rsidR="00FD0851">
        <w:rPr>
          <w:rFonts w:ascii="Arial" w:hAnsi="Arial" w:cs="Arial"/>
          <w:bCs/>
          <w:sz w:val="24"/>
          <w:szCs w:val="24"/>
        </w:rPr>
        <w:t>doctrina</w:t>
      </w:r>
      <w:r w:rsidR="00FD0851" w:rsidRPr="0023631F">
        <w:rPr>
          <w:rFonts w:ascii="Arial" w:hAnsi="Arial" w:cs="Arial"/>
          <w:bCs/>
          <w:sz w:val="24"/>
          <w:szCs w:val="24"/>
        </w:rPr>
        <w:t xml:space="preserve"> </w:t>
      </w:r>
      <w:r w:rsidRPr="0023631F">
        <w:rPr>
          <w:rFonts w:ascii="Arial" w:hAnsi="Arial" w:cs="Arial"/>
          <w:bCs/>
          <w:sz w:val="24"/>
          <w:szCs w:val="24"/>
        </w:rPr>
        <w:t>de la DIAN sobre facturación electrónica.</w:t>
      </w:r>
    </w:p>
    <w:p w14:paraId="6EF8D16A" w14:textId="0812EAC0" w:rsidR="0088521A" w:rsidRPr="0023631F" w:rsidRDefault="0088521A" w:rsidP="00645A43">
      <w:pPr>
        <w:ind w:right="283"/>
        <w:jc w:val="both"/>
        <w:rPr>
          <w:rFonts w:ascii="Arial" w:hAnsi="Arial" w:cs="Arial"/>
          <w:bCs/>
          <w:sz w:val="24"/>
          <w:szCs w:val="24"/>
        </w:rPr>
      </w:pPr>
    </w:p>
    <w:p w14:paraId="58C48BDC" w14:textId="30FA8FCD" w:rsidR="0088521A" w:rsidRPr="0023631F" w:rsidRDefault="00D025E1" w:rsidP="00645A43">
      <w:pPr>
        <w:ind w:right="283"/>
        <w:jc w:val="both"/>
        <w:rPr>
          <w:rFonts w:ascii="Arial" w:hAnsi="Arial" w:cs="Arial"/>
          <w:bCs/>
          <w:sz w:val="24"/>
          <w:szCs w:val="24"/>
        </w:rPr>
      </w:pPr>
      <w:r w:rsidRPr="0023631F">
        <w:rPr>
          <w:rFonts w:ascii="Arial" w:hAnsi="Arial" w:cs="Arial"/>
          <w:bCs/>
          <w:sz w:val="24"/>
          <w:szCs w:val="24"/>
        </w:rPr>
        <w:t xml:space="preserve">Así </w:t>
      </w:r>
      <w:proofErr w:type="gramStart"/>
      <w:r w:rsidRPr="0023631F">
        <w:rPr>
          <w:rFonts w:ascii="Arial" w:hAnsi="Arial" w:cs="Arial"/>
          <w:bCs/>
          <w:sz w:val="24"/>
          <w:szCs w:val="24"/>
        </w:rPr>
        <w:t>mismo</w:t>
      </w:r>
      <w:r w:rsidR="00884327" w:rsidRPr="0023631F">
        <w:rPr>
          <w:rFonts w:ascii="Arial" w:hAnsi="Arial" w:cs="Arial"/>
          <w:bCs/>
          <w:sz w:val="24"/>
          <w:szCs w:val="24"/>
        </w:rPr>
        <w:t xml:space="preserve">, </w:t>
      </w:r>
      <w:r w:rsidRPr="0023631F">
        <w:rPr>
          <w:rFonts w:ascii="Arial" w:hAnsi="Arial" w:cs="Arial"/>
          <w:bCs/>
          <w:sz w:val="24"/>
          <w:szCs w:val="24"/>
        </w:rPr>
        <w:t xml:space="preserve"> realiza</w:t>
      </w:r>
      <w:proofErr w:type="gramEnd"/>
      <w:r w:rsidR="00884327" w:rsidRPr="0023631F">
        <w:rPr>
          <w:rFonts w:ascii="Arial" w:hAnsi="Arial" w:cs="Arial"/>
          <w:bCs/>
          <w:sz w:val="24"/>
          <w:szCs w:val="24"/>
        </w:rPr>
        <w:t xml:space="preserve"> el</w:t>
      </w:r>
      <w:r w:rsidRPr="0023631F">
        <w:rPr>
          <w:rFonts w:ascii="Arial" w:hAnsi="Arial" w:cs="Arial"/>
          <w:bCs/>
          <w:sz w:val="24"/>
          <w:szCs w:val="24"/>
        </w:rPr>
        <w:t xml:space="preserve"> análisis al concepto de la DIAN </w:t>
      </w:r>
      <w:proofErr w:type="spellStart"/>
      <w:r w:rsidRPr="0023631F">
        <w:rPr>
          <w:rFonts w:ascii="Arial" w:hAnsi="Arial" w:cs="Arial"/>
          <w:bCs/>
          <w:sz w:val="24"/>
          <w:szCs w:val="24"/>
        </w:rPr>
        <w:t>N°</w:t>
      </w:r>
      <w:proofErr w:type="spellEnd"/>
      <w:r w:rsidRPr="0023631F">
        <w:rPr>
          <w:rFonts w:ascii="Arial" w:hAnsi="Arial" w:cs="Arial"/>
          <w:bCs/>
          <w:sz w:val="24"/>
          <w:szCs w:val="24"/>
        </w:rPr>
        <w:t xml:space="preserve"> 0109 del 3 de febrero de 2021 sobre aprovechamiento económico del espacio público.</w:t>
      </w:r>
    </w:p>
    <w:p w14:paraId="35B0ADCE" w14:textId="5608944C" w:rsidR="00D025E1" w:rsidRPr="0023631F" w:rsidRDefault="00D025E1" w:rsidP="00645A43">
      <w:pPr>
        <w:ind w:right="283"/>
        <w:jc w:val="both"/>
        <w:rPr>
          <w:rFonts w:ascii="Arial" w:hAnsi="Arial" w:cs="Arial"/>
          <w:bCs/>
          <w:sz w:val="24"/>
          <w:szCs w:val="24"/>
        </w:rPr>
      </w:pPr>
    </w:p>
    <w:p w14:paraId="222E06FF" w14:textId="289DC52C" w:rsidR="00D025E1" w:rsidRPr="0023631F" w:rsidRDefault="00D025E1" w:rsidP="00645A43">
      <w:pPr>
        <w:ind w:right="283"/>
        <w:jc w:val="both"/>
        <w:rPr>
          <w:rFonts w:ascii="Arial" w:hAnsi="Arial" w:cs="Arial"/>
          <w:bCs/>
          <w:sz w:val="24"/>
          <w:szCs w:val="24"/>
        </w:rPr>
      </w:pPr>
      <w:r w:rsidRPr="0023631F">
        <w:rPr>
          <w:rFonts w:ascii="Arial" w:hAnsi="Arial" w:cs="Arial"/>
          <w:bCs/>
          <w:sz w:val="24"/>
          <w:szCs w:val="24"/>
        </w:rPr>
        <w:t xml:space="preserve">Por último, de conformidad con el artículo 13 del </w:t>
      </w:r>
      <w:r w:rsidR="00884327" w:rsidRPr="0023631F">
        <w:rPr>
          <w:rFonts w:ascii="Arial" w:hAnsi="Arial" w:cs="Arial"/>
          <w:bCs/>
          <w:sz w:val="24"/>
          <w:szCs w:val="24"/>
        </w:rPr>
        <w:t>D</w:t>
      </w:r>
      <w:r w:rsidRPr="0023631F">
        <w:rPr>
          <w:rFonts w:ascii="Arial" w:hAnsi="Arial" w:cs="Arial"/>
          <w:bCs/>
          <w:sz w:val="24"/>
          <w:szCs w:val="24"/>
        </w:rPr>
        <w:t>ecreto</w:t>
      </w:r>
      <w:r w:rsidR="00884327" w:rsidRPr="0023631F">
        <w:rPr>
          <w:rFonts w:ascii="Arial" w:hAnsi="Arial" w:cs="Arial"/>
          <w:bCs/>
          <w:sz w:val="24"/>
          <w:szCs w:val="24"/>
        </w:rPr>
        <w:t xml:space="preserve"> </w:t>
      </w:r>
      <w:proofErr w:type="gramStart"/>
      <w:r w:rsidR="00884327" w:rsidRPr="0023631F">
        <w:rPr>
          <w:rFonts w:ascii="Arial" w:hAnsi="Arial" w:cs="Arial"/>
          <w:bCs/>
          <w:sz w:val="24"/>
          <w:szCs w:val="24"/>
        </w:rPr>
        <w:t xml:space="preserve">Distrital </w:t>
      </w:r>
      <w:r w:rsidRPr="0023631F">
        <w:rPr>
          <w:rFonts w:ascii="Arial" w:hAnsi="Arial" w:cs="Arial"/>
          <w:bCs/>
          <w:sz w:val="24"/>
          <w:szCs w:val="24"/>
        </w:rPr>
        <w:t xml:space="preserve"> 430</w:t>
      </w:r>
      <w:proofErr w:type="gramEnd"/>
      <w:r w:rsidRPr="0023631F">
        <w:rPr>
          <w:rFonts w:ascii="Arial" w:hAnsi="Arial" w:cs="Arial"/>
          <w:bCs/>
          <w:sz w:val="24"/>
          <w:szCs w:val="24"/>
        </w:rPr>
        <w:t xml:space="preserve"> de 2018</w:t>
      </w:r>
      <w:r w:rsidR="00884327" w:rsidRPr="0023631F">
        <w:rPr>
          <w:rFonts w:ascii="Arial" w:hAnsi="Arial" w:cs="Arial"/>
          <w:bCs/>
          <w:sz w:val="24"/>
          <w:szCs w:val="24"/>
        </w:rPr>
        <w:t xml:space="preserve">, </w:t>
      </w:r>
      <w:r w:rsidRPr="0023631F">
        <w:rPr>
          <w:rFonts w:ascii="Arial" w:hAnsi="Arial" w:cs="Arial"/>
          <w:bCs/>
          <w:sz w:val="24"/>
          <w:szCs w:val="24"/>
        </w:rPr>
        <w:t xml:space="preserve"> </w:t>
      </w:r>
      <w:r w:rsidRPr="0023631F">
        <w:rPr>
          <w:rFonts w:ascii="Arial" w:hAnsi="Arial" w:cs="Arial"/>
          <w:bCs/>
          <w:i/>
          <w:iCs/>
          <w:sz w:val="24"/>
          <w:szCs w:val="24"/>
        </w:rPr>
        <w:t>“Por el cual se adopta el Modelo de gerencia Jurídica</w:t>
      </w:r>
      <w:r w:rsidR="005709BC" w:rsidRPr="0023631F">
        <w:rPr>
          <w:rFonts w:ascii="Arial" w:hAnsi="Arial" w:cs="Arial"/>
          <w:bCs/>
          <w:i/>
          <w:iCs/>
          <w:sz w:val="24"/>
          <w:szCs w:val="24"/>
        </w:rPr>
        <w:t xml:space="preserve"> Pública del Distrito capital y se dictan otras disposiciones”</w:t>
      </w:r>
      <w:r w:rsidR="005709BC" w:rsidRPr="0023631F">
        <w:rPr>
          <w:rFonts w:ascii="Arial" w:hAnsi="Arial" w:cs="Arial"/>
          <w:bCs/>
          <w:sz w:val="24"/>
          <w:szCs w:val="24"/>
        </w:rPr>
        <w:t xml:space="preserve">, menciona la posición jurídica </w:t>
      </w:r>
      <w:r w:rsidR="00790F80" w:rsidRPr="0023631F">
        <w:rPr>
          <w:rFonts w:ascii="Arial" w:hAnsi="Arial" w:cs="Arial"/>
          <w:bCs/>
          <w:sz w:val="24"/>
          <w:szCs w:val="24"/>
        </w:rPr>
        <w:t xml:space="preserve">del IDRD </w:t>
      </w:r>
      <w:r w:rsidR="005709BC" w:rsidRPr="0023631F">
        <w:rPr>
          <w:rFonts w:ascii="Arial" w:hAnsi="Arial" w:cs="Arial"/>
          <w:bCs/>
          <w:sz w:val="24"/>
          <w:szCs w:val="24"/>
        </w:rPr>
        <w:t>respecto del problema jurídico planteado:</w:t>
      </w:r>
    </w:p>
    <w:p w14:paraId="6D5ACFD9" w14:textId="4FE4B44A" w:rsidR="005709BC" w:rsidRPr="0023631F" w:rsidRDefault="005709BC" w:rsidP="00645A43">
      <w:pPr>
        <w:ind w:right="283"/>
        <w:jc w:val="both"/>
        <w:rPr>
          <w:rFonts w:ascii="Arial" w:hAnsi="Arial" w:cs="Arial"/>
          <w:bCs/>
          <w:sz w:val="24"/>
          <w:szCs w:val="24"/>
        </w:rPr>
      </w:pPr>
    </w:p>
    <w:p w14:paraId="5349A8A2" w14:textId="10FE5DCD" w:rsidR="006A3928" w:rsidRPr="00645A43" w:rsidRDefault="00C4061F" w:rsidP="00645A43">
      <w:pPr>
        <w:autoSpaceDE w:val="0"/>
        <w:autoSpaceDN w:val="0"/>
        <w:adjustRightInd w:val="0"/>
        <w:ind w:left="284" w:right="283"/>
        <w:jc w:val="both"/>
        <w:rPr>
          <w:rFonts w:ascii="Arial" w:hAnsi="Arial" w:cs="Arial"/>
          <w:i/>
          <w:iCs/>
          <w:sz w:val="22"/>
          <w:szCs w:val="22"/>
          <w:lang w:eastAsia="es-CO"/>
        </w:rPr>
      </w:pPr>
      <w:r w:rsidRPr="0023631F">
        <w:rPr>
          <w:rFonts w:ascii="Arial" w:hAnsi="Arial" w:cs="Arial"/>
          <w:i/>
          <w:iCs/>
          <w:sz w:val="22"/>
          <w:szCs w:val="22"/>
          <w:lang w:eastAsia="es-CO"/>
        </w:rPr>
        <w:t>Tal y como se expuso en el numeral 1°- de los antecedentes de este documento, es importante mencionar que con el Decreto 358 del 5 de marzo de 2020 “Por el cual se reglamentan los artículos 511,615,616-1,616-2,616-4,617,618, 618-2 Y 771-2 del Estatuto Tributario, 26 de la Ley 962 de 2005 y 183 de la Ley 1607 de 2012 y se sustituye el Capítulo 4 del Título 1 de la Parte 6 del Libro 1 del Decreto 1625 de 2016 Único Reglamentario en Materia Tributaria’’, y la Resolución 000042 del 5 de mayo de 2020, "Por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expedida por la Dirección General de la DIAN, se establece en el calendario de implementación de la factura electrónica a las entidades del estado.</w:t>
      </w:r>
    </w:p>
    <w:p w14:paraId="18C7F9E6" w14:textId="77777777" w:rsidR="006A3928" w:rsidRPr="0023631F" w:rsidRDefault="006A3928" w:rsidP="00645A43">
      <w:pPr>
        <w:autoSpaceDE w:val="0"/>
        <w:autoSpaceDN w:val="0"/>
        <w:adjustRightInd w:val="0"/>
        <w:ind w:right="283"/>
        <w:jc w:val="both"/>
        <w:rPr>
          <w:rFonts w:ascii="Arial" w:hAnsi="Arial" w:cs="Arial"/>
          <w:sz w:val="23"/>
          <w:szCs w:val="23"/>
          <w:lang w:val="es-CO" w:eastAsia="es-CO"/>
        </w:rPr>
      </w:pPr>
    </w:p>
    <w:p w14:paraId="659D1595" w14:textId="3A902A27" w:rsidR="00C4061F" w:rsidRPr="0023631F" w:rsidRDefault="00C4061F" w:rsidP="00645A43">
      <w:pPr>
        <w:ind w:left="284" w:right="283"/>
        <w:jc w:val="both"/>
        <w:rPr>
          <w:rFonts w:ascii="Arial" w:hAnsi="Arial" w:cs="Arial"/>
          <w:i/>
          <w:iCs/>
          <w:sz w:val="22"/>
          <w:szCs w:val="22"/>
        </w:rPr>
      </w:pPr>
      <w:r w:rsidRPr="0023631F">
        <w:rPr>
          <w:rFonts w:ascii="Arial" w:hAnsi="Arial" w:cs="Arial"/>
          <w:i/>
          <w:iCs/>
          <w:sz w:val="22"/>
          <w:szCs w:val="22"/>
        </w:rPr>
        <w:t xml:space="preserve">Así mismo, se definen de manera expresa quienes no se encuentran obligados a facturar y los documentos equivalentes </w:t>
      </w:r>
      <w:r w:rsidR="00270910" w:rsidRPr="0023631F">
        <w:rPr>
          <w:rFonts w:ascii="Arial" w:hAnsi="Arial" w:cs="Arial"/>
          <w:i/>
          <w:iCs/>
          <w:sz w:val="22"/>
          <w:szCs w:val="22"/>
        </w:rPr>
        <w:t>válidos</w:t>
      </w:r>
      <w:r w:rsidRPr="0023631F">
        <w:rPr>
          <w:rFonts w:ascii="Arial" w:hAnsi="Arial" w:cs="Arial"/>
          <w:i/>
          <w:iCs/>
          <w:sz w:val="22"/>
          <w:szCs w:val="22"/>
        </w:rPr>
        <w:t xml:space="preserve"> para los contribuyentes, sin que en este se encuentren las entidades </w:t>
      </w:r>
      <w:r w:rsidR="00270910" w:rsidRPr="0023631F">
        <w:rPr>
          <w:rFonts w:ascii="Arial" w:hAnsi="Arial" w:cs="Arial"/>
          <w:i/>
          <w:iCs/>
          <w:sz w:val="22"/>
          <w:szCs w:val="22"/>
        </w:rPr>
        <w:t>públicas</w:t>
      </w:r>
      <w:r w:rsidRPr="0023631F">
        <w:rPr>
          <w:rFonts w:ascii="Arial" w:hAnsi="Arial" w:cs="Arial"/>
          <w:i/>
          <w:iCs/>
          <w:sz w:val="22"/>
          <w:szCs w:val="22"/>
        </w:rPr>
        <w:t xml:space="preserve"> de manera general o se encuentre el contrato de aprovechamiento </w:t>
      </w:r>
      <w:r w:rsidR="00270910" w:rsidRPr="0023631F">
        <w:rPr>
          <w:rFonts w:ascii="Arial" w:hAnsi="Arial" w:cs="Arial"/>
          <w:i/>
          <w:iCs/>
          <w:sz w:val="22"/>
          <w:szCs w:val="22"/>
        </w:rPr>
        <w:t>económico</w:t>
      </w:r>
      <w:r w:rsidRPr="0023631F">
        <w:rPr>
          <w:rFonts w:ascii="Arial" w:hAnsi="Arial" w:cs="Arial"/>
          <w:i/>
          <w:iCs/>
          <w:sz w:val="22"/>
          <w:szCs w:val="22"/>
        </w:rPr>
        <w:t xml:space="preserve"> del espacio </w:t>
      </w:r>
      <w:r w:rsidR="00270910" w:rsidRPr="0023631F">
        <w:rPr>
          <w:rFonts w:ascii="Arial" w:hAnsi="Arial" w:cs="Arial"/>
          <w:i/>
          <w:iCs/>
          <w:sz w:val="22"/>
          <w:szCs w:val="22"/>
        </w:rPr>
        <w:t>público</w:t>
      </w:r>
      <w:r w:rsidRPr="0023631F">
        <w:rPr>
          <w:rFonts w:ascii="Arial" w:hAnsi="Arial" w:cs="Arial"/>
          <w:i/>
          <w:iCs/>
          <w:sz w:val="22"/>
          <w:szCs w:val="22"/>
        </w:rPr>
        <w:t xml:space="preserve"> bajo su </w:t>
      </w:r>
      <w:r w:rsidR="00270910" w:rsidRPr="0023631F">
        <w:rPr>
          <w:rFonts w:ascii="Arial" w:hAnsi="Arial" w:cs="Arial"/>
          <w:i/>
          <w:iCs/>
          <w:sz w:val="22"/>
          <w:szCs w:val="22"/>
        </w:rPr>
        <w:t>administración</w:t>
      </w:r>
      <w:r w:rsidRPr="0023631F">
        <w:rPr>
          <w:rFonts w:ascii="Arial" w:hAnsi="Arial" w:cs="Arial"/>
          <w:i/>
          <w:iCs/>
          <w:sz w:val="22"/>
          <w:szCs w:val="22"/>
        </w:rPr>
        <w:t xml:space="preserve"> como un documento equivalente valido, por lo que se concluye que las entidades </w:t>
      </w:r>
      <w:r w:rsidR="00270910" w:rsidRPr="0023631F">
        <w:rPr>
          <w:rFonts w:ascii="Arial" w:hAnsi="Arial" w:cs="Arial"/>
          <w:i/>
          <w:iCs/>
          <w:sz w:val="22"/>
          <w:szCs w:val="22"/>
        </w:rPr>
        <w:t>públicas</w:t>
      </w:r>
      <w:r w:rsidRPr="0023631F">
        <w:rPr>
          <w:rFonts w:ascii="Arial" w:hAnsi="Arial" w:cs="Arial"/>
          <w:i/>
          <w:iCs/>
          <w:sz w:val="22"/>
          <w:szCs w:val="22"/>
        </w:rPr>
        <w:t xml:space="preserve"> </w:t>
      </w:r>
      <w:r w:rsidR="00270910" w:rsidRPr="0023631F">
        <w:rPr>
          <w:rFonts w:ascii="Arial" w:hAnsi="Arial" w:cs="Arial"/>
          <w:i/>
          <w:iCs/>
          <w:sz w:val="22"/>
          <w:szCs w:val="22"/>
        </w:rPr>
        <w:t>están</w:t>
      </w:r>
      <w:r w:rsidRPr="0023631F">
        <w:rPr>
          <w:rFonts w:ascii="Arial" w:hAnsi="Arial" w:cs="Arial"/>
          <w:i/>
          <w:iCs/>
          <w:sz w:val="22"/>
          <w:szCs w:val="22"/>
        </w:rPr>
        <w:t xml:space="preserve"> obligadas a facturar.</w:t>
      </w:r>
    </w:p>
    <w:p w14:paraId="47ADF548" w14:textId="77A7A032" w:rsidR="00270910" w:rsidRPr="0023631F" w:rsidRDefault="00270910" w:rsidP="00645A43">
      <w:pPr>
        <w:ind w:left="284" w:right="283"/>
        <w:jc w:val="both"/>
        <w:rPr>
          <w:rFonts w:ascii="Arial" w:hAnsi="Arial" w:cs="Arial"/>
          <w:i/>
          <w:iCs/>
          <w:sz w:val="22"/>
          <w:szCs w:val="22"/>
        </w:rPr>
      </w:pPr>
    </w:p>
    <w:p w14:paraId="74B9A495" w14:textId="522AFF1C" w:rsidR="00270910" w:rsidRPr="0023631F" w:rsidRDefault="00270910" w:rsidP="00645A43">
      <w:pPr>
        <w:ind w:left="284" w:right="283"/>
        <w:jc w:val="both"/>
        <w:rPr>
          <w:rFonts w:ascii="Arial" w:hAnsi="Arial" w:cs="Arial"/>
          <w:i/>
          <w:iCs/>
          <w:sz w:val="22"/>
          <w:szCs w:val="22"/>
        </w:rPr>
      </w:pPr>
      <w:r w:rsidRPr="0023631F">
        <w:rPr>
          <w:rFonts w:ascii="Arial" w:hAnsi="Arial" w:cs="Arial"/>
          <w:i/>
          <w:iCs/>
          <w:sz w:val="22"/>
          <w:szCs w:val="22"/>
        </w:rPr>
        <w:lastRenderedPageBreak/>
        <w:t xml:space="preserve">De lo anterior se deduce que el IDRD se encuentra obligado a expedir factura </w:t>
      </w:r>
      <w:r w:rsidR="00B076EB" w:rsidRPr="0023631F">
        <w:rPr>
          <w:rFonts w:ascii="Arial" w:hAnsi="Arial" w:cs="Arial"/>
          <w:i/>
          <w:iCs/>
          <w:sz w:val="22"/>
          <w:szCs w:val="22"/>
        </w:rPr>
        <w:t>electrónica</w:t>
      </w:r>
      <w:r w:rsidRPr="0023631F">
        <w:rPr>
          <w:rFonts w:ascii="Arial" w:hAnsi="Arial" w:cs="Arial"/>
          <w:i/>
          <w:iCs/>
          <w:sz w:val="22"/>
          <w:szCs w:val="22"/>
        </w:rPr>
        <w:t xml:space="preserve"> en la medida que sus operaciones </w:t>
      </w:r>
      <w:r w:rsidR="00B076EB" w:rsidRPr="0023631F">
        <w:rPr>
          <w:rFonts w:ascii="Arial" w:hAnsi="Arial" w:cs="Arial"/>
          <w:i/>
          <w:iCs/>
          <w:sz w:val="22"/>
          <w:szCs w:val="22"/>
        </w:rPr>
        <w:t>estén</w:t>
      </w:r>
      <w:r w:rsidRPr="0023631F">
        <w:rPr>
          <w:rFonts w:ascii="Arial" w:hAnsi="Arial" w:cs="Arial"/>
          <w:i/>
          <w:iCs/>
          <w:sz w:val="22"/>
          <w:szCs w:val="22"/>
        </w:rPr>
        <w:t xml:space="preserve"> sujetas al Impuesto a las Ventas, en la </w:t>
      </w:r>
      <w:r w:rsidR="00B076EB" w:rsidRPr="0023631F">
        <w:rPr>
          <w:rFonts w:ascii="Arial" w:hAnsi="Arial" w:cs="Arial"/>
          <w:i/>
          <w:iCs/>
          <w:sz w:val="22"/>
          <w:szCs w:val="22"/>
        </w:rPr>
        <w:t>prestación</w:t>
      </w:r>
      <w:r w:rsidRPr="0023631F">
        <w:rPr>
          <w:rFonts w:ascii="Arial" w:hAnsi="Arial" w:cs="Arial"/>
          <w:i/>
          <w:iCs/>
          <w:sz w:val="22"/>
          <w:szCs w:val="22"/>
        </w:rPr>
        <w:t xml:space="preserve"> de servicios o en la venta de bienes, independientemente de su </w:t>
      </w:r>
      <w:r w:rsidR="00B076EB" w:rsidRPr="0023631F">
        <w:rPr>
          <w:rFonts w:ascii="Arial" w:hAnsi="Arial" w:cs="Arial"/>
          <w:i/>
          <w:iCs/>
          <w:sz w:val="22"/>
          <w:szCs w:val="22"/>
        </w:rPr>
        <w:t>clasificación</w:t>
      </w:r>
      <w:r w:rsidRPr="0023631F">
        <w:rPr>
          <w:rFonts w:ascii="Arial" w:hAnsi="Arial" w:cs="Arial"/>
          <w:i/>
          <w:iCs/>
          <w:sz w:val="22"/>
          <w:szCs w:val="22"/>
        </w:rPr>
        <w:t xml:space="preserve"> frente al IVA.</w:t>
      </w:r>
    </w:p>
    <w:p w14:paraId="3919A182" w14:textId="2755D31E" w:rsidR="00270910" w:rsidRPr="0023631F" w:rsidRDefault="00270910" w:rsidP="00645A43">
      <w:pPr>
        <w:ind w:left="284" w:right="283"/>
        <w:jc w:val="both"/>
        <w:rPr>
          <w:rFonts w:ascii="Arial" w:hAnsi="Arial" w:cs="Arial"/>
          <w:i/>
          <w:iCs/>
          <w:sz w:val="22"/>
          <w:szCs w:val="22"/>
        </w:rPr>
      </w:pPr>
    </w:p>
    <w:p w14:paraId="2290E60A" w14:textId="6F8CD337" w:rsidR="00270910" w:rsidRPr="0023631F" w:rsidRDefault="00270910" w:rsidP="00645A43">
      <w:pPr>
        <w:ind w:left="284" w:right="283"/>
        <w:jc w:val="both"/>
        <w:rPr>
          <w:rFonts w:ascii="Arial" w:hAnsi="Arial" w:cs="Arial"/>
          <w:i/>
          <w:iCs/>
          <w:sz w:val="22"/>
          <w:szCs w:val="22"/>
        </w:rPr>
      </w:pPr>
      <w:r w:rsidRPr="0023631F">
        <w:rPr>
          <w:rFonts w:ascii="Arial" w:hAnsi="Arial" w:cs="Arial"/>
          <w:i/>
          <w:iCs/>
          <w:sz w:val="22"/>
          <w:szCs w:val="22"/>
        </w:rPr>
        <w:t>De otra parte, es importante se</w:t>
      </w:r>
      <w:r w:rsidR="00B076EB" w:rsidRPr="0023631F">
        <w:rPr>
          <w:rFonts w:ascii="Arial" w:hAnsi="Arial" w:cs="Arial"/>
          <w:i/>
          <w:iCs/>
          <w:sz w:val="22"/>
          <w:szCs w:val="22"/>
        </w:rPr>
        <w:t>ñ</w:t>
      </w:r>
      <w:r w:rsidRPr="0023631F">
        <w:rPr>
          <w:rFonts w:ascii="Arial" w:hAnsi="Arial" w:cs="Arial"/>
          <w:i/>
          <w:iCs/>
          <w:sz w:val="22"/>
          <w:szCs w:val="22"/>
        </w:rPr>
        <w:t xml:space="preserve">alar que de la lectura de los oficios remitidos por la DIAN y del </w:t>
      </w:r>
      <w:r w:rsidR="00B076EB" w:rsidRPr="0023631F">
        <w:rPr>
          <w:rFonts w:ascii="Arial" w:hAnsi="Arial" w:cs="Arial"/>
          <w:i/>
          <w:iCs/>
          <w:sz w:val="22"/>
          <w:szCs w:val="22"/>
        </w:rPr>
        <w:t>análisis</w:t>
      </w:r>
      <w:r w:rsidRPr="0023631F">
        <w:rPr>
          <w:rFonts w:ascii="Arial" w:hAnsi="Arial" w:cs="Arial"/>
          <w:i/>
          <w:iCs/>
          <w:sz w:val="22"/>
          <w:szCs w:val="22"/>
        </w:rPr>
        <w:t xml:space="preserve"> de la normativa vigente, no se encuentra </w:t>
      </w:r>
      <w:r w:rsidR="00B076EB" w:rsidRPr="0023631F">
        <w:rPr>
          <w:rFonts w:ascii="Arial" w:hAnsi="Arial" w:cs="Arial"/>
          <w:i/>
          <w:iCs/>
          <w:sz w:val="22"/>
          <w:szCs w:val="22"/>
        </w:rPr>
        <w:t>disposición</w:t>
      </w:r>
      <w:r w:rsidRPr="0023631F">
        <w:rPr>
          <w:rFonts w:ascii="Arial" w:hAnsi="Arial" w:cs="Arial"/>
          <w:i/>
          <w:iCs/>
          <w:sz w:val="22"/>
          <w:szCs w:val="22"/>
        </w:rPr>
        <w:t xml:space="preserve"> </w:t>
      </w:r>
      <w:r w:rsidR="00B076EB" w:rsidRPr="0023631F">
        <w:rPr>
          <w:rFonts w:ascii="Arial" w:hAnsi="Arial" w:cs="Arial"/>
          <w:i/>
          <w:iCs/>
          <w:sz w:val="22"/>
          <w:szCs w:val="22"/>
        </w:rPr>
        <w:t>alguna</w:t>
      </w:r>
      <w:r w:rsidRPr="0023631F">
        <w:rPr>
          <w:rFonts w:ascii="Arial" w:hAnsi="Arial" w:cs="Arial"/>
          <w:i/>
          <w:iCs/>
          <w:sz w:val="22"/>
          <w:szCs w:val="22"/>
        </w:rPr>
        <w:t xml:space="preserve"> que </w:t>
      </w:r>
      <w:r w:rsidR="00B076EB" w:rsidRPr="0023631F">
        <w:rPr>
          <w:rFonts w:ascii="Arial" w:hAnsi="Arial" w:cs="Arial"/>
          <w:i/>
          <w:iCs/>
          <w:sz w:val="22"/>
          <w:szCs w:val="22"/>
        </w:rPr>
        <w:t>excluya</w:t>
      </w:r>
      <w:r w:rsidRPr="0023631F">
        <w:rPr>
          <w:rFonts w:ascii="Arial" w:hAnsi="Arial" w:cs="Arial"/>
          <w:i/>
          <w:iCs/>
          <w:sz w:val="22"/>
          <w:szCs w:val="22"/>
        </w:rPr>
        <w:t xml:space="preserve"> </w:t>
      </w:r>
      <w:r w:rsidR="00B076EB" w:rsidRPr="0023631F">
        <w:rPr>
          <w:rFonts w:ascii="Arial" w:hAnsi="Arial" w:cs="Arial"/>
          <w:i/>
          <w:iCs/>
          <w:sz w:val="22"/>
          <w:szCs w:val="22"/>
        </w:rPr>
        <w:t>explícitamente</w:t>
      </w:r>
      <w:r w:rsidRPr="0023631F">
        <w:rPr>
          <w:rFonts w:ascii="Arial" w:hAnsi="Arial" w:cs="Arial"/>
          <w:i/>
          <w:iCs/>
          <w:sz w:val="22"/>
          <w:szCs w:val="22"/>
        </w:rPr>
        <w:t xml:space="preserve"> la </w:t>
      </w:r>
      <w:r w:rsidR="00B076EB" w:rsidRPr="0023631F">
        <w:rPr>
          <w:rFonts w:ascii="Arial" w:hAnsi="Arial" w:cs="Arial"/>
          <w:i/>
          <w:iCs/>
          <w:sz w:val="22"/>
          <w:szCs w:val="22"/>
        </w:rPr>
        <w:t>figura</w:t>
      </w:r>
      <w:r w:rsidRPr="0023631F">
        <w:rPr>
          <w:rFonts w:ascii="Arial" w:hAnsi="Arial" w:cs="Arial"/>
          <w:i/>
          <w:iCs/>
          <w:sz w:val="22"/>
          <w:szCs w:val="22"/>
        </w:rPr>
        <w:t xml:space="preserve"> de "aprovechamiento </w:t>
      </w:r>
      <w:r w:rsidR="00B076EB" w:rsidRPr="0023631F">
        <w:rPr>
          <w:rFonts w:ascii="Arial" w:hAnsi="Arial" w:cs="Arial"/>
          <w:i/>
          <w:iCs/>
          <w:sz w:val="22"/>
          <w:szCs w:val="22"/>
        </w:rPr>
        <w:t>económico</w:t>
      </w:r>
      <w:r w:rsidRPr="0023631F">
        <w:rPr>
          <w:rFonts w:ascii="Arial" w:hAnsi="Arial" w:cs="Arial"/>
          <w:i/>
          <w:iCs/>
          <w:sz w:val="22"/>
          <w:szCs w:val="22"/>
        </w:rPr>
        <w:t xml:space="preserve"> del espacio </w:t>
      </w:r>
      <w:r w:rsidR="00B076EB" w:rsidRPr="0023631F">
        <w:rPr>
          <w:rFonts w:ascii="Arial" w:hAnsi="Arial" w:cs="Arial"/>
          <w:i/>
          <w:iCs/>
          <w:sz w:val="22"/>
          <w:szCs w:val="22"/>
        </w:rPr>
        <w:t>público</w:t>
      </w:r>
      <w:r w:rsidRPr="0023631F">
        <w:rPr>
          <w:rFonts w:ascii="Arial" w:hAnsi="Arial" w:cs="Arial"/>
          <w:i/>
          <w:iCs/>
          <w:sz w:val="22"/>
          <w:szCs w:val="22"/>
        </w:rPr>
        <w:t>” del Impuesto a las Ventas</w:t>
      </w:r>
      <w:r w:rsidR="00BA6DE1">
        <w:rPr>
          <w:rFonts w:ascii="Arial" w:hAnsi="Arial" w:cs="Arial"/>
          <w:i/>
          <w:iCs/>
          <w:sz w:val="22"/>
          <w:szCs w:val="22"/>
        </w:rPr>
        <w:t>,</w:t>
      </w:r>
      <w:r w:rsidRPr="0023631F">
        <w:rPr>
          <w:rFonts w:ascii="Arial" w:hAnsi="Arial" w:cs="Arial"/>
          <w:i/>
          <w:iCs/>
          <w:sz w:val="22"/>
          <w:szCs w:val="22"/>
        </w:rPr>
        <w:t xml:space="preserve"> como tampoco que aclare sobre si “el aprovechamiento </w:t>
      </w:r>
      <w:r w:rsidR="00B076EB" w:rsidRPr="0023631F">
        <w:rPr>
          <w:rFonts w:ascii="Arial" w:hAnsi="Arial" w:cs="Arial"/>
          <w:i/>
          <w:iCs/>
          <w:sz w:val="22"/>
          <w:szCs w:val="22"/>
        </w:rPr>
        <w:t>económico</w:t>
      </w:r>
      <w:r w:rsidRPr="0023631F">
        <w:rPr>
          <w:rFonts w:ascii="Arial" w:hAnsi="Arial" w:cs="Arial"/>
          <w:i/>
          <w:iCs/>
          <w:sz w:val="22"/>
          <w:szCs w:val="22"/>
        </w:rPr>
        <w:t xml:space="preserve"> del espacio </w:t>
      </w:r>
      <w:r w:rsidR="00B076EB" w:rsidRPr="0023631F">
        <w:rPr>
          <w:rFonts w:ascii="Arial" w:hAnsi="Arial" w:cs="Arial"/>
          <w:i/>
          <w:iCs/>
          <w:sz w:val="22"/>
          <w:szCs w:val="22"/>
        </w:rPr>
        <w:t>público</w:t>
      </w:r>
      <w:r w:rsidRPr="0023631F">
        <w:rPr>
          <w:rFonts w:ascii="Arial" w:hAnsi="Arial" w:cs="Arial"/>
          <w:i/>
          <w:iCs/>
          <w:sz w:val="22"/>
          <w:szCs w:val="22"/>
        </w:rPr>
        <w:t xml:space="preserve">” pueda ser o no considerado como una </w:t>
      </w:r>
      <w:r w:rsidR="00B076EB" w:rsidRPr="0023631F">
        <w:rPr>
          <w:rFonts w:ascii="Arial" w:hAnsi="Arial" w:cs="Arial"/>
          <w:i/>
          <w:iCs/>
          <w:sz w:val="22"/>
          <w:szCs w:val="22"/>
        </w:rPr>
        <w:t>prestación</w:t>
      </w:r>
      <w:r w:rsidRPr="0023631F">
        <w:rPr>
          <w:rFonts w:ascii="Arial" w:hAnsi="Arial" w:cs="Arial"/>
          <w:i/>
          <w:iCs/>
          <w:sz w:val="22"/>
          <w:szCs w:val="22"/>
        </w:rPr>
        <w:t xml:space="preserve"> de servicios</w:t>
      </w:r>
      <w:r w:rsidR="00FE1491">
        <w:rPr>
          <w:rFonts w:ascii="Arial" w:hAnsi="Arial" w:cs="Arial"/>
          <w:i/>
          <w:iCs/>
          <w:sz w:val="22"/>
          <w:szCs w:val="22"/>
        </w:rPr>
        <w:t>,</w:t>
      </w:r>
      <w:r w:rsidRPr="0023631F">
        <w:rPr>
          <w:rFonts w:ascii="Arial" w:hAnsi="Arial" w:cs="Arial"/>
          <w:i/>
          <w:iCs/>
          <w:sz w:val="22"/>
          <w:szCs w:val="22"/>
        </w:rPr>
        <w:t xml:space="preserve"> </w:t>
      </w:r>
      <w:r w:rsidR="00B076EB" w:rsidRPr="0023631F">
        <w:rPr>
          <w:rFonts w:ascii="Arial" w:hAnsi="Arial" w:cs="Arial"/>
          <w:i/>
          <w:iCs/>
          <w:sz w:val="22"/>
          <w:szCs w:val="22"/>
        </w:rPr>
        <w:t>situación</w:t>
      </w:r>
      <w:r w:rsidRPr="0023631F">
        <w:rPr>
          <w:rFonts w:ascii="Arial" w:hAnsi="Arial" w:cs="Arial"/>
          <w:i/>
          <w:iCs/>
          <w:sz w:val="22"/>
          <w:szCs w:val="22"/>
        </w:rPr>
        <w:t xml:space="preserve"> que tampoco fue absuelta por la DIAN, ante la solicitud de concepto efectuado por el Asesor externo en tributario del IDRD, para lo cual </w:t>
      </w:r>
      <w:r w:rsidR="00B076EB" w:rsidRPr="0023631F">
        <w:rPr>
          <w:rFonts w:ascii="Arial" w:hAnsi="Arial" w:cs="Arial"/>
          <w:i/>
          <w:iCs/>
          <w:sz w:val="22"/>
          <w:szCs w:val="22"/>
        </w:rPr>
        <w:t>remitió</w:t>
      </w:r>
      <w:r w:rsidRPr="0023631F">
        <w:rPr>
          <w:rFonts w:ascii="Arial" w:hAnsi="Arial" w:cs="Arial"/>
          <w:i/>
          <w:iCs/>
          <w:sz w:val="22"/>
          <w:szCs w:val="22"/>
        </w:rPr>
        <w:t xml:space="preserve"> al </w:t>
      </w:r>
      <w:r w:rsidR="00B076EB" w:rsidRPr="0023631F">
        <w:rPr>
          <w:rFonts w:ascii="Arial" w:hAnsi="Arial" w:cs="Arial"/>
          <w:i/>
          <w:iCs/>
          <w:sz w:val="22"/>
          <w:szCs w:val="22"/>
        </w:rPr>
        <w:t>análisis</w:t>
      </w:r>
      <w:r w:rsidRPr="0023631F">
        <w:rPr>
          <w:rFonts w:ascii="Arial" w:hAnsi="Arial" w:cs="Arial"/>
          <w:i/>
          <w:iCs/>
          <w:sz w:val="22"/>
          <w:szCs w:val="22"/>
        </w:rPr>
        <w:t xml:space="preserve"> de los actos administrativos previamente </w:t>
      </w:r>
      <w:r w:rsidR="00B076EB" w:rsidRPr="0023631F">
        <w:rPr>
          <w:rFonts w:ascii="Arial" w:hAnsi="Arial" w:cs="Arial"/>
          <w:i/>
          <w:iCs/>
          <w:sz w:val="22"/>
          <w:szCs w:val="22"/>
        </w:rPr>
        <w:t>reseñados</w:t>
      </w:r>
      <w:r w:rsidRPr="0023631F">
        <w:rPr>
          <w:rFonts w:ascii="Arial" w:hAnsi="Arial" w:cs="Arial"/>
          <w:i/>
          <w:iCs/>
          <w:sz w:val="22"/>
          <w:szCs w:val="22"/>
        </w:rPr>
        <w:t xml:space="preserve"> en el </w:t>
      </w:r>
      <w:r w:rsidR="00B076EB" w:rsidRPr="0023631F">
        <w:rPr>
          <w:rFonts w:ascii="Arial" w:hAnsi="Arial" w:cs="Arial"/>
          <w:i/>
          <w:iCs/>
          <w:sz w:val="22"/>
          <w:szCs w:val="22"/>
        </w:rPr>
        <w:t>acápite</w:t>
      </w:r>
      <w:r w:rsidRPr="0023631F">
        <w:rPr>
          <w:rFonts w:ascii="Arial" w:hAnsi="Arial" w:cs="Arial"/>
          <w:i/>
          <w:iCs/>
          <w:sz w:val="22"/>
          <w:szCs w:val="22"/>
        </w:rPr>
        <w:t xml:space="preserve"> de conceptos de la DIAN de esta solicitud.</w:t>
      </w:r>
    </w:p>
    <w:p w14:paraId="5810D7CB" w14:textId="19335FD7" w:rsidR="00270910" w:rsidRPr="0023631F" w:rsidRDefault="00270910" w:rsidP="00645A43">
      <w:pPr>
        <w:ind w:left="567" w:right="283"/>
        <w:jc w:val="both"/>
        <w:rPr>
          <w:rFonts w:ascii="Arial" w:hAnsi="Arial" w:cs="Arial"/>
          <w:i/>
          <w:iCs/>
          <w:sz w:val="22"/>
          <w:szCs w:val="22"/>
        </w:rPr>
      </w:pPr>
    </w:p>
    <w:p w14:paraId="62F06D75" w14:textId="134F6E23" w:rsidR="00270910" w:rsidRPr="0023631F" w:rsidRDefault="00270910" w:rsidP="00645A43">
      <w:pPr>
        <w:ind w:left="284" w:right="283"/>
        <w:jc w:val="both"/>
        <w:rPr>
          <w:rFonts w:ascii="Arial" w:hAnsi="Arial" w:cs="Arial"/>
          <w:i/>
          <w:iCs/>
          <w:sz w:val="22"/>
          <w:szCs w:val="22"/>
        </w:rPr>
      </w:pPr>
      <w:r w:rsidRPr="0023631F">
        <w:rPr>
          <w:rFonts w:ascii="Arial" w:hAnsi="Arial" w:cs="Arial"/>
          <w:i/>
          <w:iCs/>
          <w:sz w:val="22"/>
          <w:szCs w:val="22"/>
        </w:rPr>
        <w:t>A pesar de lo anterior en algunas oportunidades la DIAN se ha manifestado en el sentido de advertir que el “</w:t>
      </w:r>
      <w:r w:rsidR="00B076EB" w:rsidRPr="0023631F">
        <w:rPr>
          <w:rFonts w:ascii="Arial" w:hAnsi="Arial" w:cs="Arial"/>
          <w:i/>
          <w:iCs/>
          <w:sz w:val="22"/>
          <w:szCs w:val="22"/>
        </w:rPr>
        <w:t>préstamo</w:t>
      </w:r>
      <w:r w:rsidRPr="0023631F">
        <w:rPr>
          <w:rFonts w:ascii="Arial" w:hAnsi="Arial" w:cs="Arial"/>
          <w:i/>
          <w:iCs/>
          <w:sz w:val="22"/>
          <w:szCs w:val="22"/>
        </w:rPr>
        <w:t xml:space="preserve"> de espacios </w:t>
      </w:r>
      <w:r w:rsidR="00B076EB" w:rsidRPr="0023631F">
        <w:rPr>
          <w:rFonts w:ascii="Arial" w:hAnsi="Arial" w:cs="Arial"/>
          <w:i/>
          <w:iCs/>
          <w:sz w:val="22"/>
          <w:szCs w:val="22"/>
        </w:rPr>
        <w:t>públicos</w:t>
      </w:r>
      <w:r w:rsidRPr="0023631F">
        <w:rPr>
          <w:rFonts w:ascii="Arial" w:hAnsi="Arial" w:cs="Arial"/>
          <w:i/>
          <w:iCs/>
          <w:sz w:val="22"/>
          <w:szCs w:val="22"/>
        </w:rPr>
        <w:t>, o inmuebles de propiedad de las Entidades P</w:t>
      </w:r>
      <w:r w:rsidR="00FE1491">
        <w:rPr>
          <w:rFonts w:ascii="Arial" w:hAnsi="Arial" w:cs="Arial"/>
          <w:i/>
          <w:iCs/>
          <w:sz w:val="22"/>
          <w:szCs w:val="22"/>
        </w:rPr>
        <w:t>ú</w:t>
      </w:r>
      <w:r w:rsidRPr="0023631F">
        <w:rPr>
          <w:rFonts w:ascii="Arial" w:hAnsi="Arial" w:cs="Arial"/>
          <w:i/>
          <w:iCs/>
          <w:sz w:val="22"/>
          <w:szCs w:val="22"/>
        </w:rPr>
        <w:t xml:space="preserve">blicas" constituye un arrendamiento, el cual se encuentra gravado con el IVA, y en consecuencia </w:t>
      </w:r>
      <w:r w:rsidR="00B076EB" w:rsidRPr="0023631F">
        <w:rPr>
          <w:rFonts w:ascii="Arial" w:hAnsi="Arial" w:cs="Arial"/>
          <w:i/>
          <w:iCs/>
          <w:sz w:val="22"/>
          <w:szCs w:val="22"/>
        </w:rPr>
        <w:t>haría</w:t>
      </w:r>
      <w:r w:rsidRPr="0023631F">
        <w:rPr>
          <w:rFonts w:ascii="Arial" w:hAnsi="Arial" w:cs="Arial"/>
          <w:i/>
          <w:iCs/>
          <w:sz w:val="22"/>
          <w:szCs w:val="22"/>
        </w:rPr>
        <w:t xml:space="preserve"> pensar que sobre dichas operaciones existe la </w:t>
      </w:r>
      <w:r w:rsidR="00B076EB" w:rsidRPr="0023631F">
        <w:rPr>
          <w:rFonts w:ascii="Arial" w:hAnsi="Arial" w:cs="Arial"/>
          <w:i/>
          <w:iCs/>
          <w:sz w:val="22"/>
          <w:szCs w:val="22"/>
        </w:rPr>
        <w:t>obligación</w:t>
      </w:r>
      <w:r w:rsidRPr="0023631F">
        <w:rPr>
          <w:rFonts w:ascii="Arial" w:hAnsi="Arial" w:cs="Arial"/>
          <w:i/>
          <w:iCs/>
          <w:sz w:val="22"/>
          <w:szCs w:val="22"/>
        </w:rPr>
        <w:t xml:space="preserve"> de expedir factura y liquidar el correspondiente impuesto a las ventas, tal y como </w:t>
      </w:r>
      <w:r w:rsidR="00B076EB" w:rsidRPr="0023631F">
        <w:rPr>
          <w:rFonts w:ascii="Arial" w:hAnsi="Arial" w:cs="Arial"/>
          <w:i/>
          <w:iCs/>
          <w:sz w:val="22"/>
          <w:szCs w:val="22"/>
        </w:rPr>
        <w:t>así</w:t>
      </w:r>
      <w:r w:rsidRPr="0023631F">
        <w:rPr>
          <w:rFonts w:ascii="Arial" w:hAnsi="Arial" w:cs="Arial"/>
          <w:i/>
          <w:iCs/>
          <w:sz w:val="22"/>
          <w:szCs w:val="22"/>
        </w:rPr>
        <w:t xml:space="preserve"> lo </w:t>
      </w:r>
      <w:r w:rsidR="00B076EB" w:rsidRPr="0023631F">
        <w:rPr>
          <w:rFonts w:ascii="Arial" w:hAnsi="Arial" w:cs="Arial"/>
          <w:i/>
          <w:iCs/>
          <w:sz w:val="22"/>
          <w:szCs w:val="22"/>
        </w:rPr>
        <w:t>manifestó</w:t>
      </w:r>
      <w:r w:rsidRPr="0023631F">
        <w:rPr>
          <w:rFonts w:ascii="Arial" w:hAnsi="Arial" w:cs="Arial"/>
          <w:i/>
          <w:iCs/>
          <w:sz w:val="22"/>
          <w:szCs w:val="22"/>
        </w:rPr>
        <w:t xml:space="preserve"> en el oficio 0109 de febrero 3 de 2021, relacionado en el </w:t>
      </w:r>
      <w:r w:rsidR="00B076EB" w:rsidRPr="0023631F">
        <w:rPr>
          <w:rFonts w:ascii="Arial" w:hAnsi="Arial" w:cs="Arial"/>
          <w:i/>
          <w:iCs/>
          <w:sz w:val="22"/>
          <w:szCs w:val="22"/>
        </w:rPr>
        <w:t>acápite</w:t>
      </w:r>
      <w:r w:rsidRPr="0023631F">
        <w:rPr>
          <w:rFonts w:ascii="Arial" w:hAnsi="Arial" w:cs="Arial"/>
          <w:i/>
          <w:iCs/>
          <w:sz w:val="22"/>
          <w:szCs w:val="22"/>
        </w:rPr>
        <w:t xml:space="preserve"> de conceptos de la DIAN.</w:t>
      </w:r>
    </w:p>
    <w:p w14:paraId="59F5822F" w14:textId="44B40389" w:rsidR="00270910" w:rsidRPr="0023631F" w:rsidRDefault="00270910" w:rsidP="00645A43">
      <w:pPr>
        <w:ind w:right="283"/>
        <w:jc w:val="both"/>
        <w:rPr>
          <w:rFonts w:ascii="Arial" w:hAnsi="Arial" w:cs="Arial"/>
          <w:i/>
          <w:iCs/>
          <w:sz w:val="22"/>
          <w:szCs w:val="22"/>
        </w:rPr>
      </w:pPr>
    </w:p>
    <w:p w14:paraId="48F86F3E" w14:textId="52A0DCCC" w:rsidR="00A87B8A" w:rsidRPr="0023631F" w:rsidRDefault="00A87B8A" w:rsidP="00645A43">
      <w:pPr>
        <w:ind w:right="283"/>
        <w:jc w:val="both"/>
        <w:rPr>
          <w:rFonts w:ascii="Arial" w:hAnsi="Arial" w:cs="Arial"/>
          <w:sz w:val="22"/>
          <w:szCs w:val="22"/>
        </w:rPr>
      </w:pPr>
      <w:r w:rsidRPr="0023631F">
        <w:rPr>
          <w:rFonts w:ascii="Arial" w:hAnsi="Arial" w:cs="Arial"/>
          <w:sz w:val="22"/>
          <w:szCs w:val="22"/>
        </w:rPr>
        <w:t xml:space="preserve">Finalmente, mediante Radicado 2021ER222905 del 2 de diciembre de 2021, la Secretaría Distrital de Cultura, Recreación y Deporte envió </w:t>
      </w:r>
      <w:r w:rsidR="00FE1491">
        <w:rPr>
          <w:rFonts w:ascii="Arial" w:hAnsi="Arial" w:cs="Arial"/>
          <w:sz w:val="22"/>
          <w:szCs w:val="22"/>
        </w:rPr>
        <w:t xml:space="preserve">los referidos </w:t>
      </w:r>
      <w:r w:rsidRPr="0023631F">
        <w:rPr>
          <w:rFonts w:ascii="Arial" w:hAnsi="Arial" w:cs="Arial"/>
          <w:sz w:val="22"/>
          <w:szCs w:val="22"/>
        </w:rPr>
        <w:t xml:space="preserve">conceptos de la DIAN, </w:t>
      </w:r>
      <w:r w:rsidR="00FE1491">
        <w:rPr>
          <w:rFonts w:ascii="Arial" w:hAnsi="Arial" w:cs="Arial"/>
          <w:sz w:val="22"/>
          <w:szCs w:val="22"/>
        </w:rPr>
        <w:t xml:space="preserve">por </w:t>
      </w:r>
      <w:r w:rsidR="00FE1491" w:rsidRPr="0023631F">
        <w:rPr>
          <w:rFonts w:ascii="Arial" w:hAnsi="Arial" w:cs="Arial"/>
          <w:sz w:val="22"/>
          <w:szCs w:val="22"/>
        </w:rPr>
        <w:t>solicit</w:t>
      </w:r>
      <w:r w:rsidR="00FE1491">
        <w:rPr>
          <w:rFonts w:ascii="Arial" w:hAnsi="Arial" w:cs="Arial"/>
          <w:sz w:val="22"/>
          <w:szCs w:val="22"/>
        </w:rPr>
        <w:t>ud de</w:t>
      </w:r>
      <w:r w:rsidRPr="0023631F">
        <w:rPr>
          <w:rFonts w:ascii="Arial" w:hAnsi="Arial" w:cs="Arial"/>
          <w:sz w:val="22"/>
          <w:szCs w:val="22"/>
        </w:rPr>
        <w:t xml:space="preserve"> este Despacho mediante correo electrónico.</w:t>
      </w:r>
    </w:p>
    <w:p w14:paraId="41F8B707" w14:textId="77777777" w:rsidR="00A87B8A" w:rsidRPr="0023631F" w:rsidRDefault="00A87B8A" w:rsidP="00645A43">
      <w:pPr>
        <w:ind w:right="283"/>
        <w:jc w:val="both"/>
        <w:rPr>
          <w:rFonts w:ascii="Arial" w:hAnsi="Arial" w:cs="Arial"/>
          <w:b/>
          <w:bCs/>
          <w:sz w:val="24"/>
          <w:szCs w:val="24"/>
        </w:rPr>
      </w:pPr>
    </w:p>
    <w:p w14:paraId="46071AA7" w14:textId="7B99E510" w:rsidR="00460EA1" w:rsidRPr="0023631F" w:rsidRDefault="00460EA1" w:rsidP="00645A43">
      <w:pPr>
        <w:ind w:right="283"/>
        <w:jc w:val="both"/>
        <w:rPr>
          <w:rFonts w:ascii="Arial" w:hAnsi="Arial" w:cs="Arial"/>
          <w:b/>
          <w:bCs/>
          <w:sz w:val="24"/>
          <w:szCs w:val="24"/>
        </w:rPr>
      </w:pPr>
      <w:r w:rsidRPr="0023631F">
        <w:rPr>
          <w:rFonts w:ascii="Arial" w:hAnsi="Arial" w:cs="Arial"/>
          <w:b/>
          <w:bCs/>
          <w:sz w:val="24"/>
          <w:szCs w:val="24"/>
        </w:rPr>
        <w:t xml:space="preserve">CONSIDERACIONES </w:t>
      </w:r>
    </w:p>
    <w:p w14:paraId="19966385" w14:textId="77777777" w:rsidR="00460EA1" w:rsidRPr="0023631F" w:rsidRDefault="00460EA1" w:rsidP="00645A43">
      <w:pPr>
        <w:ind w:right="283"/>
        <w:jc w:val="both"/>
        <w:rPr>
          <w:rFonts w:ascii="Arial" w:eastAsia="Verdana" w:hAnsi="Arial" w:cs="Arial"/>
          <w:noProof/>
          <w:sz w:val="24"/>
          <w:szCs w:val="24"/>
          <w:lang w:val="es-CO" w:eastAsia="es-CO"/>
        </w:rPr>
      </w:pPr>
    </w:p>
    <w:p w14:paraId="747216EA" w14:textId="77639760" w:rsidR="004D4F59" w:rsidRDefault="00B544B9" w:rsidP="00645A43">
      <w:pPr>
        <w:pStyle w:val="xmsonormal"/>
        <w:spacing w:before="0" w:beforeAutospacing="0" w:after="0" w:afterAutospacing="0"/>
        <w:ind w:right="283"/>
        <w:jc w:val="both"/>
        <w:rPr>
          <w:rFonts w:ascii="Arial" w:hAnsi="Arial" w:cs="Arial"/>
          <w:bdr w:val="none" w:sz="0" w:space="0" w:color="auto" w:frame="1"/>
          <w:lang w:val="es-ES"/>
        </w:rPr>
      </w:pPr>
      <w:r w:rsidRPr="0023631F">
        <w:rPr>
          <w:rFonts w:ascii="Arial" w:hAnsi="Arial" w:cs="Arial"/>
          <w:bCs/>
          <w:bdr w:val="none" w:sz="0" w:space="0" w:color="auto" w:frame="1"/>
        </w:rPr>
        <w:t>Lo primero que debe advertir</w:t>
      </w:r>
      <w:r w:rsidR="00C82550" w:rsidRPr="0023631F">
        <w:rPr>
          <w:rFonts w:ascii="Arial" w:hAnsi="Arial" w:cs="Arial"/>
          <w:bCs/>
          <w:bdr w:val="none" w:sz="0" w:space="0" w:color="auto" w:frame="1"/>
        </w:rPr>
        <w:t>se</w:t>
      </w:r>
      <w:r w:rsidRPr="0023631F">
        <w:rPr>
          <w:rFonts w:ascii="Arial" w:hAnsi="Arial" w:cs="Arial"/>
          <w:bCs/>
          <w:bdr w:val="none" w:sz="0" w:space="0" w:color="auto" w:frame="1"/>
        </w:rPr>
        <w:t xml:space="preserve"> es</w:t>
      </w:r>
      <w:r w:rsidR="004D4F59" w:rsidRPr="0023631F">
        <w:rPr>
          <w:rFonts w:ascii="Arial" w:hAnsi="Arial" w:cs="Arial"/>
          <w:bCs/>
          <w:bdr w:val="none" w:sz="0" w:space="0" w:color="auto" w:frame="1"/>
        </w:rPr>
        <w:t xml:space="preserve"> la DIAN </w:t>
      </w:r>
      <w:r w:rsidR="00187843" w:rsidRPr="0023631F">
        <w:rPr>
          <w:rFonts w:ascii="Arial" w:hAnsi="Arial" w:cs="Arial"/>
          <w:bCs/>
          <w:bdr w:val="none" w:sz="0" w:space="0" w:color="auto" w:frame="1"/>
        </w:rPr>
        <w:t xml:space="preserve">la entidad </w:t>
      </w:r>
      <w:r w:rsidRPr="0023631F">
        <w:rPr>
          <w:rFonts w:ascii="Arial" w:hAnsi="Arial" w:cs="Arial"/>
          <w:bCs/>
          <w:bdr w:val="none" w:sz="0" w:space="0" w:color="auto" w:frame="1"/>
        </w:rPr>
        <w:t xml:space="preserve">competente para fijar doctrina vinculante </w:t>
      </w:r>
      <w:r w:rsidR="00FE1491">
        <w:rPr>
          <w:rFonts w:ascii="Arial" w:hAnsi="Arial" w:cs="Arial"/>
          <w:bCs/>
          <w:bdr w:val="none" w:sz="0" w:space="0" w:color="auto" w:frame="1"/>
        </w:rPr>
        <w:t xml:space="preserve">sobre los tributos nacionales </w:t>
      </w:r>
      <w:r w:rsidRPr="0023631F">
        <w:rPr>
          <w:rFonts w:ascii="Arial" w:hAnsi="Arial" w:cs="Arial"/>
          <w:bCs/>
          <w:bdr w:val="none" w:sz="0" w:space="0" w:color="auto" w:frame="1"/>
        </w:rPr>
        <w:t>a los servidores públicos</w:t>
      </w:r>
      <w:r w:rsidR="005F2D9D" w:rsidRPr="0023631F">
        <w:rPr>
          <w:rFonts w:ascii="Arial" w:hAnsi="Arial" w:cs="Arial"/>
          <w:bdr w:val="none" w:sz="0" w:space="0" w:color="auto" w:frame="1"/>
          <w:lang w:val="es-ES"/>
        </w:rPr>
        <w:t>,</w:t>
      </w:r>
      <w:r w:rsidR="004D4F59">
        <w:rPr>
          <w:rFonts w:ascii="Arial" w:hAnsi="Arial" w:cs="Arial"/>
          <w:bdr w:val="none" w:sz="0" w:space="0" w:color="auto" w:frame="1"/>
          <w:lang w:val="es-ES"/>
        </w:rPr>
        <w:t xml:space="preserve"> en este caso el Impuesto a la Ventas IVA.  </w:t>
      </w:r>
    </w:p>
    <w:p w14:paraId="2D4D74A1" w14:textId="77777777" w:rsidR="004D4F59" w:rsidRDefault="004D4F59" w:rsidP="00645A43">
      <w:pPr>
        <w:pStyle w:val="xmsonormal"/>
        <w:spacing w:before="0" w:beforeAutospacing="0" w:after="0" w:afterAutospacing="0"/>
        <w:ind w:right="283"/>
        <w:jc w:val="both"/>
        <w:rPr>
          <w:rFonts w:ascii="Arial" w:hAnsi="Arial" w:cs="Arial"/>
          <w:bdr w:val="none" w:sz="0" w:space="0" w:color="auto" w:frame="1"/>
          <w:lang w:val="es-ES"/>
        </w:rPr>
      </w:pPr>
    </w:p>
    <w:p w14:paraId="368874BD" w14:textId="7464E074" w:rsidR="009170E0" w:rsidRPr="0023631F" w:rsidRDefault="004D4F59" w:rsidP="00645A43">
      <w:pPr>
        <w:pStyle w:val="xmsonormal"/>
        <w:spacing w:before="0" w:beforeAutospacing="0" w:after="0" w:afterAutospacing="0"/>
        <w:ind w:right="283"/>
        <w:jc w:val="both"/>
        <w:rPr>
          <w:rFonts w:ascii="Arial" w:hAnsi="Arial" w:cs="Arial"/>
          <w:bdr w:val="none" w:sz="0" w:space="0" w:color="auto" w:frame="1"/>
        </w:rPr>
      </w:pPr>
      <w:r>
        <w:rPr>
          <w:rFonts w:ascii="Arial" w:hAnsi="Arial" w:cs="Arial"/>
          <w:bdr w:val="none" w:sz="0" w:space="0" w:color="auto" w:frame="1"/>
          <w:lang w:val="es-ES"/>
        </w:rPr>
        <w:t xml:space="preserve">Por esta razón, para orientar sobre la consulta </w:t>
      </w:r>
      <w:r w:rsidR="009170E0" w:rsidRPr="0023631F">
        <w:rPr>
          <w:rFonts w:ascii="Arial" w:hAnsi="Arial" w:cs="Arial"/>
          <w:bdr w:val="none" w:sz="0" w:space="0" w:color="auto" w:frame="1"/>
        </w:rPr>
        <w:t xml:space="preserve">la Dirección Jurídica de la Secretaría Distrital de Hacienda se </w:t>
      </w:r>
      <w:r w:rsidR="00885FF4" w:rsidRPr="0023631F">
        <w:rPr>
          <w:rFonts w:ascii="Arial" w:hAnsi="Arial" w:cs="Arial"/>
          <w:bdr w:val="none" w:sz="0" w:space="0" w:color="auto" w:frame="1"/>
        </w:rPr>
        <w:t>sustenta</w:t>
      </w:r>
      <w:r>
        <w:rPr>
          <w:rFonts w:ascii="Arial" w:hAnsi="Arial" w:cs="Arial"/>
          <w:bdr w:val="none" w:sz="0" w:space="0" w:color="auto" w:frame="1"/>
        </w:rPr>
        <w:t>rá</w:t>
      </w:r>
      <w:r w:rsidR="009170E0" w:rsidRPr="0023631F">
        <w:rPr>
          <w:rFonts w:ascii="Arial" w:hAnsi="Arial" w:cs="Arial"/>
          <w:bdr w:val="none" w:sz="0" w:space="0" w:color="auto" w:frame="1"/>
        </w:rPr>
        <w:t xml:space="preserve"> en las normas del Estatuto Tributario Nacional, la jurisprudencia tributaria y la doctrina emitida por la DIAN.</w:t>
      </w:r>
    </w:p>
    <w:p w14:paraId="086C08A9" w14:textId="77777777" w:rsidR="00C06C04" w:rsidRPr="0023631F" w:rsidRDefault="00C06C04" w:rsidP="00645A43">
      <w:pPr>
        <w:pStyle w:val="xmsonormal"/>
        <w:spacing w:before="0" w:beforeAutospacing="0" w:after="0" w:afterAutospacing="0"/>
        <w:ind w:right="283"/>
        <w:jc w:val="both"/>
        <w:rPr>
          <w:rFonts w:ascii="Arial" w:hAnsi="Arial" w:cs="Arial"/>
          <w:bdr w:val="none" w:sz="0" w:space="0" w:color="auto" w:frame="1"/>
        </w:rPr>
      </w:pPr>
    </w:p>
    <w:p w14:paraId="222FF028" w14:textId="45EEAC48" w:rsidR="00247D14" w:rsidRDefault="00247D14" w:rsidP="00645A43">
      <w:pPr>
        <w:pStyle w:val="xmsonormal"/>
        <w:spacing w:before="0" w:beforeAutospacing="0" w:after="0" w:afterAutospacing="0"/>
        <w:ind w:right="283"/>
        <w:jc w:val="both"/>
        <w:rPr>
          <w:rFonts w:ascii="Arial" w:hAnsi="Arial" w:cs="Arial"/>
          <w:bCs/>
          <w:bdr w:val="none" w:sz="0" w:space="0" w:color="auto" w:frame="1"/>
        </w:rPr>
      </w:pPr>
      <w:r>
        <w:rPr>
          <w:rFonts w:ascii="Arial" w:hAnsi="Arial" w:cs="Arial"/>
          <w:bCs/>
          <w:bdr w:val="none" w:sz="0" w:space="0" w:color="auto" w:frame="1"/>
          <w:lang w:val="es-ES_tradnl"/>
        </w:rPr>
        <w:t xml:space="preserve">Para dar </w:t>
      </w:r>
      <w:r w:rsidR="004D4F59">
        <w:rPr>
          <w:rFonts w:ascii="Arial" w:hAnsi="Arial" w:cs="Arial"/>
          <w:bCs/>
          <w:bdr w:val="none" w:sz="0" w:space="0" w:color="auto" w:frame="1"/>
          <w:lang w:val="es-ES_tradnl"/>
        </w:rPr>
        <w:t xml:space="preserve">respuesta </w:t>
      </w:r>
      <w:r w:rsidR="007F4898" w:rsidRPr="0023631F">
        <w:rPr>
          <w:rFonts w:ascii="Arial" w:hAnsi="Arial" w:cs="Arial"/>
          <w:bCs/>
          <w:bdr w:val="none" w:sz="0" w:space="0" w:color="auto" w:frame="1"/>
          <w:lang w:val="es-ES_tradnl"/>
        </w:rPr>
        <w:t xml:space="preserve">se </w:t>
      </w:r>
      <w:r>
        <w:rPr>
          <w:rFonts w:ascii="Arial" w:hAnsi="Arial" w:cs="Arial"/>
          <w:bCs/>
          <w:bdr w:val="none" w:sz="0" w:space="0" w:color="auto" w:frame="1"/>
          <w:lang w:val="es-ES_tradnl"/>
        </w:rPr>
        <w:t xml:space="preserve">plantea iniciar con </w:t>
      </w:r>
      <w:r w:rsidR="007F4898" w:rsidRPr="0023631F">
        <w:rPr>
          <w:rFonts w:ascii="Arial" w:hAnsi="Arial" w:cs="Arial"/>
          <w:bCs/>
          <w:bdr w:val="none" w:sz="0" w:space="0" w:color="auto" w:frame="1"/>
          <w:lang w:val="es-ES_tradnl"/>
        </w:rPr>
        <w:t>un análisis jurídico sobre</w:t>
      </w:r>
      <w:r w:rsidR="007F4898" w:rsidRPr="0023631F">
        <w:rPr>
          <w:rFonts w:ascii="Arial" w:hAnsi="Arial" w:cs="Arial"/>
          <w:bCs/>
          <w:bdr w:val="none" w:sz="0" w:space="0" w:color="auto" w:frame="1"/>
          <w:lang w:val="es-ES"/>
        </w:rPr>
        <w:t xml:space="preserve"> </w:t>
      </w:r>
      <w:r w:rsidR="00AC65D9" w:rsidRPr="0023631F">
        <w:rPr>
          <w:rFonts w:ascii="Arial" w:hAnsi="Arial" w:cs="Arial"/>
          <w:bCs/>
          <w:bdr w:val="none" w:sz="0" w:space="0" w:color="auto" w:frame="1"/>
          <w:lang w:val="es-ES"/>
        </w:rPr>
        <w:t>el Impuesto sobre las ventas- IVA</w:t>
      </w:r>
      <w:r w:rsidR="007F4898" w:rsidRPr="0023631F">
        <w:rPr>
          <w:rFonts w:ascii="Arial" w:hAnsi="Arial" w:cs="Arial"/>
          <w:bdr w:val="none" w:sz="0" w:space="0" w:color="auto" w:frame="1"/>
          <w:lang w:val="es-ES_tradnl"/>
        </w:rPr>
        <w:t>,</w:t>
      </w:r>
      <w:r w:rsidR="007F4898" w:rsidRPr="0023631F">
        <w:rPr>
          <w:rFonts w:ascii="Arial" w:hAnsi="Arial" w:cs="Arial"/>
          <w:bCs/>
          <w:bdr w:val="none" w:sz="0" w:space="0" w:color="auto" w:frame="1"/>
          <w:lang w:val="es-ES"/>
        </w:rPr>
        <w:t xml:space="preserve"> </w:t>
      </w:r>
      <w:r w:rsidR="00B308D0" w:rsidRPr="0023631F">
        <w:rPr>
          <w:rFonts w:ascii="Arial" w:hAnsi="Arial" w:cs="Arial"/>
          <w:bCs/>
          <w:bdr w:val="none" w:sz="0" w:space="0" w:color="auto" w:frame="1"/>
          <w:lang w:val="es-ES"/>
        </w:rPr>
        <w:t>se revisará la p</w:t>
      </w:r>
      <w:proofErr w:type="spellStart"/>
      <w:r w:rsidR="00B308D0" w:rsidRPr="0023631F">
        <w:rPr>
          <w:rFonts w:ascii="Arial" w:hAnsi="Arial" w:cs="Arial"/>
          <w:bCs/>
          <w:bdr w:val="none" w:sz="0" w:space="0" w:color="auto" w:frame="1"/>
          <w:lang w:val="es-ES_tradnl"/>
        </w:rPr>
        <w:t>osición</w:t>
      </w:r>
      <w:proofErr w:type="spellEnd"/>
      <w:r w:rsidR="00AC65D9" w:rsidRPr="0023631F">
        <w:rPr>
          <w:rFonts w:ascii="Arial" w:hAnsi="Arial" w:cs="Arial"/>
          <w:bCs/>
          <w:bdr w:val="none" w:sz="0" w:space="0" w:color="auto" w:frame="1"/>
          <w:lang w:val="es-ES_tradnl"/>
        </w:rPr>
        <w:t xml:space="preserve"> de la DIAN frente al cobro de IVA por el aprovechamiento del espacio público</w:t>
      </w:r>
      <w:r w:rsidR="00B308D0" w:rsidRPr="0023631F">
        <w:rPr>
          <w:rFonts w:ascii="Arial" w:hAnsi="Arial" w:cs="Arial"/>
          <w:bCs/>
          <w:bdr w:val="none" w:sz="0" w:space="0" w:color="auto" w:frame="1"/>
          <w:lang w:val="es-ES_tradnl"/>
        </w:rPr>
        <w:t xml:space="preserve">, para </w:t>
      </w:r>
      <w:r>
        <w:rPr>
          <w:rFonts w:ascii="Arial" w:hAnsi="Arial" w:cs="Arial"/>
          <w:bCs/>
          <w:bdr w:val="none" w:sz="0" w:space="0" w:color="auto" w:frame="1"/>
          <w:lang w:val="es-ES_tradnl"/>
        </w:rPr>
        <w:t>finalizar con</w:t>
      </w:r>
      <w:r w:rsidR="00B308D0" w:rsidRPr="0023631F">
        <w:rPr>
          <w:rFonts w:ascii="Arial" w:hAnsi="Arial" w:cs="Arial"/>
          <w:bCs/>
          <w:bdr w:val="none" w:sz="0" w:space="0" w:color="auto" w:frame="1"/>
          <w:lang w:val="es-ES_tradnl"/>
        </w:rPr>
        <w:t xml:space="preserve"> un análisis sobre la </w:t>
      </w:r>
      <w:r w:rsidR="00570C34" w:rsidRPr="0023631F">
        <w:rPr>
          <w:rFonts w:ascii="Arial" w:hAnsi="Arial" w:cs="Arial"/>
          <w:bCs/>
          <w:bdr w:val="none" w:sz="0" w:space="0" w:color="auto" w:frame="1"/>
        </w:rPr>
        <w:t>diferencia</w:t>
      </w:r>
      <w:r w:rsidR="00B308D0" w:rsidRPr="0023631F">
        <w:rPr>
          <w:rFonts w:ascii="Arial" w:hAnsi="Arial" w:cs="Arial"/>
          <w:bCs/>
          <w:bdr w:val="none" w:sz="0" w:space="0" w:color="auto" w:frame="1"/>
        </w:rPr>
        <w:t xml:space="preserve"> entre aprovechamiento</w:t>
      </w:r>
      <w:r w:rsidR="00A10B21" w:rsidRPr="0023631F">
        <w:rPr>
          <w:rFonts w:ascii="Arial" w:hAnsi="Arial" w:cs="Arial"/>
          <w:bCs/>
          <w:bdr w:val="none" w:sz="0" w:space="0" w:color="auto" w:frame="1"/>
        </w:rPr>
        <w:t xml:space="preserve"> económico </w:t>
      </w:r>
      <w:r w:rsidR="00B308D0" w:rsidRPr="0023631F">
        <w:rPr>
          <w:rFonts w:ascii="Arial" w:hAnsi="Arial" w:cs="Arial"/>
          <w:bCs/>
          <w:bdr w:val="none" w:sz="0" w:space="0" w:color="auto" w:frame="1"/>
        </w:rPr>
        <w:t xml:space="preserve">del espacio </w:t>
      </w:r>
      <w:r w:rsidR="00570C34" w:rsidRPr="0023631F">
        <w:rPr>
          <w:rFonts w:ascii="Arial" w:hAnsi="Arial" w:cs="Arial"/>
          <w:bCs/>
          <w:bdr w:val="none" w:sz="0" w:space="0" w:color="auto" w:frame="1"/>
        </w:rPr>
        <w:t>público</w:t>
      </w:r>
      <w:r w:rsidR="00B308D0" w:rsidRPr="0023631F">
        <w:rPr>
          <w:rFonts w:ascii="Arial" w:hAnsi="Arial" w:cs="Arial"/>
          <w:bCs/>
          <w:bdr w:val="none" w:sz="0" w:space="0" w:color="auto" w:frame="1"/>
        </w:rPr>
        <w:t xml:space="preserve"> y el arrendamiento</w:t>
      </w:r>
      <w:r w:rsidR="00570C34" w:rsidRPr="0023631F">
        <w:rPr>
          <w:rFonts w:ascii="Arial" w:hAnsi="Arial" w:cs="Arial"/>
          <w:bCs/>
          <w:bdr w:val="none" w:sz="0" w:space="0" w:color="auto" w:frame="1"/>
        </w:rPr>
        <w:t>.</w:t>
      </w:r>
      <w:r w:rsidR="00F00268" w:rsidRPr="0023631F">
        <w:rPr>
          <w:rFonts w:ascii="Arial" w:hAnsi="Arial" w:cs="Arial"/>
          <w:bCs/>
          <w:bdr w:val="none" w:sz="0" w:space="0" w:color="auto" w:frame="1"/>
        </w:rPr>
        <w:t xml:space="preserve">  </w:t>
      </w:r>
    </w:p>
    <w:p w14:paraId="0E7D2A43" w14:textId="77777777" w:rsidR="00247D14" w:rsidRDefault="00247D14" w:rsidP="00645A43">
      <w:pPr>
        <w:pStyle w:val="xmsonormal"/>
        <w:spacing w:before="0" w:beforeAutospacing="0" w:after="0" w:afterAutospacing="0"/>
        <w:ind w:right="283"/>
        <w:jc w:val="both"/>
        <w:rPr>
          <w:rFonts w:ascii="Arial" w:hAnsi="Arial" w:cs="Arial"/>
          <w:bCs/>
          <w:bdr w:val="none" w:sz="0" w:space="0" w:color="auto" w:frame="1"/>
        </w:rPr>
      </w:pPr>
    </w:p>
    <w:p w14:paraId="2A6002BD" w14:textId="10F1274B" w:rsidR="00B308D0" w:rsidRPr="0023631F" w:rsidRDefault="00F00268" w:rsidP="00645A43">
      <w:pPr>
        <w:pStyle w:val="xmsonormal"/>
        <w:spacing w:before="0" w:beforeAutospacing="0" w:after="0" w:afterAutospacing="0"/>
        <w:ind w:right="283"/>
        <w:jc w:val="both"/>
        <w:rPr>
          <w:rFonts w:ascii="Arial" w:hAnsi="Arial" w:cs="Arial"/>
          <w:bCs/>
          <w:bdr w:val="none" w:sz="0" w:space="0" w:color="auto" w:frame="1"/>
        </w:rPr>
      </w:pPr>
      <w:r w:rsidRPr="0023631F">
        <w:rPr>
          <w:rFonts w:ascii="Arial" w:hAnsi="Arial" w:cs="Arial"/>
          <w:bCs/>
          <w:bdr w:val="none" w:sz="0" w:space="0" w:color="auto" w:frame="1"/>
        </w:rPr>
        <w:t xml:space="preserve">Es importante advertir, como se mostrará luego, </w:t>
      </w:r>
      <w:r w:rsidR="003B1252" w:rsidRPr="0023631F">
        <w:rPr>
          <w:rFonts w:ascii="Arial" w:hAnsi="Arial" w:cs="Arial"/>
          <w:bCs/>
          <w:bdr w:val="none" w:sz="0" w:space="0" w:color="auto" w:frame="1"/>
        </w:rPr>
        <w:t xml:space="preserve">que este aprovechamiento es una figura jurídica utilizada sobre todo </w:t>
      </w:r>
      <w:r w:rsidR="00A10B21" w:rsidRPr="0023631F">
        <w:rPr>
          <w:rFonts w:ascii="Arial" w:hAnsi="Arial" w:cs="Arial"/>
          <w:bCs/>
          <w:bdr w:val="none" w:sz="0" w:space="0" w:color="auto" w:frame="1"/>
        </w:rPr>
        <w:t>en los niveles territoriales de gobierno.</w:t>
      </w:r>
    </w:p>
    <w:p w14:paraId="59411D3F" w14:textId="77777777" w:rsidR="00CF6A28" w:rsidRPr="0023631F" w:rsidRDefault="00CF6A28" w:rsidP="00645A43">
      <w:pPr>
        <w:pStyle w:val="xmsonormal"/>
        <w:spacing w:before="0" w:beforeAutospacing="0" w:after="0" w:afterAutospacing="0"/>
        <w:ind w:right="283"/>
        <w:jc w:val="both"/>
        <w:rPr>
          <w:rFonts w:ascii="Arial" w:hAnsi="Arial" w:cs="Arial"/>
          <w:bCs/>
          <w:bdr w:val="none" w:sz="0" w:space="0" w:color="auto" w:frame="1"/>
        </w:rPr>
      </w:pPr>
    </w:p>
    <w:p w14:paraId="3850209F" w14:textId="3C814DD5" w:rsidR="00CE6163" w:rsidRPr="0023631F" w:rsidRDefault="000A53E5" w:rsidP="00645A43">
      <w:pPr>
        <w:pStyle w:val="xmsonormal"/>
        <w:numPr>
          <w:ilvl w:val="0"/>
          <w:numId w:val="7"/>
        </w:numPr>
        <w:shd w:val="clear" w:color="auto" w:fill="FFFFFF"/>
        <w:spacing w:before="0" w:beforeAutospacing="0" w:after="0" w:afterAutospacing="0"/>
        <w:ind w:left="567" w:right="283" w:hanging="567"/>
        <w:jc w:val="both"/>
        <w:rPr>
          <w:rFonts w:ascii="Arial" w:hAnsi="Arial" w:cs="Arial"/>
          <w:b/>
          <w:bCs/>
          <w:bdr w:val="none" w:sz="0" w:space="0" w:color="auto" w:frame="1"/>
        </w:rPr>
      </w:pPr>
      <w:r w:rsidRPr="0023631F">
        <w:rPr>
          <w:rFonts w:ascii="Arial" w:hAnsi="Arial" w:cs="Arial"/>
          <w:b/>
          <w:bCs/>
          <w:bdr w:val="none" w:sz="0" w:space="0" w:color="auto" w:frame="1"/>
        </w:rPr>
        <w:t>Impuesto sobre las ventas</w:t>
      </w:r>
    </w:p>
    <w:p w14:paraId="5A992998" w14:textId="40DD82E9" w:rsidR="009C3808" w:rsidRPr="0023631F" w:rsidRDefault="009C3808" w:rsidP="00645A43">
      <w:pPr>
        <w:pStyle w:val="xmsonormal"/>
        <w:shd w:val="clear" w:color="auto" w:fill="FFFFFF"/>
        <w:spacing w:before="0" w:beforeAutospacing="0" w:after="0" w:afterAutospacing="0"/>
        <w:ind w:right="283"/>
        <w:jc w:val="both"/>
        <w:rPr>
          <w:rFonts w:ascii="Arial" w:hAnsi="Arial" w:cs="Arial"/>
          <w:b/>
          <w:bCs/>
          <w:bdr w:val="none" w:sz="0" w:space="0" w:color="auto" w:frame="1"/>
        </w:rPr>
      </w:pPr>
    </w:p>
    <w:p w14:paraId="0CF4048E" w14:textId="55EB43CA" w:rsidR="009C3808" w:rsidRPr="0023631F" w:rsidRDefault="0052650F" w:rsidP="00645A43">
      <w:pPr>
        <w:pStyle w:val="xmsonormal"/>
        <w:shd w:val="clear" w:color="auto" w:fill="FFFFFF"/>
        <w:spacing w:before="0" w:beforeAutospacing="0" w:after="0" w:afterAutospacing="0"/>
        <w:ind w:right="283"/>
        <w:jc w:val="both"/>
        <w:rPr>
          <w:rFonts w:ascii="Arial" w:hAnsi="Arial" w:cs="Arial"/>
          <w:bdr w:val="none" w:sz="0" w:space="0" w:color="auto" w:frame="1"/>
        </w:rPr>
      </w:pPr>
      <w:r w:rsidRPr="0023631F">
        <w:rPr>
          <w:rFonts w:ascii="Arial" w:hAnsi="Arial" w:cs="Arial"/>
          <w:bdr w:val="none" w:sz="0" w:space="0" w:color="auto" w:frame="1"/>
          <w:lang w:val="es-ES_tradnl"/>
        </w:rPr>
        <w:t>De conformidad con</w:t>
      </w:r>
      <w:r w:rsidR="00A10B21" w:rsidRPr="0023631F">
        <w:rPr>
          <w:rFonts w:ascii="Arial" w:hAnsi="Arial" w:cs="Arial"/>
          <w:bdr w:val="none" w:sz="0" w:space="0" w:color="auto" w:frame="1"/>
          <w:lang w:val="es-ES_tradnl"/>
        </w:rPr>
        <w:t xml:space="preserve"> lo establecido </w:t>
      </w:r>
      <w:proofErr w:type="gramStart"/>
      <w:r w:rsidR="00A10B21" w:rsidRPr="0023631F">
        <w:rPr>
          <w:rFonts w:ascii="Arial" w:hAnsi="Arial" w:cs="Arial"/>
          <w:bdr w:val="none" w:sz="0" w:space="0" w:color="auto" w:frame="1"/>
          <w:lang w:val="es-ES_tradnl"/>
        </w:rPr>
        <w:t xml:space="preserve">en </w:t>
      </w:r>
      <w:r w:rsidRPr="0023631F">
        <w:rPr>
          <w:rFonts w:ascii="Arial" w:hAnsi="Arial" w:cs="Arial"/>
          <w:bdr w:val="none" w:sz="0" w:space="0" w:color="auto" w:frame="1"/>
          <w:lang w:val="es-ES_tradnl"/>
        </w:rPr>
        <w:t xml:space="preserve"> el</w:t>
      </w:r>
      <w:proofErr w:type="gramEnd"/>
      <w:r w:rsidRPr="0023631F">
        <w:rPr>
          <w:rFonts w:ascii="Arial" w:hAnsi="Arial" w:cs="Arial"/>
          <w:bdr w:val="none" w:sz="0" w:space="0" w:color="auto" w:frame="1"/>
          <w:lang w:val="es-ES_tradnl"/>
        </w:rPr>
        <w:t xml:space="preserve"> artículo 420 del E</w:t>
      </w:r>
      <w:r w:rsidR="00A10B21" w:rsidRPr="0023631F">
        <w:rPr>
          <w:rFonts w:ascii="Arial" w:hAnsi="Arial" w:cs="Arial"/>
          <w:bdr w:val="none" w:sz="0" w:space="0" w:color="auto" w:frame="1"/>
          <w:lang w:val="es-ES_tradnl"/>
        </w:rPr>
        <w:t>statuto Tributario Nacional, en adelante E</w:t>
      </w:r>
      <w:r w:rsidRPr="0023631F">
        <w:rPr>
          <w:rFonts w:ascii="Arial" w:hAnsi="Arial" w:cs="Arial"/>
          <w:bdr w:val="none" w:sz="0" w:space="0" w:color="auto" w:frame="1"/>
          <w:lang w:val="es-ES_tradnl"/>
        </w:rPr>
        <w:t>TN, e</w:t>
      </w:r>
      <w:r w:rsidR="00EB1411" w:rsidRPr="0023631F">
        <w:rPr>
          <w:rFonts w:ascii="Arial" w:hAnsi="Arial" w:cs="Arial"/>
          <w:bdr w:val="none" w:sz="0" w:space="0" w:color="auto" w:frame="1"/>
          <w:lang w:val="es-ES_tradnl"/>
        </w:rPr>
        <w:t xml:space="preserve">l impuesto sobre las ventas, </w:t>
      </w:r>
      <w:r w:rsidR="009D1AB0" w:rsidRPr="0023631F">
        <w:rPr>
          <w:rFonts w:ascii="Arial" w:hAnsi="Arial" w:cs="Arial"/>
          <w:bdr w:val="none" w:sz="0" w:space="0" w:color="auto" w:frame="1"/>
          <w:lang w:val="es-ES_tradnl"/>
        </w:rPr>
        <w:t>también</w:t>
      </w:r>
      <w:r w:rsidR="00EB1411" w:rsidRPr="0023631F">
        <w:rPr>
          <w:rFonts w:ascii="Arial" w:hAnsi="Arial" w:cs="Arial"/>
          <w:bdr w:val="none" w:sz="0" w:space="0" w:color="auto" w:frame="1"/>
          <w:lang w:val="es-ES_tradnl"/>
        </w:rPr>
        <w:t xml:space="preserve"> denominado impuesto al valor agregado IVA, es un </w:t>
      </w:r>
      <w:r w:rsidR="00A10B21" w:rsidRPr="0023631F">
        <w:rPr>
          <w:rFonts w:ascii="Arial" w:hAnsi="Arial" w:cs="Arial"/>
          <w:bdr w:val="none" w:sz="0" w:space="0" w:color="auto" w:frame="1"/>
          <w:lang w:val="es-ES_tradnl"/>
        </w:rPr>
        <w:t xml:space="preserve">tributo </w:t>
      </w:r>
      <w:r w:rsidR="00EB1411" w:rsidRPr="0023631F">
        <w:rPr>
          <w:rFonts w:ascii="Arial" w:hAnsi="Arial" w:cs="Arial"/>
          <w:bdr w:val="none" w:sz="0" w:space="0" w:color="auto" w:frame="1"/>
          <w:lang w:val="es-ES_tradnl"/>
        </w:rPr>
        <w:t xml:space="preserve">que recae sobre </w:t>
      </w:r>
      <w:r w:rsidR="00A10B21" w:rsidRPr="0023631F">
        <w:rPr>
          <w:rFonts w:ascii="Arial" w:hAnsi="Arial" w:cs="Arial"/>
          <w:bdr w:val="none" w:sz="0" w:space="0" w:color="auto" w:frame="1"/>
          <w:lang w:val="es-ES_tradnl"/>
        </w:rPr>
        <w:t xml:space="preserve">la venta </w:t>
      </w:r>
      <w:r w:rsidR="00EB1411" w:rsidRPr="0023631F">
        <w:rPr>
          <w:rFonts w:ascii="Arial" w:hAnsi="Arial" w:cs="Arial"/>
          <w:bdr w:val="none" w:sz="0" w:space="0" w:color="auto" w:frame="1"/>
          <w:lang w:val="es-ES_tradnl"/>
        </w:rPr>
        <w:t xml:space="preserve"> de bienes </w:t>
      </w:r>
      <w:r w:rsidR="00241806" w:rsidRPr="0023631F">
        <w:rPr>
          <w:rFonts w:ascii="Arial" w:hAnsi="Arial" w:cs="Arial"/>
          <w:bdr w:val="none" w:sz="0" w:space="0" w:color="auto" w:frame="1"/>
          <w:lang w:val="es-ES_tradnl"/>
        </w:rPr>
        <w:t xml:space="preserve">muebles e inmuebles </w:t>
      </w:r>
      <w:r w:rsidR="00EB1411" w:rsidRPr="0023631F">
        <w:rPr>
          <w:rFonts w:ascii="Arial" w:hAnsi="Arial" w:cs="Arial"/>
          <w:bdr w:val="none" w:sz="0" w:space="0" w:color="auto" w:frame="1"/>
          <w:lang w:val="es-ES_tradnl"/>
        </w:rPr>
        <w:t xml:space="preserve">y </w:t>
      </w:r>
      <w:r w:rsidR="00BF76B3" w:rsidRPr="0023631F">
        <w:rPr>
          <w:rFonts w:ascii="Arial" w:hAnsi="Arial" w:cs="Arial"/>
          <w:bdr w:val="none" w:sz="0" w:space="0" w:color="auto" w:frame="1"/>
          <w:lang w:val="es-ES_tradnl"/>
        </w:rPr>
        <w:t>sobre la pre</w:t>
      </w:r>
      <w:r w:rsidR="00EB1411" w:rsidRPr="0023631F">
        <w:rPr>
          <w:rFonts w:ascii="Arial" w:hAnsi="Arial" w:cs="Arial"/>
          <w:bdr w:val="none" w:sz="0" w:space="0" w:color="auto" w:frame="1"/>
          <w:lang w:val="es-ES_tradnl"/>
        </w:rPr>
        <w:t>s</w:t>
      </w:r>
      <w:r w:rsidR="00BF76B3" w:rsidRPr="0023631F">
        <w:rPr>
          <w:rFonts w:ascii="Arial" w:hAnsi="Arial" w:cs="Arial"/>
          <w:bdr w:val="none" w:sz="0" w:space="0" w:color="auto" w:frame="1"/>
          <w:lang w:val="es-ES_tradnl"/>
        </w:rPr>
        <w:t>tación de s</w:t>
      </w:r>
      <w:r w:rsidR="00EB1411" w:rsidRPr="0023631F">
        <w:rPr>
          <w:rFonts w:ascii="Arial" w:hAnsi="Arial" w:cs="Arial"/>
          <w:bdr w:val="none" w:sz="0" w:space="0" w:color="auto" w:frame="1"/>
          <w:lang w:val="es-ES_tradnl"/>
        </w:rPr>
        <w:t>ervicios</w:t>
      </w:r>
      <w:r w:rsidR="009D1AB0" w:rsidRPr="0023631F">
        <w:rPr>
          <w:rFonts w:ascii="Arial" w:hAnsi="Arial" w:cs="Arial"/>
          <w:bdr w:val="none" w:sz="0" w:space="0" w:color="auto" w:frame="1"/>
          <w:lang w:val="es-ES_tradnl"/>
        </w:rPr>
        <w:t xml:space="preserve"> dentro del territorio colombiano, el cual es </w:t>
      </w:r>
      <w:r w:rsidR="00A10B21" w:rsidRPr="0023631F">
        <w:rPr>
          <w:rFonts w:ascii="Arial" w:hAnsi="Arial" w:cs="Arial"/>
          <w:bdr w:val="none" w:sz="0" w:space="0" w:color="auto" w:frame="1"/>
          <w:lang w:val="es-ES_tradnl"/>
        </w:rPr>
        <w:t xml:space="preserve">soportado </w:t>
      </w:r>
      <w:r w:rsidR="00F54231" w:rsidRPr="0023631F">
        <w:rPr>
          <w:rFonts w:ascii="Arial" w:hAnsi="Arial" w:cs="Arial"/>
          <w:bdr w:val="none" w:sz="0" w:space="0" w:color="auto" w:frame="1"/>
          <w:lang w:val="es-ES_tradnl"/>
        </w:rPr>
        <w:t xml:space="preserve">de  hecho </w:t>
      </w:r>
      <w:r w:rsidR="009D1AB0" w:rsidRPr="0023631F">
        <w:rPr>
          <w:rFonts w:ascii="Arial" w:hAnsi="Arial" w:cs="Arial"/>
          <w:bdr w:val="none" w:sz="0" w:space="0" w:color="auto" w:frame="1"/>
          <w:lang w:val="es-ES_tradnl"/>
        </w:rPr>
        <w:t>por consumidor final</w:t>
      </w:r>
      <w:r w:rsidR="00EB1411" w:rsidRPr="0023631F">
        <w:rPr>
          <w:rFonts w:ascii="Arial" w:hAnsi="Arial" w:cs="Arial"/>
          <w:bdr w:val="none" w:sz="0" w:space="0" w:color="auto" w:frame="1"/>
          <w:lang w:val="es-ES_tradnl"/>
        </w:rPr>
        <w:t>.</w:t>
      </w:r>
      <w:r w:rsidR="00F54231" w:rsidRPr="0023631F">
        <w:rPr>
          <w:rFonts w:ascii="Arial" w:hAnsi="Arial" w:cs="Arial"/>
          <w:bdr w:val="none" w:sz="0" w:space="0" w:color="auto" w:frame="1"/>
          <w:lang w:val="es-ES_tradnl"/>
        </w:rPr>
        <w:t xml:space="preserve">  En otras palabras, es un impuesto indirecto.</w:t>
      </w:r>
      <w:r w:rsidR="00EB1411" w:rsidRPr="0023631F">
        <w:rPr>
          <w:rFonts w:ascii="Arial" w:hAnsi="Arial" w:cs="Arial"/>
          <w:bdr w:val="none" w:sz="0" w:space="0" w:color="auto" w:frame="1"/>
          <w:lang w:val="es-ES_tradnl"/>
        </w:rPr>
        <w:t xml:space="preserve"> En Colombia se aplica en las diferentes etapas del ciclo económico de la producción, importación y distribución.</w:t>
      </w:r>
    </w:p>
    <w:p w14:paraId="32D61CD2" w14:textId="77777777" w:rsidR="0052650F" w:rsidRPr="0023631F" w:rsidRDefault="0052650F" w:rsidP="00645A43">
      <w:pPr>
        <w:pStyle w:val="xmsonormal"/>
        <w:shd w:val="clear" w:color="auto" w:fill="FFFFFF"/>
        <w:spacing w:before="0" w:beforeAutospacing="0" w:after="0" w:afterAutospacing="0"/>
        <w:ind w:right="283"/>
        <w:jc w:val="both"/>
        <w:rPr>
          <w:rFonts w:ascii="Arial" w:hAnsi="Arial" w:cs="Arial"/>
          <w:bdr w:val="none" w:sz="0" w:space="0" w:color="auto" w:frame="1"/>
        </w:rPr>
      </w:pPr>
    </w:p>
    <w:p w14:paraId="4CD98E50" w14:textId="5F2DE7D4" w:rsidR="00B92103" w:rsidRPr="0023631F" w:rsidRDefault="0052650F" w:rsidP="00645A43">
      <w:pPr>
        <w:pStyle w:val="xmsonormal"/>
        <w:shd w:val="clear" w:color="auto" w:fill="FFFFFF"/>
        <w:spacing w:before="0" w:beforeAutospacing="0" w:after="0" w:afterAutospacing="0"/>
        <w:ind w:right="283"/>
        <w:jc w:val="both"/>
        <w:rPr>
          <w:rFonts w:ascii="Arial" w:hAnsi="Arial" w:cs="Arial"/>
          <w:bdr w:val="none" w:sz="0" w:space="0" w:color="auto" w:frame="1"/>
        </w:rPr>
      </w:pPr>
      <w:r w:rsidRPr="0023631F">
        <w:rPr>
          <w:rFonts w:ascii="Arial" w:hAnsi="Arial" w:cs="Arial"/>
          <w:bdr w:val="none" w:sz="0" w:space="0" w:color="auto" w:frame="1"/>
        </w:rPr>
        <w:t>Como quiera que la norma refier</w:t>
      </w:r>
      <w:r w:rsidR="00A74F80" w:rsidRPr="0023631F">
        <w:rPr>
          <w:rFonts w:ascii="Arial" w:hAnsi="Arial" w:cs="Arial"/>
          <w:bdr w:val="none" w:sz="0" w:space="0" w:color="auto" w:frame="1"/>
        </w:rPr>
        <w:t xml:space="preserve">e </w:t>
      </w:r>
      <w:r w:rsidR="00B21C3C" w:rsidRPr="0023631F">
        <w:rPr>
          <w:rFonts w:ascii="Arial" w:hAnsi="Arial" w:cs="Arial"/>
          <w:bdr w:val="none" w:sz="0" w:space="0" w:color="auto" w:frame="1"/>
        </w:rPr>
        <w:t xml:space="preserve">a </w:t>
      </w:r>
      <w:r w:rsidR="00A74F80" w:rsidRPr="0023631F">
        <w:rPr>
          <w:rFonts w:ascii="Arial" w:hAnsi="Arial" w:cs="Arial"/>
          <w:bdr w:val="none" w:sz="0" w:space="0" w:color="auto" w:frame="1"/>
        </w:rPr>
        <w:t xml:space="preserve">que el </w:t>
      </w:r>
      <w:r w:rsidR="00B34484" w:rsidRPr="0023631F">
        <w:rPr>
          <w:rFonts w:ascii="Arial" w:hAnsi="Arial" w:cs="Arial"/>
          <w:bdr w:val="none" w:sz="0" w:space="0" w:color="auto" w:frame="1"/>
        </w:rPr>
        <w:t xml:space="preserve">impuesto </w:t>
      </w:r>
      <w:r w:rsidR="00A74F80" w:rsidRPr="0023631F">
        <w:rPr>
          <w:rFonts w:ascii="Arial" w:hAnsi="Arial" w:cs="Arial"/>
          <w:bdr w:val="none" w:sz="0" w:space="0" w:color="auto" w:frame="1"/>
        </w:rPr>
        <w:t xml:space="preserve">recae sobre </w:t>
      </w:r>
      <w:r w:rsidR="00B34484" w:rsidRPr="0023631F">
        <w:rPr>
          <w:rFonts w:ascii="Arial" w:hAnsi="Arial" w:cs="Arial"/>
          <w:bdr w:val="none" w:sz="0" w:space="0" w:color="auto" w:frame="1"/>
        </w:rPr>
        <w:t xml:space="preserve">la </w:t>
      </w:r>
      <w:proofErr w:type="gramStart"/>
      <w:r w:rsidR="00B34484" w:rsidRPr="0023631F">
        <w:rPr>
          <w:rFonts w:ascii="Arial" w:hAnsi="Arial" w:cs="Arial"/>
          <w:bdr w:val="none" w:sz="0" w:space="0" w:color="auto" w:frame="1"/>
        </w:rPr>
        <w:t xml:space="preserve">venta </w:t>
      </w:r>
      <w:r w:rsidR="00A74F80" w:rsidRPr="0023631F">
        <w:rPr>
          <w:rFonts w:ascii="Arial" w:hAnsi="Arial" w:cs="Arial"/>
          <w:bdr w:val="none" w:sz="0" w:space="0" w:color="auto" w:frame="1"/>
        </w:rPr>
        <w:t xml:space="preserve"> de</w:t>
      </w:r>
      <w:proofErr w:type="gramEnd"/>
      <w:r w:rsidR="00A74F80" w:rsidRPr="0023631F">
        <w:rPr>
          <w:rFonts w:ascii="Arial" w:hAnsi="Arial" w:cs="Arial"/>
          <w:bdr w:val="none" w:sz="0" w:space="0" w:color="auto" w:frame="1"/>
        </w:rPr>
        <w:t xml:space="preserve"> bienes y </w:t>
      </w:r>
      <w:r w:rsidR="0094778F" w:rsidRPr="0023631F">
        <w:rPr>
          <w:rFonts w:ascii="Arial" w:hAnsi="Arial" w:cs="Arial"/>
          <w:bdr w:val="none" w:sz="0" w:space="0" w:color="auto" w:frame="1"/>
        </w:rPr>
        <w:t xml:space="preserve">la prestación de </w:t>
      </w:r>
      <w:r w:rsidR="00A74F80" w:rsidRPr="0023631F">
        <w:rPr>
          <w:rFonts w:ascii="Arial" w:hAnsi="Arial" w:cs="Arial"/>
          <w:bdr w:val="none" w:sz="0" w:space="0" w:color="auto" w:frame="1"/>
        </w:rPr>
        <w:t xml:space="preserve">servicios en el territorio nacional, </w:t>
      </w:r>
      <w:r w:rsidR="005A10FF" w:rsidRPr="0023631F">
        <w:rPr>
          <w:rFonts w:ascii="Arial" w:hAnsi="Arial" w:cs="Arial"/>
          <w:bdr w:val="none" w:sz="0" w:space="0" w:color="auto" w:frame="1"/>
        </w:rPr>
        <w:t>para el caso en estudio</w:t>
      </w:r>
      <w:r w:rsidR="0094778F" w:rsidRPr="0023631F">
        <w:rPr>
          <w:rFonts w:ascii="Arial" w:hAnsi="Arial" w:cs="Arial"/>
          <w:bdr w:val="none" w:sz="0" w:space="0" w:color="auto" w:frame="1"/>
        </w:rPr>
        <w:t xml:space="preserve">, esto es, </w:t>
      </w:r>
      <w:r w:rsidR="005A10FF" w:rsidRPr="0023631F">
        <w:rPr>
          <w:rFonts w:ascii="Arial" w:hAnsi="Arial" w:cs="Arial"/>
          <w:bdr w:val="none" w:sz="0" w:space="0" w:color="auto" w:frame="1"/>
        </w:rPr>
        <w:t xml:space="preserve"> el </w:t>
      </w:r>
      <w:r w:rsidR="005A10FF" w:rsidRPr="0023631F">
        <w:rPr>
          <w:rFonts w:ascii="Arial" w:hAnsi="Arial" w:cs="Arial"/>
          <w:i/>
          <w:iCs/>
          <w:bdr w:val="none" w:sz="0" w:space="0" w:color="auto" w:frame="1"/>
          <w:lang w:val="es-ES_tradnl"/>
        </w:rPr>
        <w:t>“aprovechamiento económico del espacio público”</w:t>
      </w:r>
      <w:r w:rsidR="00E361B9" w:rsidRPr="0023631F">
        <w:rPr>
          <w:rFonts w:ascii="Arial" w:hAnsi="Arial" w:cs="Arial"/>
          <w:i/>
          <w:iCs/>
          <w:bdr w:val="none" w:sz="0" w:space="0" w:color="auto" w:frame="1"/>
          <w:lang w:val="es-ES_tradnl"/>
        </w:rPr>
        <w:t xml:space="preserve">, </w:t>
      </w:r>
      <w:r w:rsidR="005A10FF" w:rsidRPr="0023631F">
        <w:rPr>
          <w:rFonts w:ascii="Arial" w:hAnsi="Arial" w:cs="Arial"/>
          <w:bdr w:val="none" w:sz="0" w:space="0" w:color="auto" w:frame="1"/>
        </w:rPr>
        <w:t xml:space="preserve"> </w:t>
      </w:r>
      <w:r w:rsidR="00A74F80" w:rsidRPr="0023631F">
        <w:rPr>
          <w:rFonts w:ascii="Arial" w:hAnsi="Arial" w:cs="Arial"/>
          <w:bdr w:val="none" w:sz="0" w:space="0" w:color="auto" w:frame="1"/>
        </w:rPr>
        <w:t xml:space="preserve">debemos remitirnos al </w:t>
      </w:r>
      <w:r w:rsidR="005A10FF" w:rsidRPr="0023631F">
        <w:rPr>
          <w:rFonts w:ascii="Arial" w:hAnsi="Arial" w:cs="Arial"/>
          <w:bdr w:val="none" w:sz="0" w:space="0" w:color="auto" w:frame="1"/>
        </w:rPr>
        <w:t>concepto</w:t>
      </w:r>
      <w:r w:rsidR="00E361B9" w:rsidRPr="0023631F">
        <w:rPr>
          <w:rFonts w:ascii="Arial" w:hAnsi="Arial" w:cs="Arial"/>
          <w:bdr w:val="none" w:sz="0" w:space="0" w:color="auto" w:frame="1"/>
        </w:rPr>
        <w:t xml:space="preserve"> legal</w:t>
      </w:r>
      <w:r w:rsidR="005A10FF" w:rsidRPr="0023631F">
        <w:rPr>
          <w:rFonts w:ascii="Arial" w:hAnsi="Arial" w:cs="Arial"/>
          <w:bdr w:val="none" w:sz="0" w:space="0" w:color="auto" w:frame="1"/>
        </w:rPr>
        <w:t xml:space="preserve"> de </w:t>
      </w:r>
      <w:r w:rsidR="0094778F" w:rsidRPr="0023631F">
        <w:rPr>
          <w:rFonts w:ascii="Arial" w:hAnsi="Arial" w:cs="Arial"/>
          <w:bdr w:val="none" w:sz="0" w:space="0" w:color="auto" w:frame="1"/>
        </w:rPr>
        <w:t xml:space="preserve">prestación de </w:t>
      </w:r>
      <w:r w:rsidR="005A10FF" w:rsidRPr="0023631F">
        <w:rPr>
          <w:rFonts w:ascii="Arial" w:hAnsi="Arial" w:cs="Arial"/>
          <w:bdr w:val="none" w:sz="0" w:space="0" w:color="auto" w:frame="1"/>
        </w:rPr>
        <w:t>servicios</w:t>
      </w:r>
      <w:r w:rsidR="00E361B9" w:rsidRPr="0023631F">
        <w:rPr>
          <w:rFonts w:ascii="Arial" w:hAnsi="Arial" w:cs="Arial"/>
          <w:bdr w:val="none" w:sz="0" w:space="0" w:color="auto" w:frame="1"/>
        </w:rPr>
        <w:t xml:space="preserve">. </w:t>
      </w:r>
    </w:p>
    <w:p w14:paraId="47C3A1CB" w14:textId="7958E62C" w:rsidR="005A10FF" w:rsidRPr="0023631F" w:rsidRDefault="005A10FF" w:rsidP="00645A43">
      <w:pPr>
        <w:pStyle w:val="xmsonormal"/>
        <w:shd w:val="clear" w:color="auto" w:fill="FFFFFF"/>
        <w:spacing w:before="0" w:beforeAutospacing="0" w:after="0" w:afterAutospacing="0"/>
        <w:ind w:right="283"/>
        <w:jc w:val="both"/>
        <w:rPr>
          <w:rFonts w:ascii="Arial" w:hAnsi="Arial" w:cs="Arial"/>
          <w:bdr w:val="none" w:sz="0" w:space="0" w:color="auto" w:frame="1"/>
        </w:rPr>
      </w:pPr>
    </w:p>
    <w:p w14:paraId="62832343" w14:textId="67EF0EA9" w:rsidR="00CE3C7B" w:rsidRPr="0023631F" w:rsidRDefault="00CE3C7B" w:rsidP="00645A43">
      <w:pPr>
        <w:pStyle w:val="xmsonormal"/>
        <w:shd w:val="clear" w:color="auto" w:fill="FFFFFF"/>
        <w:spacing w:before="0" w:beforeAutospacing="0" w:after="0" w:afterAutospacing="0"/>
        <w:ind w:right="283"/>
        <w:jc w:val="both"/>
        <w:rPr>
          <w:rFonts w:ascii="Arial" w:hAnsi="Arial" w:cs="Arial"/>
          <w:bdr w:val="none" w:sz="0" w:space="0" w:color="auto" w:frame="1"/>
        </w:rPr>
      </w:pPr>
      <w:r w:rsidRPr="0023631F">
        <w:rPr>
          <w:rFonts w:ascii="Arial" w:hAnsi="Arial" w:cs="Arial"/>
          <w:bdr w:val="none" w:sz="0" w:space="0" w:color="auto" w:frame="1"/>
        </w:rPr>
        <w:t xml:space="preserve">Para estos efectos, </w:t>
      </w:r>
      <w:r w:rsidR="00E24EC0" w:rsidRPr="0023631F">
        <w:rPr>
          <w:rFonts w:ascii="Arial" w:hAnsi="Arial" w:cs="Arial"/>
          <w:bdr w:val="none" w:sz="0" w:space="0" w:color="auto" w:frame="1"/>
        </w:rPr>
        <w:t xml:space="preserve">debe </w:t>
      </w:r>
      <w:r w:rsidR="00306827" w:rsidRPr="0023631F">
        <w:rPr>
          <w:rFonts w:ascii="Arial" w:hAnsi="Arial" w:cs="Arial"/>
          <w:bdr w:val="none" w:sz="0" w:space="0" w:color="auto" w:frame="1"/>
        </w:rPr>
        <w:t xml:space="preserve">advertirse que, aun cuando en los artículos 420 y </w:t>
      </w:r>
      <w:r w:rsidR="00D2466F" w:rsidRPr="0023631F">
        <w:rPr>
          <w:rFonts w:ascii="Arial" w:hAnsi="Arial" w:cs="Arial"/>
          <w:bdr w:val="none" w:sz="0" w:space="0" w:color="auto" w:frame="1"/>
        </w:rPr>
        <w:t xml:space="preserve">siguientes del </w:t>
      </w:r>
      <w:r w:rsidR="009A5095" w:rsidRPr="0023631F">
        <w:rPr>
          <w:rFonts w:ascii="Arial" w:hAnsi="Arial" w:cs="Arial"/>
          <w:bdr w:val="none" w:sz="0" w:space="0" w:color="auto" w:frame="1"/>
        </w:rPr>
        <w:t xml:space="preserve">Estatuto Tributario Nacional, </w:t>
      </w:r>
      <w:r w:rsidR="00DD7E01" w:rsidRPr="0023631F">
        <w:rPr>
          <w:rFonts w:ascii="Arial" w:hAnsi="Arial" w:cs="Arial"/>
          <w:bdr w:val="none" w:sz="0" w:space="0" w:color="auto" w:frame="1"/>
        </w:rPr>
        <w:t xml:space="preserve">hay una alusión </w:t>
      </w:r>
      <w:r w:rsidR="003D1E3D" w:rsidRPr="0023631F">
        <w:rPr>
          <w:rFonts w:ascii="Arial" w:hAnsi="Arial" w:cs="Arial"/>
          <w:bdr w:val="none" w:sz="0" w:space="0" w:color="auto" w:frame="1"/>
        </w:rPr>
        <w:t xml:space="preserve">recurrente a esta expresión, no existe una definición </w:t>
      </w:r>
      <w:r w:rsidR="0094651F" w:rsidRPr="0023631F">
        <w:rPr>
          <w:rFonts w:ascii="Arial" w:hAnsi="Arial" w:cs="Arial"/>
          <w:bdr w:val="none" w:sz="0" w:space="0" w:color="auto" w:frame="1"/>
        </w:rPr>
        <w:t xml:space="preserve">legal sobre la noción de prestación de servicios. </w:t>
      </w:r>
    </w:p>
    <w:p w14:paraId="3CAE15A0" w14:textId="3E13DDA6" w:rsidR="00CE3C7B" w:rsidRPr="0023631F" w:rsidRDefault="00CE3C7B" w:rsidP="00645A43">
      <w:pPr>
        <w:pStyle w:val="xmsonormal"/>
        <w:shd w:val="clear" w:color="auto" w:fill="FFFFFF"/>
        <w:spacing w:before="0" w:beforeAutospacing="0" w:after="0" w:afterAutospacing="0"/>
        <w:ind w:right="283"/>
        <w:jc w:val="both"/>
        <w:rPr>
          <w:rFonts w:ascii="Arial" w:hAnsi="Arial" w:cs="Arial"/>
          <w:bdr w:val="none" w:sz="0" w:space="0" w:color="auto" w:frame="1"/>
        </w:rPr>
      </w:pPr>
    </w:p>
    <w:p w14:paraId="0729BB65" w14:textId="1DF863CE" w:rsidR="003D4D39" w:rsidRPr="0023631F" w:rsidRDefault="00CA6631" w:rsidP="00645A43">
      <w:pPr>
        <w:pStyle w:val="xmsonormal"/>
        <w:shd w:val="clear" w:color="auto" w:fill="FFFFFF"/>
        <w:spacing w:before="0" w:beforeAutospacing="0" w:after="0" w:afterAutospacing="0"/>
        <w:ind w:right="283"/>
        <w:jc w:val="both"/>
        <w:rPr>
          <w:rFonts w:ascii="Arial" w:hAnsi="Arial" w:cs="Arial"/>
          <w:i/>
          <w:iCs/>
        </w:rPr>
      </w:pPr>
      <w:r w:rsidRPr="0023631F">
        <w:rPr>
          <w:rFonts w:ascii="Arial" w:hAnsi="Arial" w:cs="Arial"/>
          <w:bdr w:val="none" w:sz="0" w:space="0" w:color="auto" w:frame="1"/>
        </w:rPr>
        <w:t xml:space="preserve">Esta </w:t>
      </w:r>
      <w:r w:rsidR="00F2364E" w:rsidRPr="0023631F">
        <w:rPr>
          <w:rFonts w:ascii="Arial" w:hAnsi="Arial" w:cs="Arial"/>
          <w:bdr w:val="none" w:sz="0" w:space="0" w:color="auto" w:frame="1"/>
        </w:rPr>
        <w:t xml:space="preserve">noción de servicio es definida </w:t>
      </w:r>
      <w:r w:rsidR="003D4D39" w:rsidRPr="0023631F">
        <w:rPr>
          <w:rFonts w:ascii="Arial" w:hAnsi="Arial" w:cs="Arial"/>
          <w:bdr w:val="none" w:sz="0" w:space="0" w:color="auto" w:frame="1"/>
        </w:rPr>
        <w:t xml:space="preserve">por el artículo </w:t>
      </w:r>
      <w:r w:rsidR="003D4D39" w:rsidRPr="0023631F">
        <w:rPr>
          <w:rFonts w:ascii="Arial" w:eastAsia="Verdana" w:hAnsi="Arial" w:cs="Arial"/>
          <w:noProof/>
        </w:rPr>
        <w:t xml:space="preserve">1.3.1.2.1 </w:t>
      </w:r>
      <w:r w:rsidR="00042524" w:rsidRPr="0023631F">
        <w:rPr>
          <w:rFonts w:ascii="Arial" w:eastAsia="Verdana" w:hAnsi="Arial" w:cs="Arial"/>
          <w:noProof/>
        </w:rPr>
        <w:t>d</w:t>
      </w:r>
      <w:r w:rsidR="00F2364E" w:rsidRPr="0023631F">
        <w:rPr>
          <w:rFonts w:ascii="Arial" w:hAnsi="Arial" w:cs="Arial"/>
          <w:bdr w:val="none" w:sz="0" w:space="0" w:color="auto" w:frame="1"/>
        </w:rPr>
        <w:t xml:space="preserve">el </w:t>
      </w:r>
      <w:r w:rsidR="00F2364E" w:rsidRPr="0023631F">
        <w:rPr>
          <w:rFonts w:ascii="Arial" w:eastAsia="Verdana" w:hAnsi="Arial" w:cs="Arial"/>
          <w:noProof/>
        </w:rPr>
        <w:t>Decreto 1625 de 2016</w:t>
      </w:r>
      <w:r w:rsidR="006F3BF3" w:rsidRPr="0023631F">
        <w:rPr>
          <w:rFonts w:ascii="Arial" w:eastAsia="Verdana" w:hAnsi="Arial" w:cs="Arial"/>
          <w:noProof/>
        </w:rPr>
        <w:t xml:space="preserve">, </w:t>
      </w:r>
      <w:r w:rsidR="00A11DAE" w:rsidRPr="0023631F">
        <w:rPr>
          <w:rFonts w:ascii="Arial" w:hAnsi="Arial" w:cs="Arial"/>
          <w:i/>
          <w:iCs/>
        </w:rPr>
        <w:t>“Por medio del cual se expide el decreto Único Reglamentario en materia tributaria”</w:t>
      </w:r>
      <w:r w:rsidR="003D4D39" w:rsidRPr="0023631F">
        <w:rPr>
          <w:rFonts w:ascii="Arial" w:hAnsi="Arial" w:cs="Arial"/>
          <w:i/>
          <w:iCs/>
        </w:rPr>
        <w:t>.</w:t>
      </w:r>
    </w:p>
    <w:p w14:paraId="718CA5C3" w14:textId="77777777" w:rsidR="00106794" w:rsidRPr="003F1519" w:rsidRDefault="00106794" w:rsidP="00427491">
      <w:pPr>
        <w:pStyle w:val="xmsonormal"/>
        <w:shd w:val="clear" w:color="auto" w:fill="FFFFFF"/>
        <w:spacing w:before="0" w:beforeAutospacing="0" w:after="0" w:afterAutospacing="0"/>
        <w:ind w:left="284" w:right="283"/>
        <w:jc w:val="both"/>
        <w:rPr>
          <w:rStyle w:val="Textoennegrita"/>
          <w:rFonts w:ascii="Arial" w:hAnsi="Arial" w:cs="Arial"/>
          <w:b w:val="0"/>
          <w:bCs w:val="0"/>
          <w:i/>
          <w:iCs/>
          <w:sz w:val="22"/>
          <w:szCs w:val="22"/>
        </w:rPr>
      </w:pPr>
    </w:p>
    <w:p w14:paraId="79B5D99A" w14:textId="70542AA2" w:rsidR="00FF36BC" w:rsidRDefault="008B2528" w:rsidP="00427491">
      <w:pPr>
        <w:pStyle w:val="xmsonormal"/>
        <w:shd w:val="clear" w:color="auto" w:fill="FFFFFF"/>
        <w:spacing w:before="0" w:beforeAutospacing="0" w:after="0" w:afterAutospacing="0"/>
        <w:ind w:left="284" w:right="283"/>
        <w:jc w:val="both"/>
        <w:rPr>
          <w:rFonts w:ascii="Arial" w:hAnsi="Arial" w:cs="Arial"/>
        </w:rPr>
      </w:pPr>
      <w:r w:rsidRPr="003F1519">
        <w:rPr>
          <w:rStyle w:val="Textoennegrita"/>
          <w:rFonts w:ascii="Arial" w:hAnsi="Arial" w:cs="Arial"/>
          <w:b w:val="0"/>
          <w:bCs w:val="0"/>
          <w:i/>
          <w:iCs/>
          <w:sz w:val="22"/>
          <w:szCs w:val="22"/>
        </w:rPr>
        <w:t>“Artículo 1.3.1.2.</w:t>
      </w:r>
      <w:proofErr w:type="gramStart"/>
      <w:r w:rsidRPr="003F1519">
        <w:rPr>
          <w:rStyle w:val="Textoennegrita"/>
          <w:rFonts w:ascii="Arial" w:hAnsi="Arial" w:cs="Arial"/>
          <w:b w:val="0"/>
          <w:bCs w:val="0"/>
          <w:i/>
          <w:iCs/>
          <w:sz w:val="22"/>
          <w:szCs w:val="22"/>
        </w:rPr>
        <w:t>1.</w:t>
      </w:r>
      <w:r w:rsidRPr="003F1519">
        <w:rPr>
          <w:rStyle w:val="nfasis"/>
          <w:rFonts w:ascii="Arial" w:hAnsi="Arial" w:cs="Arial"/>
          <w:bCs/>
          <w:sz w:val="22"/>
          <w:szCs w:val="22"/>
        </w:rPr>
        <w:t>Definición</w:t>
      </w:r>
      <w:proofErr w:type="gramEnd"/>
      <w:r w:rsidRPr="003F1519">
        <w:rPr>
          <w:rStyle w:val="nfasis"/>
          <w:rFonts w:ascii="Arial" w:hAnsi="Arial" w:cs="Arial"/>
          <w:bCs/>
          <w:sz w:val="22"/>
          <w:szCs w:val="22"/>
        </w:rPr>
        <w:t xml:space="preserve"> de servicio para efectos del IVA.</w:t>
      </w:r>
      <w:r w:rsidRPr="00446637">
        <w:rPr>
          <w:rStyle w:val="nfasis"/>
          <w:rFonts w:ascii="Arial" w:hAnsi="Arial" w:cs="Arial"/>
          <w:b/>
          <w:bCs/>
          <w:sz w:val="22"/>
          <w:szCs w:val="22"/>
        </w:rPr>
        <w:t> </w:t>
      </w:r>
      <w:r w:rsidRPr="00446637">
        <w:rPr>
          <w:rFonts w:ascii="Arial" w:hAnsi="Arial" w:cs="Arial"/>
          <w:i/>
          <w:iCs/>
          <w:sz w:val="22"/>
          <w:szCs w:val="22"/>
        </w:rPr>
        <w:t>Para los efectos del impuesto sobre las ventas se considera servicio 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14:paraId="37B5556A" w14:textId="77777777" w:rsidR="00FF36BC" w:rsidRPr="00446637" w:rsidRDefault="00FF36BC" w:rsidP="00645A43">
      <w:pPr>
        <w:pStyle w:val="xmsonormal"/>
        <w:shd w:val="clear" w:color="auto" w:fill="FFFFFF"/>
        <w:spacing w:before="0" w:beforeAutospacing="0" w:after="0" w:afterAutospacing="0"/>
        <w:ind w:right="283"/>
        <w:jc w:val="both"/>
        <w:rPr>
          <w:rFonts w:ascii="Arial" w:hAnsi="Arial" w:cs="Arial"/>
          <w:i/>
          <w:iCs/>
          <w:sz w:val="22"/>
          <w:szCs w:val="22"/>
        </w:rPr>
      </w:pPr>
    </w:p>
    <w:p w14:paraId="57813417" w14:textId="75F8F9B3" w:rsidR="00491C80" w:rsidRPr="0023631F" w:rsidRDefault="00173DC8" w:rsidP="00645A43">
      <w:pPr>
        <w:pStyle w:val="xmsonormal"/>
        <w:shd w:val="clear" w:color="auto" w:fill="FFFFFF"/>
        <w:spacing w:before="0" w:beforeAutospacing="0" w:after="0" w:afterAutospacing="0"/>
        <w:ind w:right="283"/>
        <w:jc w:val="both"/>
        <w:rPr>
          <w:rFonts w:ascii="Arial" w:hAnsi="Arial" w:cs="Arial"/>
        </w:rPr>
      </w:pPr>
      <w:r w:rsidRPr="00446637">
        <w:rPr>
          <w:rFonts w:ascii="Arial" w:hAnsi="Arial" w:cs="Arial"/>
        </w:rPr>
        <w:t xml:space="preserve">De este </w:t>
      </w:r>
      <w:r w:rsidRPr="0023631F">
        <w:rPr>
          <w:rFonts w:ascii="Arial" w:hAnsi="Arial" w:cs="Arial"/>
        </w:rPr>
        <w:t xml:space="preserve">decreto reglamentario </w:t>
      </w:r>
      <w:r w:rsidR="00B16507" w:rsidRPr="0023631F">
        <w:rPr>
          <w:rFonts w:ascii="Arial" w:hAnsi="Arial" w:cs="Arial"/>
        </w:rPr>
        <w:t xml:space="preserve">vale la pena mencionar dos aspectos, que luego se abordarán al analizar el aprovechamiento económico del espacio </w:t>
      </w:r>
      <w:r w:rsidR="009C70B7" w:rsidRPr="0023631F">
        <w:rPr>
          <w:rFonts w:ascii="Arial" w:hAnsi="Arial" w:cs="Arial"/>
        </w:rPr>
        <w:t xml:space="preserve">público.   </w:t>
      </w:r>
      <w:r w:rsidR="00EE5B6C" w:rsidRPr="0023631F">
        <w:rPr>
          <w:rFonts w:ascii="Arial" w:hAnsi="Arial" w:cs="Arial"/>
        </w:rPr>
        <w:t xml:space="preserve">El primer aspecto relevante hace referencia a que dentro de esta noción de servicio </w:t>
      </w:r>
      <w:r w:rsidR="004D03F7" w:rsidRPr="0023631F">
        <w:rPr>
          <w:rFonts w:ascii="Arial" w:hAnsi="Arial" w:cs="Arial"/>
        </w:rPr>
        <w:t xml:space="preserve">una persona determinada contrata la ejecución </w:t>
      </w:r>
      <w:r w:rsidR="006B18BB" w:rsidRPr="0023631F">
        <w:rPr>
          <w:rFonts w:ascii="Arial" w:hAnsi="Arial" w:cs="Arial"/>
        </w:rPr>
        <w:t xml:space="preserve">de una actividad, labor o trabajo </w:t>
      </w:r>
      <w:r w:rsidR="00491C80" w:rsidRPr="0023631F">
        <w:rPr>
          <w:rFonts w:ascii="Arial" w:hAnsi="Arial" w:cs="Arial"/>
        </w:rPr>
        <w:t xml:space="preserve">que presta otra persona.       </w:t>
      </w:r>
    </w:p>
    <w:p w14:paraId="6B9040BC" w14:textId="18105E1E" w:rsidR="00AE79DD" w:rsidRPr="0023631F" w:rsidRDefault="00AE79DD" w:rsidP="00645A43">
      <w:pPr>
        <w:pStyle w:val="xmsonormal"/>
        <w:shd w:val="clear" w:color="auto" w:fill="FFFFFF"/>
        <w:spacing w:before="0" w:beforeAutospacing="0" w:after="0" w:afterAutospacing="0"/>
        <w:ind w:left="284" w:right="283"/>
        <w:jc w:val="both"/>
        <w:rPr>
          <w:rFonts w:ascii="Arial" w:hAnsi="Arial" w:cs="Arial"/>
        </w:rPr>
      </w:pPr>
    </w:p>
    <w:p w14:paraId="46F75514" w14:textId="7474D6C6" w:rsidR="00AE79DD" w:rsidRPr="00446637" w:rsidRDefault="00AE79DD" w:rsidP="00645A43">
      <w:pPr>
        <w:pStyle w:val="xmsonormal"/>
        <w:shd w:val="clear" w:color="auto" w:fill="FFFFFF"/>
        <w:spacing w:before="0" w:beforeAutospacing="0" w:after="0" w:afterAutospacing="0"/>
        <w:ind w:right="283"/>
        <w:jc w:val="both"/>
        <w:rPr>
          <w:rFonts w:ascii="Arial" w:hAnsi="Arial" w:cs="Arial"/>
        </w:rPr>
      </w:pPr>
      <w:r w:rsidRPr="0023631F">
        <w:rPr>
          <w:rFonts w:ascii="Arial" w:hAnsi="Arial" w:cs="Arial"/>
        </w:rPr>
        <w:t xml:space="preserve">El segundo componente </w:t>
      </w:r>
      <w:r w:rsidR="00881F27" w:rsidRPr="0023631F">
        <w:rPr>
          <w:rFonts w:ascii="Arial" w:hAnsi="Arial" w:cs="Arial"/>
        </w:rPr>
        <w:t xml:space="preserve">relevante hace referencia a que esta contratación </w:t>
      </w:r>
      <w:r w:rsidR="00FD1394" w:rsidRPr="0023631F">
        <w:rPr>
          <w:rFonts w:ascii="Arial" w:hAnsi="Arial" w:cs="Arial"/>
        </w:rPr>
        <w:t>de una actividad, labor o trabajo se concreta en una obligación de hacer</w:t>
      </w:r>
      <w:r w:rsidR="001F1A8E" w:rsidRPr="0023631F">
        <w:rPr>
          <w:rFonts w:ascii="Arial" w:hAnsi="Arial" w:cs="Arial"/>
        </w:rPr>
        <w:t xml:space="preserve">, a cargo de la persona contratada. </w:t>
      </w:r>
    </w:p>
    <w:p w14:paraId="5359AE2C" w14:textId="30F7D01C" w:rsidR="008B2528" w:rsidRPr="00446637" w:rsidRDefault="008B2528" w:rsidP="00427491">
      <w:pPr>
        <w:pStyle w:val="xmsonormal"/>
        <w:shd w:val="clear" w:color="auto" w:fill="FFFFFF"/>
        <w:spacing w:before="0" w:beforeAutospacing="0" w:after="0" w:afterAutospacing="0"/>
        <w:ind w:left="284" w:right="283"/>
        <w:jc w:val="both"/>
        <w:rPr>
          <w:rFonts w:ascii="Arial" w:hAnsi="Arial" w:cs="Arial"/>
        </w:rPr>
      </w:pPr>
    </w:p>
    <w:p w14:paraId="41D071F0" w14:textId="67F478F1" w:rsidR="00B92103" w:rsidRPr="0023631F" w:rsidRDefault="008D39CC"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lastRenderedPageBreak/>
        <w:t>En este sentido, s</w:t>
      </w:r>
      <w:r w:rsidR="00B92103" w:rsidRPr="0023631F">
        <w:rPr>
          <w:rFonts w:ascii="Arial" w:eastAsia="Verdana" w:hAnsi="Arial" w:cs="Arial"/>
          <w:noProof/>
          <w:sz w:val="24"/>
          <w:szCs w:val="24"/>
          <w:lang w:val="es-CO" w:eastAsia="es-CO"/>
        </w:rPr>
        <w:t>ervicio</w:t>
      </w:r>
      <w:r w:rsidR="00817845" w:rsidRPr="0023631F">
        <w:rPr>
          <w:rFonts w:ascii="Arial" w:eastAsia="Verdana" w:hAnsi="Arial" w:cs="Arial"/>
          <w:noProof/>
          <w:sz w:val="24"/>
          <w:szCs w:val="24"/>
          <w:lang w:val="es-CO" w:eastAsia="es-CO"/>
        </w:rPr>
        <w:t xml:space="preserve"> es </w:t>
      </w:r>
      <w:r w:rsidR="00B92103" w:rsidRPr="0023631F">
        <w:rPr>
          <w:rFonts w:ascii="Arial" w:eastAsia="Verdana" w:hAnsi="Arial" w:cs="Arial"/>
          <w:noProof/>
          <w:sz w:val="24"/>
          <w:szCs w:val="24"/>
          <w:lang w:val="es-CO" w:eastAsia="es-CO"/>
        </w:rPr>
        <w:t>toda actividad, labor o trabajo prestado por una persona</w:t>
      </w:r>
      <w:r w:rsidR="007B3241" w:rsidRPr="0023631F">
        <w:rPr>
          <w:rFonts w:ascii="Arial" w:eastAsia="Verdana" w:hAnsi="Arial" w:cs="Arial"/>
          <w:noProof/>
          <w:sz w:val="24"/>
          <w:szCs w:val="24"/>
          <w:lang w:val="es-CO" w:eastAsia="es-CO"/>
        </w:rPr>
        <w:t xml:space="preserve"> </w:t>
      </w:r>
      <w:r w:rsidR="00B92103" w:rsidRPr="0023631F">
        <w:rPr>
          <w:rFonts w:ascii="Arial" w:eastAsia="Verdana" w:hAnsi="Arial" w:cs="Arial"/>
          <w:noProof/>
          <w:sz w:val="24"/>
          <w:szCs w:val="24"/>
          <w:lang w:val="es-CO" w:eastAsia="es-CO"/>
        </w:rPr>
        <w:t>natural o jurídica, o por una sociedad de hecho, sin relación laboral con quien</w:t>
      </w:r>
      <w:r w:rsidR="007B3241" w:rsidRPr="0023631F">
        <w:rPr>
          <w:rFonts w:ascii="Arial" w:eastAsia="Verdana" w:hAnsi="Arial" w:cs="Arial"/>
          <w:noProof/>
          <w:sz w:val="24"/>
          <w:szCs w:val="24"/>
          <w:lang w:val="es-CO" w:eastAsia="es-CO"/>
        </w:rPr>
        <w:t xml:space="preserve"> </w:t>
      </w:r>
      <w:r w:rsidR="00B92103" w:rsidRPr="0023631F">
        <w:rPr>
          <w:rFonts w:ascii="Arial" w:eastAsia="Verdana" w:hAnsi="Arial" w:cs="Arial"/>
          <w:noProof/>
          <w:sz w:val="24"/>
          <w:szCs w:val="24"/>
          <w:lang w:val="es-CO" w:eastAsia="es-CO"/>
        </w:rPr>
        <w:t>contrata la ejecución, que se concreta en una obligación de hacer, sin importar</w:t>
      </w:r>
      <w:r w:rsidR="007B3241" w:rsidRPr="0023631F">
        <w:rPr>
          <w:rFonts w:ascii="Arial" w:eastAsia="Verdana" w:hAnsi="Arial" w:cs="Arial"/>
          <w:noProof/>
          <w:sz w:val="24"/>
          <w:szCs w:val="24"/>
          <w:lang w:val="es-CO" w:eastAsia="es-CO"/>
        </w:rPr>
        <w:t xml:space="preserve"> </w:t>
      </w:r>
      <w:r w:rsidR="00B92103" w:rsidRPr="0023631F">
        <w:rPr>
          <w:rFonts w:ascii="Arial" w:eastAsia="Verdana" w:hAnsi="Arial" w:cs="Arial"/>
          <w:noProof/>
          <w:sz w:val="24"/>
          <w:szCs w:val="24"/>
          <w:lang w:val="es-CO" w:eastAsia="es-CO"/>
        </w:rPr>
        <w:t>que en la misma predomine el factor material o intelectual, y que genera una</w:t>
      </w:r>
      <w:r w:rsidR="007B3241" w:rsidRPr="0023631F">
        <w:rPr>
          <w:rFonts w:ascii="Arial" w:eastAsia="Verdana" w:hAnsi="Arial" w:cs="Arial"/>
          <w:noProof/>
          <w:sz w:val="24"/>
          <w:szCs w:val="24"/>
          <w:lang w:val="es-CO" w:eastAsia="es-CO"/>
        </w:rPr>
        <w:t xml:space="preserve"> </w:t>
      </w:r>
      <w:r w:rsidR="00B92103" w:rsidRPr="0023631F">
        <w:rPr>
          <w:rFonts w:ascii="Arial" w:eastAsia="Verdana" w:hAnsi="Arial" w:cs="Arial"/>
          <w:noProof/>
          <w:sz w:val="24"/>
          <w:szCs w:val="24"/>
          <w:lang w:val="es-CO" w:eastAsia="es-CO"/>
        </w:rPr>
        <w:t>contraprestación en dinero o en especie, independientemente de su</w:t>
      </w:r>
      <w:r w:rsidR="007B3241" w:rsidRPr="0023631F">
        <w:rPr>
          <w:rFonts w:ascii="Arial" w:eastAsia="Verdana" w:hAnsi="Arial" w:cs="Arial"/>
          <w:noProof/>
          <w:sz w:val="24"/>
          <w:szCs w:val="24"/>
          <w:lang w:val="es-CO" w:eastAsia="es-CO"/>
        </w:rPr>
        <w:t xml:space="preserve"> </w:t>
      </w:r>
      <w:r w:rsidR="00B92103" w:rsidRPr="0023631F">
        <w:rPr>
          <w:rFonts w:ascii="Arial" w:eastAsia="Verdana" w:hAnsi="Arial" w:cs="Arial"/>
          <w:noProof/>
          <w:sz w:val="24"/>
          <w:szCs w:val="24"/>
          <w:lang w:val="es-CO" w:eastAsia="es-CO"/>
        </w:rPr>
        <w:t>denominación o forma de remuneración</w:t>
      </w:r>
    </w:p>
    <w:p w14:paraId="125E9227" w14:textId="77777777" w:rsidR="00A47E69" w:rsidRPr="0023631F" w:rsidRDefault="00A47E69" w:rsidP="00645A43">
      <w:pPr>
        <w:ind w:right="283"/>
        <w:jc w:val="both"/>
        <w:rPr>
          <w:rFonts w:ascii="Arial" w:eastAsia="Verdana" w:hAnsi="Arial" w:cs="Arial"/>
          <w:noProof/>
          <w:sz w:val="24"/>
          <w:szCs w:val="24"/>
          <w:lang w:val="es-CO" w:eastAsia="es-CO"/>
        </w:rPr>
      </w:pPr>
    </w:p>
    <w:p w14:paraId="6980F727" w14:textId="45A32EB5" w:rsidR="00F5410D" w:rsidRPr="0023631F" w:rsidRDefault="00F5410D"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Por regla general</w:t>
      </w:r>
      <w:r w:rsidR="005E2061"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todos los servicios prestados en el territorio nacional se</w:t>
      </w:r>
      <w:r w:rsidR="00764975"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encuentran sometidos al impuesto sobre las ventas con excepción de aquellos</w:t>
      </w:r>
      <w:r w:rsidR="00764975"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servicios que la ley ha calificado expresamente como excluidos o exentos del</w:t>
      </w:r>
      <w:r w:rsidR="00764975"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impuesto.</w:t>
      </w:r>
    </w:p>
    <w:p w14:paraId="28C6C94D" w14:textId="77777777" w:rsidR="00764975" w:rsidRPr="0023631F" w:rsidRDefault="00764975" w:rsidP="00645A43">
      <w:pPr>
        <w:ind w:right="283"/>
        <w:jc w:val="both"/>
        <w:rPr>
          <w:rFonts w:ascii="Arial" w:eastAsia="Verdana" w:hAnsi="Arial" w:cs="Arial"/>
          <w:noProof/>
          <w:sz w:val="24"/>
          <w:szCs w:val="24"/>
          <w:lang w:val="es-CO" w:eastAsia="es-CO"/>
        </w:rPr>
      </w:pPr>
    </w:p>
    <w:p w14:paraId="25138357" w14:textId="6852905F" w:rsidR="00F5410D" w:rsidRPr="0023631F" w:rsidRDefault="00061163"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Un servicio excluido e</w:t>
      </w:r>
      <w:r w:rsidR="00F5410D" w:rsidRPr="0023631F">
        <w:rPr>
          <w:rFonts w:ascii="Arial" w:eastAsia="Verdana" w:hAnsi="Arial" w:cs="Arial"/>
          <w:noProof/>
          <w:sz w:val="24"/>
          <w:szCs w:val="24"/>
          <w:lang w:val="es-CO" w:eastAsia="es-CO"/>
        </w:rPr>
        <w:t>s aquel que no causa el impuesto sobre las ventas y la ley taxativamente lo</w:t>
      </w:r>
      <w:r w:rsidR="00764975" w:rsidRPr="0023631F">
        <w:rPr>
          <w:rFonts w:ascii="Arial" w:eastAsia="Verdana" w:hAnsi="Arial" w:cs="Arial"/>
          <w:noProof/>
          <w:sz w:val="24"/>
          <w:szCs w:val="24"/>
          <w:lang w:val="es-CO" w:eastAsia="es-CO"/>
        </w:rPr>
        <w:t xml:space="preserve"> </w:t>
      </w:r>
      <w:r w:rsidR="00F5410D" w:rsidRPr="0023631F">
        <w:rPr>
          <w:rFonts w:ascii="Arial" w:eastAsia="Verdana" w:hAnsi="Arial" w:cs="Arial"/>
          <w:noProof/>
          <w:sz w:val="24"/>
          <w:szCs w:val="24"/>
          <w:lang w:val="es-CO" w:eastAsia="es-CO"/>
        </w:rPr>
        <w:t>califica como tal. Quienes presten únicamente esta clase de servicios no son</w:t>
      </w:r>
      <w:r w:rsidR="00764975" w:rsidRPr="0023631F">
        <w:rPr>
          <w:rFonts w:ascii="Arial" w:eastAsia="Verdana" w:hAnsi="Arial" w:cs="Arial"/>
          <w:noProof/>
          <w:sz w:val="24"/>
          <w:szCs w:val="24"/>
          <w:lang w:val="es-CO" w:eastAsia="es-CO"/>
        </w:rPr>
        <w:t xml:space="preserve"> </w:t>
      </w:r>
      <w:r w:rsidR="00F5410D" w:rsidRPr="0023631F">
        <w:rPr>
          <w:rFonts w:ascii="Arial" w:eastAsia="Verdana" w:hAnsi="Arial" w:cs="Arial"/>
          <w:noProof/>
          <w:sz w:val="24"/>
          <w:szCs w:val="24"/>
          <w:lang w:val="es-CO" w:eastAsia="es-CO"/>
        </w:rPr>
        <w:t xml:space="preserve">responsables del impuesto sobre las ventas. </w:t>
      </w:r>
      <w:r w:rsidR="00613CD4" w:rsidRPr="0023631F">
        <w:rPr>
          <w:rFonts w:ascii="Arial" w:eastAsia="Verdana" w:hAnsi="Arial" w:cs="Arial"/>
          <w:noProof/>
          <w:sz w:val="24"/>
          <w:szCs w:val="24"/>
          <w:lang w:val="es-CO" w:eastAsia="es-CO"/>
        </w:rPr>
        <w:t xml:space="preserve"> Estos servicios se </w:t>
      </w:r>
      <w:r w:rsidR="00F5410D" w:rsidRPr="0023631F">
        <w:rPr>
          <w:rFonts w:ascii="Arial" w:eastAsia="Verdana" w:hAnsi="Arial" w:cs="Arial"/>
          <w:noProof/>
          <w:sz w:val="24"/>
          <w:szCs w:val="24"/>
          <w:lang w:val="es-CO" w:eastAsia="es-CO"/>
        </w:rPr>
        <w:t>relacionan en los artículos 42</w:t>
      </w:r>
      <w:r w:rsidR="00EF3A84" w:rsidRPr="0023631F">
        <w:rPr>
          <w:rFonts w:ascii="Arial" w:eastAsia="Verdana" w:hAnsi="Arial" w:cs="Arial"/>
          <w:noProof/>
          <w:sz w:val="24"/>
          <w:szCs w:val="24"/>
          <w:lang w:val="es-CO" w:eastAsia="es-CO"/>
        </w:rPr>
        <w:t>4</w:t>
      </w:r>
      <w:r w:rsidR="00764975" w:rsidRPr="0023631F">
        <w:rPr>
          <w:rFonts w:ascii="Arial" w:eastAsia="Verdana" w:hAnsi="Arial" w:cs="Arial"/>
          <w:noProof/>
          <w:sz w:val="24"/>
          <w:szCs w:val="24"/>
          <w:lang w:val="es-CO" w:eastAsia="es-CO"/>
        </w:rPr>
        <w:t xml:space="preserve"> </w:t>
      </w:r>
      <w:r w:rsidR="00F5410D" w:rsidRPr="0023631F">
        <w:rPr>
          <w:rFonts w:ascii="Arial" w:eastAsia="Verdana" w:hAnsi="Arial" w:cs="Arial"/>
          <w:noProof/>
          <w:sz w:val="24"/>
          <w:szCs w:val="24"/>
          <w:lang w:val="es-CO" w:eastAsia="es-CO"/>
        </w:rPr>
        <w:t>y 476 del Estatuto Tributario.</w:t>
      </w:r>
    </w:p>
    <w:p w14:paraId="0C209A83" w14:textId="59D44DA8" w:rsidR="00F5410D" w:rsidRPr="0023631F" w:rsidRDefault="00F5410D" w:rsidP="00645A43">
      <w:pPr>
        <w:ind w:right="283"/>
        <w:jc w:val="both"/>
        <w:rPr>
          <w:rFonts w:ascii="Arial" w:eastAsia="Verdana" w:hAnsi="Arial" w:cs="Arial"/>
          <w:noProof/>
          <w:sz w:val="24"/>
          <w:szCs w:val="24"/>
          <w:lang w:val="es-CO" w:eastAsia="es-CO"/>
        </w:rPr>
      </w:pPr>
    </w:p>
    <w:p w14:paraId="4D5D7BE8" w14:textId="42797D47" w:rsidR="002519B4" w:rsidRPr="0023631F" w:rsidRDefault="00EC0F4F"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E</w:t>
      </w:r>
      <w:r w:rsidR="008352AD">
        <w:rPr>
          <w:rFonts w:ascii="Arial" w:eastAsia="Verdana" w:hAnsi="Arial" w:cs="Arial"/>
          <w:noProof/>
          <w:sz w:val="24"/>
          <w:szCs w:val="24"/>
          <w:lang w:val="es-CO" w:eastAsia="es-CO"/>
        </w:rPr>
        <w:t>l</w:t>
      </w:r>
      <w:r w:rsidRPr="0023631F">
        <w:rPr>
          <w:rFonts w:ascii="Arial" w:eastAsia="Verdana" w:hAnsi="Arial" w:cs="Arial"/>
          <w:noProof/>
          <w:sz w:val="24"/>
          <w:szCs w:val="24"/>
          <w:lang w:val="es-CO" w:eastAsia="es-CO"/>
        </w:rPr>
        <w:t xml:space="preserve"> </w:t>
      </w:r>
      <w:r w:rsidR="005E1926" w:rsidRPr="0023631F">
        <w:rPr>
          <w:rFonts w:ascii="Arial" w:eastAsia="Verdana" w:hAnsi="Arial" w:cs="Arial"/>
          <w:noProof/>
          <w:sz w:val="24"/>
          <w:szCs w:val="24"/>
          <w:lang w:val="es-CO" w:eastAsia="es-CO"/>
        </w:rPr>
        <w:t>a</w:t>
      </w:r>
      <w:r w:rsidRPr="0023631F">
        <w:rPr>
          <w:rFonts w:ascii="Arial" w:eastAsia="Verdana" w:hAnsi="Arial" w:cs="Arial"/>
          <w:noProof/>
          <w:sz w:val="24"/>
          <w:szCs w:val="24"/>
          <w:lang w:val="es-CO" w:eastAsia="es-CO"/>
        </w:rPr>
        <w:t>rtículo 476 del E.T</w:t>
      </w:r>
      <w:r w:rsidR="005E1926" w:rsidRPr="0023631F">
        <w:rPr>
          <w:rFonts w:ascii="Arial" w:eastAsia="Verdana" w:hAnsi="Arial" w:cs="Arial"/>
          <w:noProof/>
          <w:sz w:val="24"/>
          <w:szCs w:val="24"/>
          <w:lang w:val="es-CO" w:eastAsia="es-CO"/>
        </w:rPr>
        <w:t>.N determina los s</w:t>
      </w:r>
      <w:r w:rsidR="002519B4" w:rsidRPr="0023631F">
        <w:rPr>
          <w:rFonts w:ascii="Arial" w:eastAsia="Verdana" w:hAnsi="Arial" w:cs="Arial"/>
          <w:noProof/>
          <w:sz w:val="24"/>
          <w:szCs w:val="24"/>
          <w:lang w:val="es-CO" w:eastAsia="es-CO"/>
        </w:rPr>
        <w:t>ervicios excluidos del Impuesto sobre las Ventas.</w:t>
      </w:r>
      <w:r w:rsidR="00C226C9" w:rsidRPr="0023631F">
        <w:rPr>
          <w:rFonts w:ascii="Arial" w:eastAsia="Verdana" w:hAnsi="Arial" w:cs="Arial"/>
          <w:noProof/>
          <w:sz w:val="24"/>
          <w:szCs w:val="24"/>
          <w:lang w:val="es-CO" w:eastAsia="es-CO"/>
        </w:rPr>
        <w:t xml:space="preserve">  Vale la </w:t>
      </w:r>
      <w:r w:rsidR="00E05844" w:rsidRPr="0023631F">
        <w:rPr>
          <w:rFonts w:ascii="Arial" w:eastAsia="Verdana" w:hAnsi="Arial" w:cs="Arial"/>
          <w:noProof/>
          <w:sz w:val="24"/>
          <w:szCs w:val="24"/>
          <w:lang w:val="es-CO" w:eastAsia="es-CO"/>
        </w:rPr>
        <w:t xml:space="preserve">pena resaltar dentro de las exclusiones el contrato de arrendamiento de bienes inmuebles, que tengan una destinación especial. </w:t>
      </w:r>
    </w:p>
    <w:p w14:paraId="4DEA9F94" w14:textId="77777777" w:rsidR="00566697" w:rsidRPr="0023631F" w:rsidRDefault="00566697" w:rsidP="00645A43">
      <w:pPr>
        <w:ind w:right="283"/>
        <w:jc w:val="both"/>
        <w:rPr>
          <w:rFonts w:ascii="Arial" w:eastAsia="Verdana" w:hAnsi="Arial" w:cs="Arial"/>
          <w:noProof/>
          <w:sz w:val="24"/>
          <w:szCs w:val="24"/>
          <w:lang w:val="es-CO" w:eastAsia="es-CO"/>
        </w:rPr>
      </w:pPr>
    </w:p>
    <w:p w14:paraId="437B520E" w14:textId="48C77C91" w:rsidR="005768FA" w:rsidRPr="0023631F" w:rsidRDefault="005768FA" w:rsidP="00427491">
      <w:pPr>
        <w:ind w:left="284" w:right="283"/>
        <w:jc w:val="both"/>
        <w:rPr>
          <w:rFonts w:ascii="Arial" w:eastAsia="Verdana" w:hAnsi="Arial" w:cs="Arial"/>
          <w:b/>
          <w:bCs/>
          <w:i/>
          <w:iCs/>
          <w:noProof/>
          <w:sz w:val="22"/>
          <w:szCs w:val="22"/>
          <w:lang w:val="es-CO" w:eastAsia="es-CO"/>
        </w:rPr>
      </w:pPr>
      <w:bookmarkStart w:id="1" w:name="633"/>
      <w:r w:rsidRPr="0023631F">
        <w:rPr>
          <w:rFonts w:ascii="Arial" w:eastAsia="Verdana" w:hAnsi="Arial" w:cs="Arial"/>
          <w:b/>
          <w:bCs/>
          <w:i/>
          <w:iCs/>
          <w:noProof/>
          <w:sz w:val="22"/>
          <w:szCs w:val="22"/>
          <w:lang w:val="es-CO" w:eastAsia="es-CO"/>
        </w:rPr>
        <w:t>Art. 476. Servicios excluidos del impuesto sobre las ventas.</w:t>
      </w:r>
      <w:bookmarkEnd w:id="1"/>
    </w:p>
    <w:p w14:paraId="2802A3D0" w14:textId="77777777" w:rsidR="005768FA" w:rsidRPr="0023631F" w:rsidRDefault="005768FA" w:rsidP="00427491">
      <w:pPr>
        <w:ind w:left="284" w:right="283"/>
        <w:jc w:val="both"/>
        <w:rPr>
          <w:rFonts w:ascii="Arial" w:eastAsia="Verdana" w:hAnsi="Arial" w:cs="Arial"/>
          <w:b/>
          <w:bCs/>
          <w:i/>
          <w:iCs/>
          <w:noProof/>
          <w:sz w:val="22"/>
          <w:szCs w:val="22"/>
          <w:lang w:val="es-CO" w:eastAsia="es-CO"/>
        </w:rPr>
      </w:pPr>
    </w:p>
    <w:p w14:paraId="6D07BB20" w14:textId="60A2AC51" w:rsidR="005768FA" w:rsidRPr="0023631F" w:rsidRDefault="005768FA" w:rsidP="00427491">
      <w:pPr>
        <w:ind w:left="284"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Se exceptúan del impuesto los siguientes servicios y los bienes</w:t>
      </w:r>
      <w:r w:rsidR="00CB617D" w:rsidRPr="0023631F">
        <w:rPr>
          <w:rFonts w:ascii="Arial" w:eastAsia="Verdana" w:hAnsi="Arial" w:cs="Arial"/>
          <w:i/>
          <w:iCs/>
          <w:noProof/>
          <w:sz w:val="22"/>
          <w:szCs w:val="22"/>
          <w:lang w:val="es-CO" w:eastAsia="es-CO"/>
        </w:rPr>
        <w:t xml:space="preserve"> </w:t>
      </w:r>
      <w:r w:rsidRPr="0023631F">
        <w:rPr>
          <w:rFonts w:ascii="Arial" w:eastAsia="Verdana" w:hAnsi="Arial" w:cs="Arial"/>
          <w:i/>
          <w:iCs/>
          <w:noProof/>
          <w:sz w:val="22"/>
          <w:szCs w:val="22"/>
          <w:lang w:val="es-CO" w:eastAsia="es-CO"/>
        </w:rPr>
        <w:t>relacionados explícitamente a continuación:</w:t>
      </w:r>
    </w:p>
    <w:p w14:paraId="64F6FF17" w14:textId="77777777" w:rsidR="005768FA" w:rsidRPr="0023631F" w:rsidRDefault="005768FA" w:rsidP="00427491">
      <w:pPr>
        <w:ind w:left="284" w:right="283"/>
        <w:jc w:val="both"/>
        <w:rPr>
          <w:rFonts w:ascii="Arial" w:eastAsia="Verdana" w:hAnsi="Arial" w:cs="Arial"/>
          <w:i/>
          <w:iCs/>
          <w:noProof/>
          <w:sz w:val="22"/>
          <w:szCs w:val="22"/>
          <w:lang w:val="es-CO" w:eastAsia="es-CO"/>
        </w:rPr>
      </w:pPr>
    </w:p>
    <w:p w14:paraId="6743B5CA" w14:textId="0B0E6D14" w:rsidR="005768FA" w:rsidRPr="0023631F" w:rsidRDefault="00BB21D5" w:rsidP="00427491">
      <w:pPr>
        <w:ind w:left="284" w:right="283"/>
        <w:jc w:val="both"/>
        <w:rPr>
          <w:rFonts w:ascii="Arial" w:eastAsia="Verdana" w:hAnsi="Arial" w:cs="Arial"/>
          <w:b/>
          <w:bCs/>
          <w:i/>
          <w:iCs/>
          <w:noProof/>
          <w:sz w:val="22"/>
          <w:szCs w:val="22"/>
          <w:lang w:val="es-CO" w:eastAsia="es-CO"/>
        </w:rPr>
      </w:pPr>
      <w:r>
        <w:rPr>
          <w:rFonts w:ascii="Arial" w:eastAsia="Verdana" w:hAnsi="Arial" w:cs="Arial"/>
          <w:i/>
          <w:iCs/>
          <w:noProof/>
          <w:sz w:val="22"/>
          <w:szCs w:val="22"/>
          <w:lang w:val="es-CO" w:eastAsia="es-CO"/>
        </w:rPr>
        <w:t xml:space="preserve">(…) </w:t>
      </w:r>
      <w:r w:rsidR="005768FA" w:rsidRPr="0023631F">
        <w:rPr>
          <w:rFonts w:ascii="Arial" w:eastAsia="Verdana" w:hAnsi="Arial" w:cs="Arial"/>
          <w:i/>
          <w:iCs/>
          <w:noProof/>
          <w:sz w:val="22"/>
          <w:szCs w:val="22"/>
          <w:lang w:val="es-CO" w:eastAsia="es-CO"/>
        </w:rPr>
        <w:t>15. El servicio de arrendamiento de inmuebles para vivienda y el arrendamiento</w:t>
      </w:r>
      <w:r w:rsidR="00F4443B" w:rsidRPr="0023631F">
        <w:rPr>
          <w:rFonts w:ascii="Arial" w:eastAsia="Verdana" w:hAnsi="Arial" w:cs="Arial"/>
          <w:i/>
          <w:iCs/>
          <w:noProof/>
          <w:sz w:val="22"/>
          <w:szCs w:val="22"/>
          <w:lang w:val="es-CO" w:eastAsia="es-CO"/>
        </w:rPr>
        <w:t xml:space="preserve"> </w:t>
      </w:r>
      <w:r w:rsidR="005768FA" w:rsidRPr="0023631F">
        <w:rPr>
          <w:rFonts w:ascii="Arial" w:eastAsia="Verdana" w:hAnsi="Arial" w:cs="Arial"/>
          <w:i/>
          <w:iCs/>
          <w:noProof/>
          <w:sz w:val="22"/>
          <w:szCs w:val="22"/>
          <w:lang w:val="es-CO" w:eastAsia="es-CO"/>
        </w:rPr>
        <w:t>de espacios para exposiciones y muestras artesanales nacionales, incluidos los eventos artísticos y culturales</w:t>
      </w:r>
      <w:r w:rsidR="005768FA" w:rsidRPr="0023631F">
        <w:rPr>
          <w:rFonts w:ascii="Arial" w:eastAsia="Verdana" w:hAnsi="Arial" w:cs="Arial"/>
          <w:b/>
          <w:bCs/>
          <w:i/>
          <w:iCs/>
          <w:noProof/>
          <w:sz w:val="22"/>
          <w:szCs w:val="22"/>
          <w:lang w:val="es-CO" w:eastAsia="es-CO"/>
        </w:rPr>
        <w:t>.</w:t>
      </w:r>
    </w:p>
    <w:p w14:paraId="1B5948BB" w14:textId="77777777" w:rsidR="005768FA" w:rsidRPr="0023631F" w:rsidRDefault="005768FA" w:rsidP="00427491">
      <w:pPr>
        <w:ind w:left="284" w:right="283"/>
        <w:jc w:val="both"/>
        <w:rPr>
          <w:rFonts w:ascii="Arial" w:eastAsia="Verdana" w:hAnsi="Arial" w:cs="Arial"/>
          <w:i/>
          <w:iCs/>
          <w:noProof/>
          <w:sz w:val="22"/>
          <w:szCs w:val="22"/>
          <w:lang w:val="es-CO" w:eastAsia="es-CO"/>
        </w:rPr>
      </w:pPr>
    </w:p>
    <w:p w14:paraId="39721860" w14:textId="4F65CC12" w:rsidR="0077689B" w:rsidRPr="00446637" w:rsidRDefault="00361616" w:rsidP="00645A43">
      <w:pPr>
        <w:ind w:right="283"/>
        <w:jc w:val="both"/>
        <w:rPr>
          <w:rFonts w:ascii="Arial" w:eastAsia="Verdana" w:hAnsi="Arial" w:cs="Arial"/>
          <w:noProof/>
          <w:sz w:val="24"/>
          <w:szCs w:val="24"/>
          <w:lang w:eastAsia="es-CO"/>
        </w:rPr>
      </w:pPr>
      <w:r w:rsidRPr="0023631F">
        <w:rPr>
          <w:rFonts w:ascii="Arial" w:eastAsia="Verdana" w:hAnsi="Arial" w:cs="Arial"/>
          <w:noProof/>
          <w:sz w:val="24"/>
          <w:szCs w:val="24"/>
          <w:lang w:eastAsia="es-CO"/>
        </w:rPr>
        <w:t xml:space="preserve">De conformidad con </w:t>
      </w:r>
      <w:r w:rsidR="007B6476" w:rsidRPr="0023631F">
        <w:rPr>
          <w:rFonts w:ascii="Arial" w:eastAsia="Verdana" w:hAnsi="Arial" w:cs="Arial"/>
          <w:noProof/>
          <w:sz w:val="24"/>
          <w:szCs w:val="24"/>
          <w:lang w:eastAsia="es-CO"/>
        </w:rPr>
        <w:t xml:space="preserve">lo establecido en </w:t>
      </w:r>
      <w:r w:rsidRPr="0023631F">
        <w:rPr>
          <w:rFonts w:ascii="Arial" w:eastAsia="Verdana" w:hAnsi="Arial" w:cs="Arial"/>
          <w:noProof/>
          <w:sz w:val="24"/>
          <w:szCs w:val="24"/>
          <w:lang w:eastAsia="es-CO"/>
        </w:rPr>
        <w:t>el literal c) del artículo 420 del Estatuto Tributario, el hecho generador del impuesto sobre las ventas está constituido, entre otros, por la prestación de servicios en el territorio nacional, con excepción de los expresamente excluidos. Así, el artículo 476 del mismo estatuto consagra los servicios excluidos del citado impuesto, dentro de cual</w:t>
      </w:r>
      <w:r w:rsidR="000C1C75" w:rsidRPr="0023631F">
        <w:rPr>
          <w:rFonts w:ascii="Arial" w:eastAsia="Verdana" w:hAnsi="Arial" w:cs="Arial"/>
          <w:noProof/>
          <w:sz w:val="24"/>
          <w:szCs w:val="24"/>
          <w:lang w:eastAsia="es-CO"/>
        </w:rPr>
        <w:t xml:space="preserve">es no se encuentra </w:t>
      </w:r>
      <w:r w:rsidR="00E05844" w:rsidRPr="0023631F">
        <w:rPr>
          <w:rFonts w:ascii="Arial" w:eastAsia="Verdana" w:hAnsi="Arial" w:cs="Arial"/>
          <w:noProof/>
          <w:sz w:val="24"/>
          <w:szCs w:val="24"/>
          <w:lang w:eastAsia="es-CO"/>
        </w:rPr>
        <w:t xml:space="preserve">expresamente </w:t>
      </w:r>
      <w:r w:rsidR="000C1C75" w:rsidRPr="0023631F">
        <w:rPr>
          <w:rFonts w:ascii="Arial" w:eastAsia="Verdana" w:hAnsi="Arial" w:cs="Arial"/>
          <w:noProof/>
          <w:sz w:val="24"/>
          <w:szCs w:val="24"/>
          <w:lang w:eastAsia="es-CO"/>
        </w:rPr>
        <w:t>el aprovechamiento</w:t>
      </w:r>
      <w:r w:rsidR="00E05844" w:rsidRPr="0023631F">
        <w:rPr>
          <w:rFonts w:ascii="Arial" w:eastAsia="Verdana" w:hAnsi="Arial" w:cs="Arial"/>
          <w:noProof/>
          <w:sz w:val="24"/>
          <w:szCs w:val="24"/>
          <w:lang w:eastAsia="es-CO"/>
        </w:rPr>
        <w:t xml:space="preserve"> económico </w:t>
      </w:r>
      <w:r w:rsidR="000C1C75" w:rsidRPr="0023631F">
        <w:rPr>
          <w:rFonts w:ascii="Arial" w:eastAsia="Verdana" w:hAnsi="Arial" w:cs="Arial"/>
          <w:noProof/>
          <w:sz w:val="24"/>
          <w:szCs w:val="24"/>
          <w:lang w:eastAsia="es-CO"/>
        </w:rPr>
        <w:t xml:space="preserve"> del espacio público</w:t>
      </w:r>
      <w:r w:rsidR="00A32666" w:rsidRPr="0023631F">
        <w:rPr>
          <w:rFonts w:ascii="Arial" w:eastAsia="Verdana" w:hAnsi="Arial" w:cs="Arial"/>
          <w:noProof/>
          <w:sz w:val="24"/>
          <w:szCs w:val="24"/>
          <w:lang w:eastAsia="es-CO"/>
        </w:rPr>
        <w:t xml:space="preserve">, aspecto sobre el </w:t>
      </w:r>
      <w:r w:rsidR="00346701" w:rsidRPr="0023631F">
        <w:rPr>
          <w:rFonts w:ascii="Arial" w:eastAsia="Verdana" w:hAnsi="Arial" w:cs="Arial"/>
          <w:noProof/>
          <w:sz w:val="24"/>
          <w:szCs w:val="24"/>
          <w:lang w:eastAsia="es-CO"/>
        </w:rPr>
        <w:t>que se volverá posteriormente</w:t>
      </w:r>
      <w:r w:rsidR="00A865B4" w:rsidRPr="0023631F">
        <w:rPr>
          <w:rFonts w:ascii="Arial" w:eastAsia="Verdana" w:hAnsi="Arial" w:cs="Arial"/>
          <w:noProof/>
          <w:sz w:val="24"/>
          <w:szCs w:val="24"/>
          <w:lang w:eastAsia="es-CO"/>
        </w:rPr>
        <w:t>.</w:t>
      </w:r>
      <w:r w:rsidRPr="0023631F">
        <w:rPr>
          <w:rFonts w:ascii="Arial" w:eastAsia="Verdana" w:hAnsi="Arial" w:cs="Arial"/>
          <w:noProof/>
          <w:sz w:val="24"/>
          <w:szCs w:val="24"/>
          <w:lang w:eastAsia="es-CO"/>
        </w:rPr>
        <w:t xml:space="preserve"> </w:t>
      </w:r>
      <w:r w:rsidR="00BF043B" w:rsidRPr="0023631F">
        <w:rPr>
          <w:rFonts w:ascii="Arial" w:eastAsia="Verdana" w:hAnsi="Arial" w:cs="Arial"/>
          <w:noProof/>
          <w:sz w:val="24"/>
          <w:szCs w:val="24"/>
          <w:lang w:eastAsia="es-CO"/>
        </w:rPr>
        <w:t xml:space="preserve">Se encuentra </w:t>
      </w:r>
      <w:r w:rsidR="00637F12" w:rsidRPr="0023631F">
        <w:rPr>
          <w:rFonts w:ascii="Arial" w:eastAsia="Verdana" w:hAnsi="Arial" w:cs="Arial"/>
          <w:noProof/>
          <w:sz w:val="24"/>
          <w:szCs w:val="24"/>
          <w:lang w:eastAsia="es-CO"/>
        </w:rPr>
        <w:t>excluido</w:t>
      </w:r>
      <w:r w:rsidR="00346701" w:rsidRPr="0023631F">
        <w:rPr>
          <w:rFonts w:ascii="Arial" w:eastAsia="Verdana" w:hAnsi="Arial" w:cs="Arial"/>
          <w:noProof/>
          <w:sz w:val="24"/>
          <w:szCs w:val="24"/>
          <w:lang w:eastAsia="es-CO"/>
        </w:rPr>
        <w:t xml:space="preserve">, por el contrario, </w:t>
      </w:r>
      <w:r w:rsidR="00BF043B" w:rsidRPr="0023631F">
        <w:rPr>
          <w:rFonts w:ascii="Arial" w:eastAsia="Verdana" w:hAnsi="Arial" w:cs="Arial"/>
          <w:noProof/>
          <w:sz w:val="24"/>
          <w:szCs w:val="24"/>
          <w:lang w:eastAsia="es-CO"/>
        </w:rPr>
        <w:t xml:space="preserve">el arrendamiento </w:t>
      </w:r>
      <w:r w:rsidR="008537CB" w:rsidRPr="0023631F">
        <w:rPr>
          <w:rFonts w:ascii="Arial" w:eastAsia="Verdana" w:hAnsi="Arial" w:cs="Arial"/>
          <w:noProof/>
          <w:sz w:val="24"/>
          <w:szCs w:val="24"/>
          <w:lang w:eastAsia="es-CO"/>
        </w:rPr>
        <w:t xml:space="preserve">de inmuebles y espacios, </w:t>
      </w:r>
      <w:r w:rsidR="0077689B" w:rsidRPr="0023631F">
        <w:rPr>
          <w:rFonts w:ascii="Arial" w:eastAsia="Verdana" w:hAnsi="Arial" w:cs="Arial"/>
          <w:noProof/>
          <w:sz w:val="24"/>
          <w:szCs w:val="24"/>
          <w:lang w:eastAsia="es-CO"/>
        </w:rPr>
        <w:t xml:space="preserve">que cumplan la finalidad descrita en el mencionado artículo. </w:t>
      </w:r>
    </w:p>
    <w:p w14:paraId="1F68D216" w14:textId="13505D41" w:rsidR="00361616" w:rsidRPr="0023631F" w:rsidRDefault="00361616" w:rsidP="00645A43">
      <w:pPr>
        <w:ind w:right="283"/>
        <w:jc w:val="both"/>
        <w:rPr>
          <w:rFonts w:ascii="Arial" w:eastAsia="Verdana" w:hAnsi="Arial" w:cs="Arial"/>
          <w:b/>
          <w:bCs/>
          <w:noProof/>
          <w:sz w:val="24"/>
          <w:szCs w:val="24"/>
          <w:lang w:val="es-CO" w:eastAsia="es-CO"/>
        </w:rPr>
      </w:pPr>
    </w:p>
    <w:p w14:paraId="0D163021" w14:textId="0F52A8E8" w:rsidR="00361616" w:rsidRPr="0023631F" w:rsidRDefault="0077689B" w:rsidP="00645A43">
      <w:pPr>
        <w:ind w:left="284" w:right="283" w:hanging="284"/>
        <w:jc w:val="both"/>
        <w:rPr>
          <w:rFonts w:ascii="Arial" w:eastAsia="Verdana" w:hAnsi="Arial" w:cs="Arial"/>
          <w:b/>
          <w:bCs/>
          <w:noProof/>
          <w:sz w:val="24"/>
          <w:szCs w:val="24"/>
          <w:lang w:val="es-CO" w:eastAsia="es-CO"/>
        </w:rPr>
      </w:pPr>
      <w:r w:rsidRPr="0023631F">
        <w:rPr>
          <w:rFonts w:ascii="Arial" w:eastAsia="Verdana" w:hAnsi="Arial" w:cs="Arial"/>
          <w:b/>
          <w:bCs/>
          <w:noProof/>
          <w:sz w:val="24"/>
          <w:szCs w:val="24"/>
          <w:lang w:val="es-CO" w:eastAsia="es-CO"/>
        </w:rPr>
        <w:t xml:space="preserve">2. </w:t>
      </w:r>
      <w:r w:rsidR="00E03659" w:rsidRPr="0023631F">
        <w:rPr>
          <w:rFonts w:ascii="Arial" w:eastAsia="Verdana" w:hAnsi="Arial" w:cs="Arial"/>
          <w:b/>
          <w:bCs/>
          <w:noProof/>
          <w:sz w:val="24"/>
          <w:szCs w:val="24"/>
          <w:lang w:val="es-CO" w:eastAsia="es-CO"/>
        </w:rPr>
        <w:t>Posición de la DIAN</w:t>
      </w:r>
      <w:r w:rsidR="00225FD9" w:rsidRPr="0023631F">
        <w:rPr>
          <w:rFonts w:ascii="Arial" w:eastAsia="Verdana" w:hAnsi="Arial" w:cs="Arial"/>
          <w:b/>
          <w:bCs/>
          <w:noProof/>
          <w:sz w:val="24"/>
          <w:szCs w:val="24"/>
          <w:lang w:val="es-CO" w:eastAsia="es-CO"/>
        </w:rPr>
        <w:t xml:space="preserve"> frente </w:t>
      </w:r>
      <w:r w:rsidRPr="0023631F">
        <w:rPr>
          <w:rFonts w:ascii="Arial" w:eastAsia="Verdana" w:hAnsi="Arial" w:cs="Arial"/>
          <w:b/>
          <w:bCs/>
          <w:noProof/>
          <w:sz w:val="24"/>
          <w:szCs w:val="24"/>
          <w:lang w:val="es-CO" w:eastAsia="es-CO"/>
        </w:rPr>
        <w:t xml:space="preserve">a la generación </w:t>
      </w:r>
      <w:r w:rsidR="00225FD9" w:rsidRPr="0023631F">
        <w:rPr>
          <w:rFonts w:ascii="Arial" w:eastAsia="Verdana" w:hAnsi="Arial" w:cs="Arial"/>
          <w:b/>
          <w:bCs/>
          <w:noProof/>
          <w:sz w:val="24"/>
          <w:szCs w:val="24"/>
          <w:lang w:val="es-CO" w:eastAsia="es-CO"/>
        </w:rPr>
        <w:t>de IVA por el aprovechamiento</w:t>
      </w:r>
      <w:r w:rsidR="00E81BD9" w:rsidRPr="0023631F">
        <w:rPr>
          <w:rFonts w:ascii="Arial" w:eastAsia="Verdana" w:hAnsi="Arial" w:cs="Arial"/>
          <w:b/>
          <w:bCs/>
          <w:noProof/>
          <w:sz w:val="24"/>
          <w:szCs w:val="24"/>
          <w:lang w:val="es-CO" w:eastAsia="es-CO"/>
        </w:rPr>
        <w:t xml:space="preserve"> económico </w:t>
      </w:r>
      <w:r w:rsidR="00225FD9" w:rsidRPr="0023631F">
        <w:rPr>
          <w:rFonts w:ascii="Arial" w:eastAsia="Verdana" w:hAnsi="Arial" w:cs="Arial"/>
          <w:b/>
          <w:bCs/>
          <w:noProof/>
          <w:sz w:val="24"/>
          <w:szCs w:val="24"/>
          <w:lang w:val="es-CO" w:eastAsia="es-CO"/>
        </w:rPr>
        <w:t xml:space="preserve"> del espacio público</w:t>
      </w:r>
    </w:p>
    <w:p w14:paraId="63817178" w14:textId="77777777" w:rsidR="00E03659" w:rsidRPr="0023631F" w:rsidRDefault="00E03659" w:rsidP="00645A43">
      <w:pPr>
        <w:ind w:right="283"/>
        <w:jc w:val="both"/>
        <w:rPr>
          <w:rFonts w:ascii="Arial" w:eastAsia="Verdana" w:hAnsi="Arial" w:cs="Arial"/>
          <w:b/>
          <w:bCs/>
          <w:noProof/>
          <w:sz w:val="24"/>
          <w:szCs w:val="24"/>
          <w:lang w:val="es-CO" w:eastAsia="es-CO"/>
        </w:rPr>
      </w:pPr>
    </w:p>
    <w:p w14:paraId="04BF207A" w14:textId="65F0F4B0" w:rsidR="00361616" w:rsidRPr="0023631F" w:rsidRDefault="00E03659"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lastRenderedPageBreak/>
        <w:t>La DIAN</w:t>
      </w:r>
      <w:r w:rsidR="00D22C9C"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considera el aprovechamiento del es</w:t>
      </w:r>
      <w:r w:rsidR="00E15C20" w:rsidRPr="0023631F">
        <w:rPr>
          <w:rFonts w:ascii="Arial" w:eastAsia="Verdana" w:hAnsi="Arial" w:cs="Arial"/>
          <w:noProof/>
          <w:sz w:val="24"/>
          <w:szCs w:val="24"/>
          <w:lang w:val="es-CO" w:eastAsia="es-CO"/>
        </w:rPr>
        <w:t>p</w:t>
      </w:r>
      <w:r w:rsidRPr="0023631F">
        <w:rPr>
          <w:rFonts w:ascii="Arial" w:eastAsia="Verdana" w:hAnsi="Arial" w:cs="Arial"/>
          <w:noProof/>
          <w:sz w:val="24"/>
          <w:szCs w:val="24"/>
          <w:lang w:val="es-CO" w:eastAsia="es-CO"/>
        </w:rPr>
        <w:t>acio público com</w:t>
      </w:r>
      <w:r w:rsidR="001A43F8" w:rsidRPr="0023631F">
        <w:rPr>
          <w:rFonts w:ascii="Arial" w:eastAsia="Verdana" w:hAnsi="Arial" w:cs="Arial"/>
          <w:noProof/>
          <w:sz w:val="24"/>
          <w:szCs w:val="24"/>
          <w:lang w:val="es-CO" w:eastAsia="es-CO"/>
        </w:rPr>
        <w:t xml:space="preserve">o </w:t>
      </w:r>
      <w:r w:rsidRPr="0023631F">
        <w:rPr>
          <w:rFonts w:ascii="Arial" w:eastAsia="Verdana" w:hAnsi="Arial" w:cs="Arial"/>
          <w:noProof/>
          <w:sz w:val="24"/>
          <w:szCs w:val="24"/>
          <w:lang w:val="es-CO" w:eastAsia="es-CO"/>
        </w:rPr>
        <w:t>un contrato de arrendamiento sobre el cual se genera el IVA</w:t>
      </w:r>
      <w:r w:rsidR="002C0AF4">
        <w:rPr>
          <w:rFonts w:ascii="Arial" w:eastAsia="Verdana" w:hAnsi="Arial" w:cs="Arial"/>
          <w:noProof/>
          <w:sz w:val="24"/>
          <w:szCs w:val="24"/>
          <w:lang w:val="es-CO" w:eastAsia="es-CO"/>
        </w:rPr>
        <w:t>:</w:t>
      </w:r>
    </w:p>
    <w:p w14:paraId="129E8EA9" w14:textId="67D3A5B6" w:rsidR="00A95CC2" w:rsidRPr="0023631F" w:rsidRDefault="00A95CC2" w:rsidP="00645A43">
      <w:pPr>
        <w:ind w:right="283"/>
        <w:jc w:val="both"/>
        <w:rPr>
          <w:rFonts w:ascii="Arial" w:eastAsia="Verdana" w:hAnsi="Arial" w:cs="Arial"/>
          <w:noProof/>
          <w:sz w:val="24"/>
          <w:szCs w:val="24"/>
          <w:lang w:val="es-CO" w:eastAsia="es-CO"/>
        </w:rPr>
      </w:pPr>
    </w:p>
    <w:p w14:paraId="4C081FBB" w14:textId="1AA8012C" w:rsidR="00746F20" w:rsidRPr="0023631F" w:rsidRDefault="00746F20" w:rsidP="00427491">
      <w:pPr>
        <w:ind w:left="284"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 xml:space="preserve">“Mediante el radicado de la referencia, el peticionario manifiesta que la Empresa de Fomento y Desarrollo Sostenible de Occidente es una empresa industrial y comercial del estado perteneciente al Municipio de Facatativá, Cundinamarca, la cual tiene a cargo la administración del espacio público de la plaza de mercado municipal. En razón a ello, </w:t>
      </w:r>
      <w:r w:rsidRPr="0023631F">
        <w:rPr>
          <w:rFonts w:ascii="Arial" w:eastAsia="Verdana" w:hAnsi="Arial" w:cs="Arial"/>
          <w:b/>
          <w:bCs/>
          <w:i/>
          <w:iCs/>
          <w:noProof/>
          <w:sz w:val="22"/>
          <w:szCs w:val="22"/>
          <w:lang w:val="es-CO" w:eastAsia="es-CO"/>
        </w:rPr>
        <w:t>consulta si debe liquidar y cobrar el IVA por el aprovechamiento económico del mencionado espacio público</w:t>
      </w:r>
      <w:r w:rsidRPr="0023631F">
        <w:rPr>
          <w:rFonts w:ascii="Arial" w:eastAsia="Verdana" w:hAnsi="Arial" w:cs="Arial"/>
          <w:i/>
          <w:iCs/>
          <w:noProof/>
          <w:sz w:val="22"/>
          <w:szCs w:val="22"/>
          <w:lang w:val="es-CO" w:eastAsia="es-CO"/>
        </w:rPr>
        <w:t>.</w:t>
      </w:r>
    </w:p>
    <w:p w14:paraId="403C19DC" w14:textId="77777777" w:rsidR="00746F20" w:rsidRPr="0023631F" w:rsidRDefault="00746F20" w:rsidP="00427491">
      <w:pPr>
        <w:ind w:left="284" w:right="283"/>
        <w:jc w:val="both"/>
        <w:rPr>
          <w:rFonts w:ascii="Arial" w:eastAsia="Verdana" w:hAnsi="Arial" w:cs="Arial"/>
          <w:i/>
          <w:iCs/>
          <w:noProof/>
          <w:sz w:val="22"/>
          <w:szCs w:val="22"/>
          <w:lang w:val="es-CO" w:eastAsia="es-CO"/>
        </w:rPr>
      </w:pPr>
    </w:p>
    <w:p w14:paraId="6EB62CF6" w14:textId="5CB8D779" w:rsidR="00746F20" w:rsidRPr="0023631F" w:rsidRDefault="00746F20" w:rsidP="00427491">
      <w:pPr>
        <w:ind w:left="284"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Sobre el particular, las consideraciones de este Despacho son las siguientes:</w:t>
      </w:r>
    </w:p>
    <w:p w14:paraId="3A2F32E5" w14:textId="77777777" w:rsidR="00746F20" w:rsidRPr="0023631F" w:rsidRDefault="00746F20" w:rsidP="00427491">
      <w:pPr>
        <w:ind w:left="284" w:right="283"/>
        <w:jc w:val="both"/>
        <w:rPr>
          <w:rFonts w:ascii="Arial" w:eastAsia="Verdana" w:hAnsi="Arial" w:cs="Arial"/>
          <w:i/>
          <w:iCs/>
          <w:noProof/>
          <w:sz w:val="22"/>
          <w:szCs w:val="22"/>
          <w:lang w:val="es-CO" w:eastAsia="es-CO"/>
        </w:rPr>
      </w:pPr>
    </w:p>
    <w:p w14:paraId="5DE7C603" w14:textId="3FC05149" w:rsidR="00746F20" w:rsidRPr="0023631F" w:rsidRDefault="00746F20" w:rsidP="00427491">
      <w:pPr>
        <w:ind w:left="284"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Para empezar, debe precisarse que la condición de responsable del impuesto sobre las ventas se da sobre los sujetos de que trata el artículo 437 del Estatuto Tributario, sin que las empresas industriales y comerciales del estado estén exceptuadas de esta resposabilidad (sic) cuando lleven a cabo los hechos generadores del mencionado tributo.</w:t>
      </w:r>
    </w:p>
    <w:p w14:paraId="4FFB2C0B" w14:textId="77777777" w:rsidR="00746F20" w:rsidRPr="0023631F" w:rsidRDefault="00746F20" w:rsidP="00427491">
      <w:pPr>
        <w:ind w:left="284" w:right="283"/>
        <w:jc w:val="both"/>
        <w:rPr>
          <w:rFonts w:ascii="Arial" w:eastAsia="Verdana" w:hAnsi="Arial" w:cs="Arial"/>
          <w:i/>
          <w:iCs/>
          <w:noProof/>
          <w:sz w:val="22"/>
          <w:szCs w:val="22"/>
          <w:lang w:val="es-CO" w:eastAsia="es-CO"/>
        </w:rPr>
      </w:pPr>
    </w:p>
    <w:p w14:paraId="1FA4499E" w14:textId="71D5899F" w:rsidR="00746F20" w:rsidRPr="0023631F" w:rsidRDefault="00746F20" w:rsidP="00427491">
      <w:pPr>
        <w:ind w:left="284"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 xml:space="preserve">En este sentido, y de conformidad con el literal c) del artículo 420 del Estatuto Tributario, el hecho generador del impuesto sobre las ventas está constituido, entre otros, </w:t>
      </w:r>
      <w:r w:rsidRPr="0023631F">
        <w:rPr>
          <w:rFonts w:ascii="Arial" w:eastAsia="Verdana" w:hAnsi="Arial" w:cs="Arial"/>
          <w:b/>
          <w:bCs/>
          <w:i/>
          <w:iCs/>
          <w:noProof/>
          <w:sz w:val="22"/>
          <w:szCs w:val="22"/>
          <w:lang w:val="es-CO" w:eastAsia="es-CO"/>
        </w:rPr>
        <w:t>por la prestación de servicios en el territorio nacional, con excepción de los expresamente excluidos</w:t>
      </w:r>
      <w:r w:rsidRPr="0023631F">
        <w:rPr>
          <w:rFonts w:ascii="Arial" w:eastAsia="Verdana" w:hAnsi="Arial" w:cs="Arial"/>
          <w:i/>
          <w:iCs/>
          <w:noProof/>
          <w:sz w:val="22"/>
          <w:szCs w:val="22"/>
          <w:lang w:val="es-CO" w:eastAsia="es-CO"/>
        </w:rPr>
        <w:t>.</w:t>
      </w:r>
    </w:p>
    <w:p w14:paraId="280D7A9F" w14:textId="77777777" w:rsidR="00746F20" w:rsidRPr="0023631F" w:rsidRDefault="00746F20" w:rsidP="00427491">
      <w:pPr>
        <w:ind w:left="284" w:right="283"/>
        <w:jc w:val="both"/>
        <w:rPr>
          <w:rFonts w:ascii="Arial" w:eastAsia="Verdana" w:hAnsi="Arial" w:cs="Arial"/>
          <w:i/>
          <w:iCs/>
          <w:noProof/>
          <w:sz w:val="22"/>
          <w:szCs w:val="22"/>
          <w:lang w:val="es-CO" w:eastAsia="es-CO"/>
        </w:rPr>
      </w:pPr>
    </w:p>
    <w:p w14:paraId="7CA8F4C8" w14:textId="2825E1EE" w:rsidR="00746F20" w:rsidRPr="0023631F" w:rsidRDefault="00746F20" w:rsidP="00427491">
      <w:pPr>
        <w:ind w:left="284" w:right="283"/>
        <w:jc w:val="both"/>
        <w:rPr>
          <w:rFonts w:ascii="Arial" w:eastAsia="Verdana" w:hAnsi="Arial" w:cs="Arial"/>
          <w:b/>
          <w:bCs/>
          <w:i/>
          <w:iCs/>
          <w:noProof/>
          <w:sz w:val="22"/>
          <w:szCs w:val="22"/>
          <w:lang w:val="es-CO" w:eastAsia="es-CO"/>
        </w:rPr>
      </w:pPr>
      <w:r w:rsidRPr="0023631F">
        <w:rPr>
          <w:rFonts w:ascii="Arial" w:eastAsia="Verdana" w:hAnsi="Arial" w:cs="Arial"/>
          <w:i/>
          <w:iCs/>
          <w:noProof/>
          <w:sz w:val="22"/>
          <w:szCs w:val="22"/>
          <w:lang w:val="es-CO" w:eastAsia="es-CO"/>
        </w:rPr>
        <w:t>Así, el artículo 476 del mismo estatuto consagra los servicios excluidos del citado impuesto, dentro del cual en el numeral 15 solamente se encuentra: </w:t>
      </w:r>
      <w:r w:rsidRPr="0023631F">
        <w:rPr>
          <w:rFonts w:ascii="Arial" w:eastAsia="Verdana" w:hAnsi="Arial" w:cs="Arial"/>
          <w:b/>
          <w:bCs/>
          <w:i/>
          <w:iCs/>
          <w:noProof/>
          <w:sz w:val="22"/>
          <w:szCs w:val="22"/>
          <w:lang w:val="es-CO" w:eastAsia="es-CO"/>
        </w:rPr>
        <w:t>“El servicio de arrendamiento de inmuebles para vivienda y el arrendamiento de espacios para exposiciones y muestras artesanales nacionales, incluidos los eventos artísticos y culturales”.</w:t>
      </w:r>
    </w:p>
    <w:p w14:paraId="50593BD4" w14:textId="77777777" w:rsidR="00746F20" w:rsidRPr="0023631F" w:rsidRDefault="00746F20" w:rsidP="00427491">
      <w:pPr>
        <w:ind w:left="284" w:right="283"/>
        <w:jc w:val="both"/>
        <w:rPr>
          <w:rFonts w:ascii="Arial" w:eastAsia="Verdana" w:hAnsi="Arial" w:cs="Arial"/>
          <w:i/>
          <w:iCs/>
          <w:noProof/>
          <w:sz w:val="22"/>
          <w:szCs w:val="22"/>
          <w:lang w:val="es-CO" w:eastAsia="es-CO"/>
        </w:rPr>
      </w:pPr>
    </w:p>
    <w:p w14:paraId="78C39A4F" w14:textId="0A592217" w:rsidR="00746F20" w:rsidRPr="0023631F" w:rsidRDefault="00746F20" w:rsidP="00427491">
      <w:pPr>
        <w:ind w:left="284"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Por otra parte, el artículo 1.3.1.2.1 del Decreto 1625 de 2016 determina como servicio para efectos del impuesto sobre las ventas a: “toda actividad, labor o trabajo prestado por una persona natural o jurídica, o por una sociedad de hecho, sin relación laboral con quien contrata la ejecución, que se concreta en una obligación de hacer, sin importar que en la misma predomine el factor material o intelectual, </w:t>
      </w:r>
      <w:r w:rsidRPr="0023631F">
        <w:rPr>
          <w:rFonts w:ascii="Arial" w:eastAsia="Verdana" w:hAnsi="Arial" w:cs="Arial"/>
          <w:b/>
          <w:bCs/>
          <w:i/>
          <w:iCs/>
          <w:noProof/>
          <w:sz w:val="22"/>
          <w:szCs w:val="22"/>
          <w:lang w:val="es-CO" w:eastAsia="es-CO"/>
        </w:rPr>
        <w:t>y que genera una contraprestación en dinero o en especie, </w:t>
      </w:r>
      <w:r w:rsidRPr="0023631F">
        <w:rPr>
          <w:rFonts w:ascii="Arial" w:eastAsia="Verdana" w:hAnsi="Arial" w:cs="Arial"/>
          <w:i/>
          <w:iCs/>
          <w:noProof/>
          <w:sz w:val="22"/>
          <w:szCs w:val="22"/>
          <w:lang w:val="es-CO" w:eastAsia="es-CO"/>
        </w:rPr>
        <w:t>independientemente de su denominación o forma de remuneración”. (Resaltado fuera de texto).</w:t>
      </w:r>
    </w:p>
    <w:p w14:paraId="187D7951" w14:textId="77777777" w:rsidR="00746F20" w:rsidRPr="0023631F" w:rsidRDefault="00746F20" w:rsidP="00427491">
      <w:pPr>
        <w:ind w:left="284" w:right="283"/>
        <w:jc w:val="both"/>
        <w:rPr>
          <w:rFonts w:ascii="Arial" w:eastAsia="Verdana" w:hAnsi="Arial" w:cs="Arial"/>
          <w:i/>
          <w:iCs/>
          <w:noProof/>
          <w:sz w:val="22"/>
          <w:szCs w:val="22"/>
          <w:lang w:val="es-CO" w:eastAsia="es-CO"/>
        </w:rPr>
      </w:pPr>
    </w:p>
    <w:p w14:paraId="0303BA12" w14:textId="2696DFC6" w:rsidR="00746F20" w:rsidRPr="0023631F" w:rsidRDefault="00746F20" w:rsidP="00427491">
      <w:pPr>
        <w:ind w:left="284" w:right="283"/>
        <w:jc w:val="both"/>
        <w:rPr>
          <w:rFonts w:ascii="Arial" w:eastAsia="Verdana" w:hAnsi="Arial" w:cs="Arial"/>
          <w:i/>
          <w:iCs/>
          <w:noProof/>
          <w:sz w:val="22"/>
          <w:szCs w:val="22"/>
          <w:lang w:val="es-CO" w:eastAsia="es-CO"/>
        </w:rPr>
      </w:pPr>
      <w:r w:rsidRPr="0023631F">
        <w:rPr>
          <w:rFonts w:ascii="Arial" w:eastAsia="Verdana" w:hAnsi="Arial" w:cs="Arial"/>
          <w:b/>
          <w:bCs/>
          <w:i/>
          <w:iCs/>
          <w:noProof/>
          <w:sz w:val="22"/>
          <w:szCs w:val="22"/>
          <w:lang w:val="es-CO" w:eastAsia="es-CO"/>
        </w:rPr>
        <w:t>Así las cosas, el servicio de arrendamiento del espacio público se encuentra gravado con el impuesto sobre las ventas -IVA</w:t>
      </w:r>
      <w:r w:rsidRPr="0023631F">
        <w:rPr>
          <w:rFonts w:ascii="Arial" w:eastAsia="Verdana" w:hAnsi="Arial" w:cs="Arial"/>
          <w:i/>
          <w:iCs/>
          <w:noProof/>
          <w:sz w:val="22"/>
          <w:szCs w:val="22"/>
          <w:lang w:val="es-CO" w:eastAsia="es-CO"/>
        </w:rPr>
        <w:t xml:space="preserve"> a la tarifa general, es decir, al 19%. En consecuencia, el responsable del impuesto debe cumplir con las obligaciones inherentes a tal calidad y que legalmente le han sido atribuidas, entre ellas está la de facturar, recaudar, declarar y pagar el impuesto generado en las operaciones gravadas.</w:t>
      </w:r>
      <w:r w:rsidR="00E81BD9" w:rsidRPr="0023631F">
        <w:rPr>
          <w:rStyle w:val="Refdenotaalpie"/>
          <w:rFonts w:ascii="Arial" w:eastAsia="Verdana" w:hAnsi="Arial" w:cs="Arial"/>
          <w:i/>
          <w:iCs/>
          <w:noProof/>
          <w:sz w:val="22"/>
          <w:szCs w:val="22"/>
          <w:lang w:val="es-CO" w:eastAsia="es-CO"/>
        </w:rPr>
        <w:footnoteReference w:id="1"/>
      </w:r>
      <w:r w:rsidR="00E81BD9" w:rsidRPr="0023631F">
        <w:rPr>
          <w:rFonts w:ascii="Arial" w:eastAsia="Verdana" w:hAnsi="Arial" w:cs="Arial"/>
          <w:i/>
          <w:iCs/>
          <w:noProof/>
          <w:sz w:val="22"/>
          <w:szCs w:val="22"/>
          <w:lang w:val="es-CO" w:eastAsia="es-CO"/>
        </w:rPr>
        <w:t xml:space="preserve">   </w:t>
      </w:r>
      <w:r w:rsidRPr="0023631F">
        <w:rPr>
          <w:rFonts w:ascii="Arial" w:eastAsia="Verdana" w:hAnsi="Arial" w:cs="Arial"/>
          <w:i/>
          <w:iCs/>
          <w:noProof/>
          <w:sz w:val="22"/>
          <w:szCs w:val="22"/>
          <w:lang w:val="es-CO" w:eastAsia="es-CO"/>
        </w:rPr>
        <w:t>(</w:t>
      </w:r>
      <w:r w:rsidR="00375D80" w:rsidRPr="0023631F">
        <w:rPr>
          <w:rFonts w:ascii="Arial" w:eastAsia="Verdana" w:hAnsi="Arial" w:cs="Arial"/>
          <w:i/>
          <w:iCs/>
          <w:noProof/>
          <w:sz w:val="22"/>
          <w:szCs w:val="22"/>
          <w:lang w:val="es-CO" w:eastAsia="es-CO"/>
        </w:rPr>
        <w:t xml:space="preserve">Resaltado  </w:t>
      </w:r>
      <w:r w:rsidR="0038693F" w:rsidRPr="0023631F">
        <w:rPr>
          <w:rFonts w:ascii="Arial" w:eastAsia="Verdana" w:hAnsi="Arial" w:cs="Arial"/>
          <w:i/>
          <w:iCs/>
          <w:noProof/>
          <w:sz w:val="22"/>
          <w:szCs w:val="22"/>
          <w:lang w:val="es-CO" w:eastAsia="es-CO"/>
        </w:rPr>
        <w:t>f</w:t>
      </w:r>
      <w:r w:rsidRPr="0023631F">
        <w:rPr>
          <w:rFonts w:ascii="Arial" w:eastAsia="Verdana" w:hAnsi="Arial" w:cs="Arial"/>
          <w:i/>
          <w:iCs/>
          <w:noProof/>
          <w:sz w:val="22"/>
          <w:szCs w:val="22"/>
          <w:lang w:val="es-CO" w:eastAsia="es-CO"/>
        </w:rPr>
        <w:t>uera de texto)</w:t>
      </w:r>
    </w:p>
    <w:p w14:paraId="7A12FE6F" w14:textId="73FBA4DC" w:rsidR="00B06B4B" w:rsidRPr="0023631F" w:rsidRDefault="00B06B4B" w:rsidP="00645A43">
      <w:pPr>
        <w:ind w:right="283"/>
        <w:jc w:val="both"/>
        <w:rPr>
          <w:rFonts w:ascii="Arial" w:eastAsia="Verdana" w:hAnsi="Arial" w:cs="Arial"/>
          <w:noProof/>
          <w:sz w:val="24"/>
          <w:szCs w:val="24"/>
          <w:lang w:val="es-CO" w:eastAsia="es-CO"/>
        </w:rPr>
      </w:pPr>
    </w:p>
    <w:p w14:paraId="0DD5061A" w14:textId="04AED2B3" w:rsidR="004814ED" w:rsidRPr="0023631F" w:rsidRDefault="00231F38"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w:t>
      </w:r>
      <w:r w:rsidR="004814ED" w:rsidRPr="0023631F">
        <w:rPr>
          <w:rFonts w:ascii="Arial" w:eastAsia="Verdana" w:hAnsi="Arial" w:cs="Arial"/>
          <w:i/>
          <w:iCs/>
          <w:noProof/>
          <w:sz w:val="22"/>
          <w:szCs w:val="22"/>
          <w:lang w:val="es-CO" w:eastAsia="es-CO"/>
        </w:rPr>
        <w:t>El artículo 42º del Estatuto Tributario consagra los hechos generadores del impuesto sobre las ventas, en el literal b) prevé que el impuesto sobre las ventas se aplicará sobre la prestación de servicios en el territorio nacional</w:t>
      </w:r>
    </w:p>
    <w:p w14:paraId="112E6BD6"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4057BA2F" w14:textId="3CEBA7D1"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Como quiera que sobre un planteamiento similar, esta dependencia se pronunció mediante el Oficio No. 21869 de marzo 13 de 2009, se remite para su conocimiento por ser doctrina vigente, de la que se destaca lo siguiente:</w:t>
      </w:r>
    </w:p>
    <w:p w14:paraId="3791C3CF"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008E7365" w14:textId="6E11AF98"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En primer lugar se recuerda al consultante que el impuesto sobre las ventas es un impuesto del orden nacional. Indirecto, de naturaleza real, de causación instantánea y de régimen general.</w:t>
      </w:r>
    </w:p>
    <w:p w14:paraId="378A3A6D"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3958A85C" w14:textId="77777777"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Es impuesto, por consistir en una obligación pecuniaria que debe sufragar el sujeto pasivo sin ninguna contraprestación.- Es del orden nacional porque su ámbito de aplicación lo constituye todo el territorio nacional y el titular de la deuda tributaria es la Nación. Esa indirecto porque entre el contribuyente, entendido como quien efectivamente asume la carga económica del impuesto y la Nación como sujeto activo, acreedor de la obligación tributaria, media un intermediario denominado responsable. Jurídicamente quien asume la responsabilidad del impuesto frente al Estado no es el sujeto pasivo económico sino el responsable que por disposición legal recaude el gravamen. – Es de naturaleza real por cuanto afecta o recae sobre bienes y servicios, sin consideración alguna a la calidad de las personas que intervienen en la operación. –Es un impuesto de causación instantánea porque el hecho generador del impuesto tiene ocurrencia en un instante o momento preciso, aunque para una adecuada administración la declaración se presenta en períodos bimestrales. En consecuencia para efectos de establecer la vigencia del impuesto se debe acudir a la regla consagrada en el artículo 338 de la Constitución Política.</w:t>
      </w:r>
    </w:p>
    <w:p w14:paraId="73EDA6C1" w14:textId="37E25A4F"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 xml:space="preserve"> – Es un impuesto de régimen de gravamen general conforme con el cual, la regla general es la causación del impuesto y la excepción la constituyen las exclusiones expresamente contempladas en la Ley. (Concepto Unificado del Impuesto sobre las ventas 2003).</w:t>
      </w:r>
    </w:p>
    <w:p w14:paraId="01AF61F1"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7F233BBD" w14:textId="404D1AD7"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El impuesto sobre las ventas en Colombia, se aplica sobre la prestación de servicios en el territorio nacional de conformidad con lo dispuesto por el literal b) del artículo 420 del Estatuto Tributario y es claro que siendo el hecho generador de la obligación tributaria sustancial la prestación del servicio, su realización se constituye en el supuesto fáctico de la causación del impuesto.</w:t>
      </w:r>
    </w:p>
    <w:p w14:paraId="690B7E1A"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05B7B02F" w14:textId="78F18DAC"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 xml:space="preserve">Para efectos del impuesto sobre la(sic) ventas, se considera servicio toda actividad, labor o trabajo prestado por una persona natural o jurídica, o por una sociedad de hecho, sin relación laboral con quién contrata la ejecución, que se concreta en una obligación de hacer, sin importar que en la misma predomine el factor material o intelectual, y que genera una contraprestación en dinero o en especie, </w:t>
      </w:r>
      <w:r w:rsidRPr="0023631F">
        <w:rPr>
          <w:rFonts w:ascii="Arial" w:eastAsia="Verdana" w:hAnsi="Arial" w:cs="Arial"/>
          <w:i/>
          <w:iCs/>
          <w:noProof/>
          <w:sz w:val="22"/>
          <w:szCs w:val="22"/>
          <w:lang w:val="es-CO" w:eastAsia="es-CO"/>
        </w:rPr>
        <w:lastRenderedPageBreak/>
        <w:t>independientemente de su denominación o forma de remuneración. (Art. 1 del Decreto 1372 de 1992) (Resaltado fuera de texto).</w:t>
      </w:r>
    </w:p>
    <w:p w14:paraId="65D504B4"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72EEAB8D" w14:textId="38226C18"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El H Consejo de Estado ha observado en forma reiterada que “Conforme al artículo 420 del estatuto Tributario son hechos generadores del IVA las ventas e importaciones de bienes corporales muebles que no estén excluidas y la prestación de servicios en el territorio nacional.</w:t>
      </w:r>
    </w:p>
    <w:p w14:paraId="1B99B47B"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49382E11" w14:textId="72AD8B67"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A partir de la Ley 6 de 1992 la regla general es que están gravados con IVA todos los servicios, salvo los que el legislador expresamente excluya (artículo 476 del estatuto Tributario).</w:t>
      </w:r>
    </w:p>
    <w:p w14:paraId="06C9DB84"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0B4C271C" w14:textId="08F71C6A"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El Decreto 1372 de 1992 reglamentó la Ley 6 de 1992 y el estatuto Tributario. En el artículo 1 definió los servicios para efectos del impuesto a las ventas. De la definición se extraen las siguientes características de los servicios para efectos del impuesto en mención:</w:t>
      </w:r>
    </w:p>
    <w:p w14:paraId="0B09D099"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038503FD" w14:textId="6C2CAAAC"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1.Debe tratarse de actividades, labores o trabajos de carácter material o intelectual que se concreten para quien las realiza en una obligación de hacer.</w:t>
      </w:r>
    </w:p>
    <w:p w14:paraId="089C712A" w14:textId="77777777" w:rsidR="001C603A" w:rsidRPr="0023631F" w:rsidRDefault="001C603A" w:rsidP="00645A43">
      <w:pPr>
        <w:ind w:left="567" w:right="283"/>
        <w:jc w:val="both"/>
        <w:rPr>
          <w:rFonts w:ascii="Arial" w:eastAsia="Verdana" w:hAnsi="Arial" w:cs="Arial"/>
          <w:i/>
          <w:iCs/>
          <w:noProof/>
          <w:sz w:val="22"/>
          <w:szCs w:val="22"/>
          <w:lang w:val="es-CO" w:eastAsia="es-CO"/>
        </w:rPr>
      </w:pPr>
    </w:p>
    <w:p w14:paraId="20F6B7D6" w14:textId="74AE024A"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2.Las actividades, labores o trabajos deben ser ejecutados por personas naturales o jurídicas o por sociedades de hecho.</w:t>
      </w:r>
    </w:p>
    <w:p w14:paraId="529ACD43" w14:textId="77777777" w:rsidR="001C603A" w:rsidRPr="0023631F" w:rsidRDefault="001C603A" w:rsidP="00645A43">
      <w:pPr>
        <w:ind w:left="567" w:right="283"/>
        <w:jc w:val="both"/>
        <w:rPr>
          <w:rFonts w:ascii="Arial" w:eastAsia="Verdana" w:hAnsi="Arial" w:cs="Arial"/>
          <w:i/>
          <w:iCs/>
          <w:noProof/>
          <w:sz w:val="22"/>
          <w:szCs w:val="22"/>
          <w:lang w:val="es-CO" w:eastAsia="es-CO"/>
        </w:rPr>
      </w:pPr>
    </w:p>
    <w:p w14:paraId="33F745B0" w14:textId="77777777"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3. No debe existir relación laboral entre quien ejecuta las labores y quien contrata con aquél la realización de las mismas.</w:t>
      </w:r>
    </w:p>
    <w:p w14:paraId="30394C93" w14:textId="12943901"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4.Genera una obligación de dar a cargo de quien contrata la realización de los trabajos, como es la de retribuir en dinero o en especie la prestación del servicio” (Sentencia del diecisiete (17) de julio de dos mil ocho (2008), radicado 11001-03-27-000-2005-0040- 00(15623).</w:t>
      </w:r>
    </w:p>
    <w:p w14:paraId="5B5B9069"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213B82DD" w14:textId="67E7F706"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 xml:space="preserve">De la actividad que plantea el consultante consistente básicamente en la administración del espacio público se </w:t>
      </w:r>
      <w:r w:rsidR="00901F94">
        <w:rPr>
          <w:rFonts w:ascii="Arial" w:eastAsia="Verdana" w:hAnsi="Arial" w:cs="Arial"/>
          <w:i/>
          <w:iCs/>
          <w:noProof/>
          <w:sz w:val="22"/>
          <w:szCs w:val="22"/>
          <w:lang w:val="es-CO" w:eastAsia="es-CO"/>
        </w:rPr>
        <w:t>deri</w:t>
      </w:r>
      <w:r w:rsidRPr="0023631F">
        <w:rPr>
          <w:rFonts w:ascii="Arial" w:eastAsia="Verdana" w:hAnsi="Arial" w:cs="Arial"/>
          <w:i/>
          <w:iCs/>
          <w:noProof/>
          <w:sz w:val="22"/>
          <w:szCs w:val="22"/>
          <w:lang w:val="es-CO" w:eastAsia="es-CO"/>
        </w:rPr>
        <w:t>iva el aprovechamiento económico de los bienes de uso público, aprovechamiento que deviene de la entrega del bien por parte de las autoridades públicas a un administrador, quién a su vez lo entrega a terceros para uso y disfrute en las condiciones preestablecidas dada su condición de bien de uso público.</w:t>
      </w:r>
    </w:p>
    <w:p w14:paraId="7A5C1E62"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03181B80" w14:textId="3B06920F"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Teniendo en cuenta la operación descrita por el consultante y lo expuesto, observa este Despacho la existencia de dos (2) operaciones, ambas sujetas al impuesto sobre las ventas bajo el concepto para estos efectos “de arrendamiento” a la tarifa del 10% conforme con lo previsto en el artículo 468 -3, numeral 6 del Estatuto Tributario.”</w:t>
      </w:r>
    </w:p>
    <w:p w14:paraId="061E180E"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4EE3AE5A" w14:textId="4B8D72F4"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t>Se destaca que el artículo 468-3 fue objeto de modificación con la ley 1607 de 2012, y hoy estos servicios se encuentran gravados a la tarifa general del impuesto.</w:t>
      </w:r>
    </w:p>
    <w:p w14:paraId="0C7FD861"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0FA49D06" w14:textId="48FCA162" w:rsidR="004814ED" w:rsidRPr="0023631F" w:rsidRDefault="004814ED" w:rsidP="00645A43">
      <w:pPr>
        <w:ind w:left="567" w:right="283"/>
        <w:jc w:val="both"/>
        <w:rPr>
          <w:rFonts w:ascii="Arial" w:eastAsia="Verdana" w:hAnsi="Arial" w:cs="Arial"/>
          <w:i/>
          <w:iCs/>
          <w:noProof/>
          <w:sz w:val="22"/>
          <w:szCs w:val="22"/>
          <w:lang w:val="es-CO" w:eastAsia="es-CO"/>
        </w:rPr>
      </w:pPr>
      <w:r w:rsidRPr="0023631F">
        <w:rPr>
          <w:rFonts w:ascii="Arial" w:eastAsia="Verdana" w:hAnsi="Arial" w:cs="Arial"/>
          <w:i/>
          <w:iCs/>
          <w:noProof/>
          <w:sz w:val="22"/>
          <w:szCs w:val="22"/>
          <w:lang w:val="es-CO" w:eastAsia="es-CO"/>
        </w:rPr>
        <w:lastRenderedPageBreak/>
        <w:t>Es importante señalar que lo que se encuentra excluido del impuesto sobre las ventas, según lo dispone el artículo 10 del decreto 1372 de 1992 son “Las tasas, peajes y contribuciones, que se perciban por el Estado o por las entidades de derecho público, directamente o a través de concesiones, no están sometidos al impuesto sobre las ventas”</w:t>
      </w:r>
      <w:r w:rsidR="00901F94">
        <w:rPr>
          <w:rFonts w:ascii="Arial" w:eastAsia="Verdana" w:hAnsi="Arial" w:cs="Arial"/>
          <w:i/>
          <w:iCs/>
          <w:noProof/>
          <w:sz w:val="22"/>
          <w:szCs w:val="22"/>
          <w:lang w:val="es-CO" w:eastAsia="es-CO"/>
        </w:rPr>
        <w:t>,</w:t>
      </w:r>
      <w:r w:rsidRPr="0023631F">
        <w:rPr>
          <w:rFonts w:ascii="Arial" w:eastAsia="Verdana" w:hAnsi="Arial" w:cs="Arial"/>
          <w:i/>
          <w:iCs/>
          <w:noProof/>
          <w:sz w:val="22"/>
          <w:szCs w:val="22"/>
          <w:lang w:val="es-CO" w:eastAsia="es-CO"/>
        </w:rPr>
        <w:t xml:space="preserve"> el cual no es aplicable al caso consultado.</w:t>
      </w:r>
    </w:p>
    <w:p w14:paraId="5B23B2C3" w14:textId="77777777" w:rsidR="004814ED" w:rsidRPr="0023631F" w:rsidRDefault="004814ED" w:rsidP="00645A43">
      <w:pPr>
        <w:ind w:left="567" w:right="283"/>
        <w:jc w:val="both"/>
        <w:rPr>
          <w:rFonts w:ascii="Arial" w:eastAsia="Verdana" w:hAnsi="Arial" w:cs="Arial"/>
          <w:i/>
          <w:iCs/>
          <w:noProof/>
          <w:sz w:val="22"/>
          <w:szCs w:val="22"/>
          <w:lang w:val="es-CO" w:eastAsia="es-CO"/>
        </w:rPr>
      </w:pPr>
    </w:p>
    <w:p w14:paraId="7AB00561" w14:textId="2C8014FB" w:rsidR="004814ED" w:rsidRPr="0023631F" w:rsidRDefault="00B24091" w:rsidP="00645A43">
      <w:pPr>
        <w:ind w:left="567" w:right="283"/>
        <w:jc w:val="both"/>
        <w:rPr>
          <w:rFonts w:ascii="Arial" w:eastAsia="Verdana" w:hAnsi="Arial" w:cs="Arial"/>
          <w:i/>
          <w:iCs/>
          <w:noProof/>
          <w:sz w:val="22"/>
          <w:szCs w:val="22"/>
          <w:lang w:eastAsia="es-CO"/>
        </w:rPr>
      </w:pPr>
      <w:r w:rsidRPr="0023631F">
        <w:rPr>
          <w:rFonts w:ascii="Arial" w:eastAsia="Verdana" w:hAnsi="Arial" w:cs="Arial"/>
          <w:i/>
          <w:iCs/>
          <w:noProof/>
          <w:sz w:val="22"/>
          <w:szCs w:val="22"/>
          <w:lang w:eastAsia="es-CO"/>
        </w:rPr>
        <w:t>En consecuencia como quiera que se trata de un servicio gravado, se aplicará sobre este el 16% del impuesto sobre las ventas, el cual deberá ser recaudado por la respectiva entidad; por su parte el administrador del espacio público cuando preste los servicios de alquiler de los mismos, alquiler canchas deportivas, servicios de parqueadero- deberá liquidar el IVA del 16% sobre el valor de los mismos, debiendo este administrador cumplir con las obligaciones inherentes a tal calidad como es la de liquidar, facturar y recaudar el impuesto presentando la declaración del impuesto sobre las ventas según el período que le corresponda al tenor del artículo 600 del Estatuto Tributario.</w:t>
      </w:r>
      <w:r w:rsidR="00231F38" w:rsidRPr="0023631F">
        <w:rPr>
          <w:rFonts w:ascii="Arial" w:eastAsia="Verdana" w:hAnsi="Arial" w:cs="Arial"/>
          <w:i/>
          <w:iCs/>
          <w:noProof/>
          <w:sz w:val="22"/>
          <w:szCs w:val="22"/>
          <w:lang w:eastAsia="es-CO"/>
        </w:rPr>
        <w:t>”</w:t>
      </w:r>
      <w:r w:rsidR="00375D80" w:rsidRPr="0023631F">
        <w:rPr>
          <w:rStyle w:val="Refdenotaalpie"/>
          <w:rFonts w:ascii="Arial" w:eastAsia="Verdana" w:hAnsi="Arial" w:cs="Arial"/>
          <w:i/>
          <w:iCs/>
          <w:noProof/>
          <w:sz w:val="22"/>
          <w:szCs w:val="22"/>
          <w:lang w:eastAsia="es-CO"/>
        </w:rPr>
        <w:footnoteReference w:id="2"/>
      </w:r>
    </w:p>
    <w:p w14:paraId="62997663" w14:textId="77777777" w:rsidR="00A86F07" w:rsidRPr="00446637" w:rsidRDefault="00A86F07" w:rsidP="00645A43">
      <w:pPr>
        <w:ind w:right="283"/>
        <w:jc w:val="both"/>
        <w:rPr>
          <w:rFonts w:ascii="Arial" w:eastAsia="Verdana" w:hAnsi="Arial" w:cs="Arial"/>
          <w:noProof/>
          <w:sz w:val="24"/>
          <w:szCs w:val="24"/>
          <w:lang w:val="es-CO" w:eastAsia="es-CO"/>
        </w:rPr>
      </w:pPr>
    </w:p>
    <w:p w14:paraId="15FA7D43" w14:textId="79729CD1" w:rsidR="004301EE" w:rsidRPr="00446637" w:rsidRDefault="004301EE" w:rsidP="00645A43">
      <w:pPr>
        <w:ind w:right="283"/>
        <w:jc w:val="both"/>
        <w:rPr>
          <w:rFonts w:ascii="Arial" w:eastAsia="Verdana" w:hAnsi="Arial" w:cs="Arial"/>
          <w:noProof/>
          <w:sz w:val="24"/>
          <w:szCs w:val="24"/>
          <w:lang w:val="es-CO" w:eastAsia="es-CO"/>
        </w:rPr>
      </w:pPr>
      <w:r w:rsidRPr="00446637">
        <w:rPr>
          <w:rFonts w:ascii="Arial" w:eastAsia="Verdana" w:hAnsi="Arial" w:cs="Arial"/>
          <w:noProof/>
          <w:sz w:val="24"/>
          <w:szCs w:val="24"/>
          <w:lang w:val="es-CO" w:eastAsia="es-CO"/>
        </w:rPr>
        <w:t xml:space="preserve">Como bien </w:t>
      </w:r>
      <w:r w:rsidR="00D51853" w:rsidRPr="00446637">
        <w:rPr>
          <w:rFonts w:ascii="Arial" w:eastAsia="Verdana" w:hAnsi="Arial" w:cs="Arial"/>
          <w:noProof/>
          <w:sz w:val="24"/>
          <w:szCs w:val="24"/>
          <w:lang w:val="es-CO" w:eastAsia="es-CO"/>
        </w:rPr>
        <w:t xml:space="preserve">puede observarse, </w:t>
      </w:r>
      <w:r w:rsidRPr="00446637">
        <w:rPr>
          <w:rFonts w:ascii="Arial" w:eastAsia="Verdana" w:hAnsi="Arial" w:cs="Arial"/>
          <w:noProof/>
          <w:sz w:val="24"/>
          <w:szCs w:val="24"/>
          <w:lang w:val="es-CO" w:eastAsia="es-CO"/>
        </w:rPr>
        <w:t>la DIAN</w:t>
      </w:r>
      <w:r w:rsidR="00C2248B" w:rsidRPr="00446637">
        <w:rPr>
          <w:rFonts w:ascii="Arial" w:eastAsia="Verdana" w:hAnsi="Arial" w:cs="Arial"/>
          <w:noProof/>
          <w:sz w:val="24"/>
          <w:szCs w:val="24"/>
          <w:lang w:val="es-CO" w:eastAsia="es-CO"/>
        </w:rPr>
        <w:t xml:space="preserve"> </w:t>
      </w:r>
      <w:r w:rsidR="008F0513" w:rsidRPr="00446637">
        <w:rPr>
          <w:rFonts w:ascii="Arial" w:eastAsia="Verdana" w:hAnsi="Arial" w:cs="Arial"/>
          <w:noProof/>
          <w:sz w:val="24"/>
          <w:szCs w:val="24"/>
          <w:lang w:val="es-CO" w:eastAsia="es-CO"/>
        </w:rPr>
        <w:t xml:space="preserve">considera </w:t>
      </w:r>
      <w:r w:rsidR="00C2248B" w:rsidRPr="00446637">
        <w:rPr>
          <w:rFonts w:ascii="Arial" w:eastAsia="Verdana" w:hAnsi="Arial" w:cs="Arial"/>
          <w:noProof/>
          <w:sz w:val="24"/>
          <w:szCs w:val="24"/>
          <w:lang w:val="es-CO" w:eastAsia="es-CO"/>
        </w:rPr>
        <w:t xml:space="preserve">que </w:t>
      </w:r>
      <w:r w:rsidR="008F0513" w:rsidRPr="00446637">
        <w:rPr>
          <w:rFonts w:ascii="Arial" w:eastAsia="Verdana" w:hAnsi="Arial" w:cs="Arial"/>
          <w:noProof/>
          <w:sz w:val="24"/>
          <w:szCs w:val="24"/>
          <w:lang w:val="es-CO" w:eastAsia="es-CO"/>
        </w:rPr>
        <w:t xml:space="preserve">en </w:t>
      </w:r>
      <w:r w:rsidR="00C2248B" w:rsidRPr="00446637">
        <w:rPr>
          <w:rFonts w:ascii="Arial" w:eastAsia="Verdana" w:hAnsi="Arial" w:cs="Arial"/>
          <w:noProof/>
          <w:sz w:val="24"/>
          <w:szCs w:val="24"/>
          <w:lang w:val="es-CO" w:eastAsia="es-CO"/>
        </w:rPr>
        <w:t xml:space="preserve">el aprovechamiento </w:t>
      </w:r>
      <w:r w:rsidR="00D51853" w:rsidRPr="00446637">
        <w:rPr>
          <w:rFonts w:ascii="Arial" w:eastAsia="Verdana" w:hAnsi="Arial" w:cs="Arial"/>
          <w:noProof/>
          <w:sz w:val="24"/>
          <w:szCs w:val="24"/>
          <w:lang w:val="es-CO" w:eastAsia="es-CO"/>
        </w:rPr>
        <w:t xml:space="preserve">económico </w:t>
      </w:r>
      <w:r w:rsidR="008F0513" w:rsidRPr="00446637">
        <w:rPr>
          <w:rFonts w:ascii="Arial" w:eastAsia="Verdana" w:hAnsi="Arial" w:cs="Arial"/>
          <w:noProof/>
          <w:sz w:val="24"/>
          <w:szCs w:val="24"/>
          <w:lang w:val="es-CO" w:eastAsia="es-CO"/>
        </w:rPr>
        <w:t xml:space="preserve">del espacio público se </w:t>
      </w:r>
      <w:r w:rsidR="00D76B1D" w:rsidRPr="00446637">
        <w:rPr>
          <w:rFonts w:ascii="Arial" w:eastAsia="Verdana" w:hAnsi="Arial" w:cs="Arial"/>
          <w:noProof/>
          <w:sz w:val="24"/>
          <w:szCs w:val="24"/>
          <w:lang w:val="es-CO" w:eastAsia="es-CO"/>
        </w:rPr>
        <w:t>encuentran</w:t>
      </w:r>
      <w:r w:rsidR="00F26C56" w:rsidRPr="0023631F">
        <w:rPr>
          <w:rFonts w:ascii="Arial" w:eastAsia="Verdana" w:hAnsi="Arial" w:cs="Arial"/>
          <w:noProof/>
          <w:sz w:val="24"/>
          <w:szCs w:val="24"/>
          <w:lang w:val="es-CO" w:eastAsia="es-CO"/>
        </w:rPr>
        <w:t xml:space="preserve"> presentes </w:t>
      </w:r>
      <w:r w:rsidR="00D76B1D" w:rsidRPr="00446637">
        <w:rPr>
          <w:rFonts w:ascii="Arial" w:eastAsia="Verdana" w:hAnsi="Arial" w:cs="Arial"/>
          <w:noProof/>
          <w:sz w:val="24"/>
          <w:szCs w:val="24"/>
          <w:lang w:val="es-CO" w:eastAsia="es-CO"/>
        </w:rPr>
        <w:t xml:space="preserve"> </w:t>
      </w:r>
      <w:r w:rsidR="00693E8D" w:rsidRPr="00446637">
        <w:rPr>
          <w:rFonts w:ascii="Arial" w:eastAsia="Verdana" w:hAnsi="Arial" w:cs="Arial"/>
          <w:noProof/>
          <w:sz w:val="24"/>
          <w:szCs w:val="24"/>
          <w:lang w:val="es-CO" w:eastAsia="es-CO"/>
        </w:rPr>
        <w:t>los ele</w:t>
      </w:r>
      <w:r w:rsidR="00D9596A" w:rsidRPr="00446637">
        <w:rPr>
          <w:rFonts w:ascii="Arial" w:eastAsia="Verdana" w:hAnsi="Arial" w:cs="Arial"/>
          <w:noProof/>
          <w:sz w:val="24"/>
          <w:szCs w:val="24"/>
          <w:lang w:val="es-CO" w:eastAsia="es-CO"/>
        </w:rPr>
        <w:t>m</w:t>
      </w:r>
      <w:r w:rsidR="00693E8D" w:rsidRPr="00446637">
        <w:rPr>
          <w:rFonts w:ascii="Arial" w:eastAsia="Verdana" w:hAnsi="Arial" w:cs="Arial"/>
          <w:noProof/>
          <w:sz w:val="24"/>
          <w:szCs w:val="24"/>
          <w:lang w:val="es-CO" w:eastAsia="es-CO"/>
        </w:rPr>
        <w:t>entos del contrato de arrendamiento</w:t>
      </w:r>
      <w:r w:rsidR="00F26C56" w:rsidRPr="00446637">
        <w:rPr>
          <w:rFonts w:ascii="Arial" w:eastAsia="Verdana" w:hAnsi="Arial" w:cs="Arial"/>
          <w:noProof/>
          <w:sz w:val="24"/>
          <w:szCs w:val="24"/>
          <w:lang w:val="es-CO" w:eastAsia="es-CO"/>
        </w:rPr>
        <w:t xml:space="preserve">, </w:t>
      </w:r>
      <w:r w:rsidR="00D9596A" w:rsidRPr="00446637">
        <w:rPr>
          <w:rFonts w:ascii="Arial" w:eastAsia="Verdana" w:hAnsi="Arial" w:cs="Arial"/>
          <w:noProof/>
          <w:sz w:val="24"/>
          <w:szCs w:val="24"/>
          <w:lang w:val="es-CO" w:eastAsia="es-CO"/>
        </w:rPr>
        <w:t xml:space="preserve"> por cuanto </w:t>
      </w:r>
      <w:r w:rsidR="003A0115" w:rsidRPr="00446637">
        <w:rPr>
          <w:rFonts w:ascii="Arial" w:eastAsia="Verdana" w:hAnsi="Arial" w:cs="Arial"/>
          <w:noProof/>
          <w:sz w:val="24"/>
          <w:szCs w:val="24"/>
          <w:lang w:val="es-CO" w:eastAsia="es-CO"/>
        </w:rPr>
        <w:t xml:space="preserve">existe </w:t>
      </w:r>
      <w:r w:rsidR="00F04035" w:rsidRPr="0023631F">
        <w:rPr>
          <w:rFonts w:ascii="Arial" w:eastAsia="Verdana" w:hAnsi="Arial" w:cs="Arial"/>
          <w:noProof/>
          <w:sz w:val="24"/>
          <w:szCs w:val="24"/>
          <w:lang w:val="es-CO" w:eastAsia="es-CO"/>
        </w:rPr>
        <w:t xml:space="preserve">la </w:t>
      </w:r>
      <w:r w:rsidR="00F04035" w:rsidRPr="00446637">
        <w:rPr>
          <w:rFonts w:ascii="Arial" w:eastAsia="Verdana" w:hAnsi="Arial" w:cs="Arial"/>
          <w:noProof/>
          <w:sz w:val="24"/>
          <w:szCs w:val="24"/>
          <w:lang w:val="es-CO" w:eastAsia="es-CO"/>
        </w:rPr>
        <w:t xml:space="preserve"> </w:t>
      </w:r>
      <w:r w:rsidR="003A0115" w:rsidRPr="00446637">
        <w:rPr>
          <w:rFonts w:ascii="Arial" w:eastAsia="Verdana" w:hAnsi="Arial" w:cs="Arial"/>
          <w:noProof/>
          <w:sz w:val="24"/>
          <w:szCs w:val="24"/>
          <w:lang w:val="es-CO" w:eastAsia="es-CO"/>
        </w:rPr>
        <w:t>entrega</w:t>
      </w:r>
      <w:r w:rsidR="00FD7D17" w:rsidRPr="00446637">
        <w:rPr>
          <w:rFonts w:ascii="Arial" w:eastAsia="Verdana" w:hAnsi="Arial" w:cs="Arial"/>
          <w:noProof/>
          <w:sz w:val="24"/>
          <w:szCs w:val="24"/>
          <w:lang w:val="es-CO" w:eastAsia="es-CO"/>
        </w:rPr>
        <w:t xml:space="preserve"> del bien al particular</w:t>
      </w:r>
      <w:r w:rsidR="00776D31" w:rsidRPr="00446637">
        <w:rPr>
          <w:rFonts w:ascii="Arial" w:eastAsia="Verdana" w:hAnsi="Arial" w:cs="Arial"/>
          <w:noProof/>
          <w:sz w:val="24"/>
          <w:szCs w:val="24"/>
          <w:lang w:val="es-CO" w:eastAsia="es-CO"/>
        </w:rPr>
        <w:t xml:space="preserve"> para su uso</w:t>
      </w:r>
      <w:r w:rsidR="008636F3" w:rsidRPr="0023631F">
        <w:rPr>
          <w:rFonts w:ascii="Arial" w:eastAsia="Verdana" w:hAnsi="Arial" w:cs="Arial"/>
          <w:noProof/>
          <w:sz w:val="24"/>
          <w:szCs w:val="24"/>
          <w:lang w:val="es-CO" w:eastAsia="es-CO"/>
        </w:rPr>
        <w:t xml:space="preserve">, </w:t>
      </w:r>
      <w:r w:rsidR="00A53EE9" w:rsidRPr="00446637">
        <w:rPr>
          <w:rFonts w:ascii="Arial" w:eastAsia="Verdana" w:hAnsi="Arial" w:cs="Arial"/>
          <w:noProof/>
          <w:sz w:val="24"/>
          <w:szCs w:val="24"/>
          <w:lang w:val="es-CO" w:eastAsia="es-CO"/>
        </w:rPr>
        <w:t xml:space="preserve"> a cambio de una contraprestación y sin que e</w:t>
      </w:r>
      <w:r w:rsidR="00AA0B01" w:rsidRPr="00446637">
        <w:rPr>
          <w:rFonts w:ascii="Arial" w:eastAsia="Verdana" w:hAnsi="Arial" w:cs="Arial"/>
          <w:noProof/>
          <w:sz w:val="24"/>
          <w:szCs w:val="24"/>
          <w:lang w:val="es-CO" w:eastAsia="es-CO"/>
        </w:rPr>
        <w:t>ntre las partes exista alguna relación laboral.</w:t>
      </w:r>
    </w:p>
    <w:p w14:paraId="471B5E75" w14:textId="76B68E9F" w:rsidR="004301EE" w:rsidRPr="0023631F" w:rsidRDefault="004301EE" w:rsidP="00645A43">
      <w:pPr>
        <w:ind w:right="283"/>
        <w:jc w:val="both"/>
        <w:rPr>
          <w:rFonts w:ascii="Arial" w:eastAsia="Verdana" w:hAnsi="Arial" w:cs="Arial"/>
          <w:noProof/>
          <w:sz w:val="22"/>
          <w:szCs w:val="22"/>
          <w:lang w:val="es-CO" w:eastAsia="es-CO"/>
        </w:rPr>
      </w:pPr>
    </w:p>
    <w:p w14:paraId="5E3DCCD2" w14:textId="085D54BC" w:rsidR="00C40A59" w:rsidRPr="00446637" w:rsidRDefault="00C40A59" w:rsidP="00645A43">
      <w:pPr>
        <w:ind w:right="283"/>
        <w:jc w:val="both"/>
        <w:rPr>
          <w:rFonts w:ascii="Arial" w:eastAsia="Verdana" w:hAnsi="Arial" w:cs="Arial"/>
          <w:noProof/>
          <w:sz w:val="24"/>
          <w:szCs w:val="24"/>
          <w:lang w:val="es-CO" w:eastAsia="es-CO"/>
        </w:rPr>
      </w:pPr>
      <w:r w:rsidRPr="00446637">
        <w:rPr>
          <w:rFonts w:ascii="Arial" w:eastAsia="Verdana" w:hAnsi="Arial" w:cs="Arial"/>
          <w:noProof/>
          <w:sz w:val="24"/>
          <w:szCs w:val="24"/>
          <w:lang w:val="es-CO" w:eastAsia="es-CO"/>
        </w:rPr>
        <w:t xml:space="preserve">Por lo </w:t>
      </w:r>
      <w:r w:rsidR="00F04035" w:rsidRPr="0023631F">
        <w:rPr>
          <w:rFonts w:ascii="Arial" w:eastAsia="Verdana" w:hAnsi="Arial" w:cs="Arial"/>
          <w:noProof/>
          <w:sz w:val="24"/>
          <w:szCs w:val="24"/>
          <w:lang w:val="es-CO" w:eastAsia="es-CO"/>
        </w:rPr>
        <w:t xml:space="preserve"> anterior, </w:t>
      </w:r>
      <w:r w:rsidRPr="00446637">
        <w:rPr>
          <w:rFonts w:ascii="Arial" w:eastAsia="Verdana" w:hAnsi="Arial" w:cs="Arial"/>
          <w:noProof/>
          <w:sz w:val="24"/>
          <w:szCs w:val="24"/>
          <w:lang w:val="es-CO" w:eastAsia="es-CO"/>
        </w:rPr>
        <w:t xml:space="preserve"> </w:t>
      </w:r>
      <w:r w:rsidR="00585A32" w:rsidRPr="0023631F">
        <w:rPr>
          <w:rFonts w:ascii="Arial" w:eastAsia="Verdana" w:hAnsi="Arial" w:cs="Arial"/>
          <w:noProof/>
          <w:sz w:val="24"/>
          <w:szCs w:val="24"/>
          <w:lang w:val="es-CO" w:eastAsia="es-CO"/>
        </w:rPr>
        <w:t xml:space="preserve">la DIAN </w:t>
      </w:r>
      <w:r w:rsidR="00D13ACE" w:rsidRPr="00446637">
        <w:rPr>
          <w:rFonts w:ascii="Arial" w:eastAsia="Verdana" w:hAnsi="Arial" w:cs="Arial"/>
          <w:noProof/>
          <w:sz w:val="24"/>
          <w:szCs w:val="24"/>
          <w:lang w:val="es-CO" w:eastAsia="es-CO"/>
        </w:rPr>
        <w:t>concluye</w:t>
      </w:r>
      <w:r w:rsidRPr="00446637">
        <w:rPr>
          <w:rFonts w:ascii="Arial" w:eastAsia="Verdana" w:hAnsi="Arial" w:cs="Arial"/>
          <w:noProof/>
          <w:sz w:val="24"/>
          <w:szCs w:val="24"/>
          <w:lang w:val="es-CO" w:eastAsia="es-CO"/>
        </w:rPr>
        <w:t xml:space="preserve"> que al darse los elementos del arrendamiento </w:t>
      </w:r>
      <w:r w:rsidR="00F83567" w:rsidRPr="00446637">
        <w:rPr>
          <w:rFonts w:ascii="Arial" w:eastAsia="Verdana" w:hAnsi="Arial" w:cs="Arial"/>
          <w:noProof/>
          <w:sz w:val="24"/>
          <w:szCs w:val="24"/>
          <w:lang w:val="es-CO" w:eastAsia="es-CO"/>
        </w:rPr>
        <w:t xml:space="preserve">y no estar excluido </w:t>
      </w:r>
      <w:r w:rsidR="00862084" w:rsidRPr="00446637">
        <w:rPr>
          <w:rFonts w:ascii="Arial" w:eastAsia="Verdana" w:hAnsi="Arial" w:cs="Arial"/>
          <w:noProof/>
          <w:sz w:val="24"/>
          <w:szCs w:val="24"/>
          <w:lang w:val="es-CO" w:eastAsia="es-CO"/>
        </w:rPr>
        <w:t xml:space="preserve">el aprovechamiento del espacio público </w:t>
      </w:r>
      <w:r w:rsidR="00F83567" w:rsidRPr="00446637">
        <w:rPr>
          <w:rFonts w:ascii="Arial" w:eastAsia="Verdana" w:hAnsi="Arial" w:cs="Arial"/>
          <w:noProof/>
          <w:sz w:val="24"/>
          <w:szCs w:val="24"/>
          <w:lang w:val="es-CO" w:eastAsia="es-CO"/>
        </w:rPr>
        <w:t xml:space="preserve">del impuesto </w:t>
      </w:r>
      <w:r w:rsidR="00F04035" w:rsidRPr="0023631F">
        <w:rPr>
          <w:rFonts w:ascii="Arial" w:eastAsia="Verdana" w:hAnsi="Arial" w:cs="Arial"/>
          <w:noProof/>
          <w:sz w:val="24"/>
          <w:szCs w:val="24"/>
          <w:lang w:val="es-CO" w:eastAsia="es-CO"/>
        </w:rPr>
        <w:t>al valor agregado</w:t>
      </w:r>
      <w:r w:rsidR="00CD2451" w:rsidRPr="00446637">
        <w:rPr>
          <w:rFonts w:ascii="Arial" w:eastAsia="Verdana" w:hAnsi="Arial" w:cs="Arial"/>
          <w:noProof/>
          <w:sz w:val="24"/>
          <w:szCs w:val="24"/>
          <w:lang w:val="es-CO" w:eastAsia="es-CO"/>
        </w:rPr>
        <w:t>,</w:t>
      </w:r>
      <w:r w:rsidR="00590F6E" w:rsidRPr="00446637">
        <w:rPr>
          <w:rFonts w:ascii="Arial" w:eastAsia="Verdana" w:hAnsi="Arial" w:cs="Arial"/>
          <w:noProof/>
          <w:sz w:val="24"/>
          <w:szCs w:val="24"/>
          <w:lang w:val="es-CO" w:eastAsia="es-CO"/>
        </w:rPr>
        <w:t xml:space="preserve"> </w:t>
      </w:r>
      <w:r w:rsidR="001C673F" w:rsidRPr="00446637">
        <w:rPr>
          <w:rFonts w:ascii="Arial" w:eastAsia="Verdana" w:hAnsi="Arial" w:cs="Arial"/>
          <w:noProof/>
          <w:sz w:val="24"/>
          <w:szCs w:val="24"/>
          <w:lang w:val="es-CO" w:eastAsia="es-CO"/>
        </w:rPr>
        <w:t xml:space="preserve">se debe tributar por </w:t>
      </w:r>
      <w:r w:rsidR="00590F6E" w:rsidRPr="00446637">
        <w:rPr>
          <w:rFonts w:ascii="Arial" w:eastAsia="Verdana" w:hAnsi="Arial" w:cs="Arial"/>
          <w:noProof/>
          <w:sz w:val="24"/>
          <w:szCs w:val="24"/>
          <w:lang w:val="es-CO" w:eastAsia="es-CO"/>
        </w:rPr>
        <w:t>este co</w:t>
      </w:r>
      <w:r w:rsidR="00C17DC3" w:rsidRPr="00446637">
        <w:rPr>
          <w:rFonts w:ascii="Arial" w:eastAsia="Verdana" w:hAnsi="Arial" w:cs="Arial"/>
          <w:noProof/>
          <w:sz w:val="24"/>
          <w:szCs w:val="24"/>
          <w:lang w:val="es-CO" w:eastAsia="es-CO"/>
        </w:rPr>
        <w:t>n</w:t>
      </w:r>
      <w:r w:rsidR="00590F6E" w:rsidRPr="00446637">
        <w:rPr>
          <w:rFonts w:ascii="Arial" w:eastAsia="Verdana" w:hAnsi="Arial" w:cs="Arial"/>
          <w:noProof/>
          <w:sz w:val="24"/>
          <w:szCs w:val="24"/>
          <w:lang w:val="es-CO" w:eastAsia="es-CO"/>
        </w:rPr>
        <w:t>cepto</w:t>
      </w:r>
      <w:r w:rsidR="00203D31" w:rsidRPr="00446637">
        <w:rPr>
          <w:rFonts w:ascii="Arial" w:eastAsia="Verdana" w:hAnsi="Arial" w:cs="Arial"/>
          <w:noProof/>
          <w:sz w:val="24"/>
          <w:szCs w:val="24"/>
          <w:lang w:val="es-CO" w:eastAsia="es-CO"/>
        </w:rPr>
        <w:t>,</w:t>
      </w:r>
      <w:r w:rsidR="00727DD8" w:rsidRPr="00446637">
        <w:rPr>
          <w:rFonts w:ascii="Arial" w:eastAsia="Verdana" w:hAnsi="Arial" w:cs="Arial"/>
          <w:noProof/>
          <w:sz w:val="24"/>
          <w:szCs w:val="24"/>
          <w:lang w:val="es-CO" w:eastAsia="es-CO"/>
        </w:rPr>
        <w:t xml:space="preserve"> ademas de</w:t>
      </w:r>
      <w:r w:rsidR="00CD2451" w:rsidRPr="00446637">
        <w:rPr>
          <w:rFonts w:ascii="Arial" w:eastAsia="Verdana" w:hAnsi="Arial" w:cs="Arial"/>
          <w:noProof/>
          <w:sz w:val="24"/>
          <w:szCs w:val="24"/>
          <w:lang w:val="es-CO" w:eastAsia="es-CO"/>
        </w:rPr>
        <w:t>l deber de cumplir con la</w:t>
      </w:r>
      <w:r w:rsidR="00A8472D" w:rsidRPr="00446637">
        <w:rPr>
          <w:rFonts w:ascii="Arial" w:eastAsia="Verdana" w:hAnsi="Arial" w:cs="Arial"/>
          <w:noProof/>
          <w:sz w:val="24"/>
          <w:szCs w:val="24"/>
          <w:lang w:val="es-CO" w:eastAsia="es-CO"/>
        </w:rPr>
        <w:t>s</w:t>
      </w:r>
      <w:r w:rsidR="00727DD8" w:rsidRPr="00446637">
        <w:rPr>
          <w:rFonts w:ascii="Arial" w:eastAsia="Verdana" w:hAnsi="Arial" w:cs="Arial"/>
          <w:noProof/>
          <w:sz w:val="24"/>
          <w:szCs w:val="24"/>
          <w:lang w:val="es-CO" w:eastAsia="es-CO"/>
        </w:rPr>
        <w:t xml:space="preserve"> otras obligaciones</w:t>
      </w:r>
      <w:r w:rsidR="00250E0E">
        <w:rPr>
          <w:rFonts w:ascii="Arial" w:eastAsia="Verdana" w:hAnsi="Arial" w:cs="Arial"/>
          <w:noProof/>
          <w:sz w:val="24"/>
          <w:szCs w:val="24"/>
          <w:lang w:val="es-CO" w:eastAsia="es-CO"/>
        </w:rPr>
        <w:t xml:space="preserve"> tributarias</w:t>
      </w:r>
      <w:r w:rsidR="00727DD8" w:rsidRPr="00446637">
        <w:rPr>
          <w:rFonts w:ascii="Arial" w:eastAsia="Verdana" w:hAnsi="Arial" w:cs="Arial"/>
          <w:noProof/>
          <w:sz w:val="24"/>
          <w:szCs w:val="24"/>
          <w:lang w:val="es-CO" w:eastAsia="es-CO"/>
        </w:rPr>
        <w:t xml:space="preserve"> de liquidar, facturar y rec</w:t>
      </w:r>
      <w:r w:rsidR="00585A32" w:rsidRPr="0023631F">
        <w:rPr>
          <w:rFonts w:ascii="Arial" w:eastAsia="Verdana" w:hAnsi="Arial" w:cs="Arial"/>
          <w:noProof/>
          <w:sz w:val="24"/>
          <w:szCs w:val="24"/>
          <w:lang w:val="es-CO" w:eastAsia="es-CO"/>
        </w:rPr>
        <w:t>a</w:t>
      </w:r>
      <w:r w:rsidR="00727DD8" w:rsidRPr="00446637">
        <w:rPr>
          <w:rFonts w:ascii="Arial" w:eastAsia="Verdana" w:hAnsi="Arial" w:cs="Arial"/>
          <w:noProof/>
          <w:sz w:val="24"/>
          <w:szCs w:val="24"/>
          <w:lang w:val="es-CO" w:eastAsia="es-CO"/>
        </w:rPr>
        <w:t xml:space="preserve">udar </w:t>
      </w:r>
      <w:r w:rsidR="00A8472D" w:rsidRPr="00446637">
        <w:rPr>
          <w:rFonts w:ascii="Arial" w:eastAsia="Verdana" w:hAnsi="Arial" w:cs="Arial"/>
          <w:noProof/>
          <w:sz w:val="24"/>
          <w:szCs w:val="24"/>
          <w:lang w:val="es-CO" w:eastAsia="es-CO"/>
        </w:rPr>
        <w:t xml:space="preserve">que </w:t>
      </w:r>
      <w:r w:rsidR="00901F94">
        <w:rPr>
          <w:rFonts w:ascii="Arial" w:eastAsia="Verdana" w:hAnsi="Arial" w:cs="Arial"/>
          <w:noProof/>
          <w:sz w:val="24"/>
          <w:szCs w:val="24"/>
          <w:lang w:val="es-CO" w:eastAsia="es-CO"/>
        </w:rPr>
        <w:t xml:space="preserve">esto </w:t>
      </w:r>
      <w:r w:rsidR="00A8472D" w:rsidRPr="00446637">
        <w:rPr>
          <w:rFonts w:ascii="Arial" w:eastAsia="Verdana" w:hAnsi="Arial" w:cs="Arial"/>
          <w:noProof/>
          <w:sz w:val="24"/>
          <w:szCs w:val="24"/>
          <w:lang w:val="es-CO" w:eastAsia="es-CO"/>
        </w:rPr>
        <w:t>conlleva</w:t>
      </w:r>
      <w:r w:rsidR="00727DD8" w:rsidRPr="00446637">
        <w:rPr>
          <w:rFonts w:ascii="Arial" w:eastAsia="Verdana" w:hAnsi="Arial" w:cs="Arial"/>
          <w:noProof/>
          <w:sz w:val="24"/>
          <w:szCs w:val="24"/>
          <w:lang w:val="es-CO" w:eastAsia="es-CO"/>
        </w:rPr>
        <w:t>.</w:t>
      </w:r>
    </w:p>
    <w:p w14:paraId="2A590C2A" w14:textId="77777777" w:rsidR="00C40A59" w:rsidRPr="0023631F" w:rsidRDefault="00C40A59" w:rsidP="00645A43">
      <w:pPr>
        <w:ind w:right="283"/>
        <w:jc w:val="both"/>
        <w:rPr>
          <w:rFonts w:ascii="Arial" w:eastAsia="Verdana" w:hAnsi="Arial" w:cs="Arial"/>
          <w:b/>
          <w:bCs/>
          <w:noProof/>
          <w:sz w:val="24"/>
          <w:szCs w:val="24"/>
          <w:lang w:val="es-CO" w:eastAsia="es-CO"/>
        </w:rPr>
      </w:pPr>
    </w:p>
    <w:p w14:paraId="3135F018" w14:textId="215B1843" w:rsidR="00B24091" w:rsidRPr="00446637" w:rsidRDefault="000C34F0" w:rsidP="00645A43">
      <w:pPr>
        <w:ind w:left="567" w:right="283" w:hanging="567"/>
        <w:jc w:val="both"/>
        <w:rPr>
          <w:rFonts w:ascii="Arial" w:eastAsia="Verdana" w:hAnsi="Arial" w:cs="Arial"/>
          <w:b/>
          <w:bCs/>
          <w:noProof/>
          <w:sz w:val="24"/>
          <w:szCs w:val="24"/>
          <w:lang w:eastAsia="es-CO"/>
        </w:rPr>
      </w:pPr>
      <w:r w:rsidRPr="0023631F">
        <w:rPr>
          <w:rFonts w:ascii="Arial" w:eastAsia="Verdana" w:hAnsi="Arial" w:cs="Arial"/>
          <w:b/>
          <w:bCs/>
          <w:noProof/>
          <w:sz w:val="24"/>
          <w:szCs w:val="24"/>
          <w:lang w:eastAsia="es-CO"/>
        </w:rPr>
        <w:t xml:space="preserve">3. </w:t>
      </w:r>
      <w:r w:rsidRPr="0023631F">
        <w:rPr>
          <w:rFonts w:ascii="Arial" w:eastAsia="Verdana" w:hAnsi="Arial" w:cs="Arial"/>
          <w:b/>
          <w:bCs/>
          <w:noProof/>
          <w:sz w:val="24"/>
          <w:szCs w:val="24"/>
          <w:lang w:eastAsia="es-CO"/>
        </w:rPr>
        <w:tab/>
      </w:r>
      <w:r w:rsidR="00B85259" w:rsidRPr="00446637">
        <w:rPr>
          <w:rFonts w:ascii="Arial" w:eastAsia="Verdana" w:hAnsi="Arial" w:cs="Arial"/>
          <w:b/>
          <w:bCs/>
          <w:noProof/>
          <w:sz w:val="24"/>
          <w:szCs w:val="24"/>
          <w:lang w:eastAsia="es-CO"/>
        </w:rPr>
        <w:t xml:space="preserve">Aprovechamiento </w:t>
      </w:r>
      <w:r w:rsidR="00C0799E" w:rsidRPr="00446637">
        <w:rPr>
          <w:rFonts w:ascii="Arial" w:eastAsia="Verdana" w:hAnsi="Arial" w:cs="Arial"/>
          <w:b/>
          <w:bCs/>
          <w:noProof/>
          <w:sz w:val="24"/>
          <w:szCs w:val="24"/>
          <w:lang w:eastAsia="es-CO"/>
        </w:rPr>
        <w:t>econ</w:t>
      </w:r>
      <w:r w:rsidR="006577C2" w:rsidRPr="00446637">
        <w:rPr>
          <w:rFonts w:ascii="Arial" w:eastAsia="Verdana" w:hAnsi="Arial" w:cs="Arial"/>
          <w:b/>
          <w:bCs/>
          <w:noProof/>
          <w:sz w:val="24"/>
          <w:szCs w:val="24"/>
          <w:lang w:eastAsia="es-CO"/>
        </w:rPr>
        <w:t>ó</w:t>
      </w:r>
      <w:r w:rsidR="00C0799E" w:rsidRPr="00446637">
        <w:rPr>
          <w:rFonts w:ascii="Arial" w:eastAsia="Verdana" w:hAnsi="Arial" w:cs="Arial"/>
          <w:b/>
          <w:bCs/>
          <w:noProof/>
          <w:sz w:val="24"/>
          <w:szCs w:val="24"/>
          <w:lang w:eastAsia="es-CO"/>
        </w:rPr>
        <w:t xml:space="preserve">mico </w:t>
      </w:r>
      <w:r w:rsidR="00B85259" w:rsidRPr="00446637">
        <w:rPr>
          <w:rFonts w:ascii="Arial" w:eastAsia="Verdana" w:hAnsi="Arial" w:cs="Arial"/>
          <w:b/>
          <w:bCs/>
          <w:noProof/>
          <w:sz w:val="24"/>
          <w:szCs w:val="24"/>
          <w:lang w:eastAsia="es-CO"/>
        </w:rPr>
        <w:t>del Espacio Público</w:t>
      </w:r>
    </w:p>
    <w:p w14:paraId="07647801" w14:textId="345C7C8E" w:rsidR="00B85259" w:rsidRPr="0023631F" w:rsidRDefault="00B85259" w:rsidP="00645A43">
      <w:pPr>
        <w:ind w:right="283"/>
        <w:jc w:val="both"/>
        <w:rPr>
          <w:rFonts w:ascii="Arial" w:eastAsia="Verdana" w:hAnsi="Arial" w:cs="Arial"/>
          <w:b/>
          <w:bCs/>
          <w:noProof/>
          <w:sz w:val="24"/>
          <w:szCs w:val="24"/>
          <w:lang w:val="es-CO" w:eastAsia="es-CO"/>
        </w:rPr>
      </w:pPr>
    </w:p>
    <w:p w14:paraId="7DB8EB40" w14:textId="4B837D85" w:rsidR="00D55B5D" w:rsidRPr="0023631F" w:rsidRDefault="00D55B5D"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El  artículo </w:t>
      </w:r>
      <w:hyperlink r:id="rId12" w:anchor="63" w:history="1">
        <w:r w:rsidRPr="00446637">
          <w:rPr>
            <w:rStyle w:val="Hipervnculo"/>
            <w:rFonts w:ascii="Arial" w:eastAsia="Verdana" w:hAnsi="Arial" w:cs="Arial"/>
            <w:noProof/>
            <w:color w:val="auto"/>
            <w:sz w:val="24"/>
            <w:szCs w:val="24"/>
            <w:u w:val="none"/>
            <w:lang w:val="es-CO" w:eastAsia="es-CO"/>
          </w:rPr>
          <w:t>63</w:t>
        </w:r>
      </w:hyperlink>
      <w:r w:rsidRPr="00446637">
        <w:rPr>
          <w:rFonts w:ascii="Arial" w:eastAsia="Verdana" w:hAnsi="Arial" w:cs="Arial"/>
          <w:noProof/>
          <w:sz w:val="24"/>
          <w:szCs w:val="24"/>
          <w:lang w:val="es-CO" w:eastAsia="es-CO"/>
        </w:rPr>
        <w:t> </w:t>
      </w:r>
      <w:r w:rsidRPr="0023631F">
        <w:rPr>
          <w:rFonts w:ascii="Arial" w:eastAsia="Verdana" w:hAnsi="Arial" w:cs="Arial"/>
          <w:noProof/>
          <w:sz w:val="24"/>
          <w:szCs w:val="24"/>
          <w:lang w:val="es-CO" w:eastAsia="es-CO"/>
        </w:rPr>
        <w:t xml:space="preserve">de la Constitución Política </w:t>
      </w:r>
      <w:r w:rsidR="00C0799E" w:rsidRPr="0023631F">
        <w:rPr>
          <w:rFonts w:ascii="Arial" w:eastAsia="Verdana" w:hAnsi="Arial" w:cs="Arial"/>
          <w:noProof/>
          <w:sz w:val="24"/>
          <w:szCs w:val="24"/>
          <w:lang w:val="es-CO" w:eastAsia="es-CO"/>
        </w:rPr>
        <w:t xml:space="preserve">de 1991 </w:t>
      </w:r>
      <w:r w:rsidRPr="0023631F">
        <w:rPr>
          <w:rFonts w:ascii="Arial" w:eastAsia="Verdana" w:hAnsi="Arial" w:cs="Arial"/>
          <w:noProof/>
          <w:sz w:val="24"/>
          <w:szCs w:val="24"/>
          <w:lang w:val="es-CO" w:eastAsia="es-CO"/>
        </w:rPr>
        <w:t xml:space="preserve">establece que </w:t>
      </w:r>
      <w:r w:rsidR="00245E5B" w:rsidRPr="0023631F">
        <w:rPr>
          <w:rFonts w:ascii="Arial" w:eastAsia="Verdana" w:hAnsi="Arial" w:cs="Arial"/>
          <w:noProof/>
          <w:sz w:val="24"/>
          <w:szCs w:val="24"/>
          <w:lang w:val="es-CO" w:eastAsia="es-CO"/>
        </w:rPr>
        <w:t>“</w:t>
      </w:r>
      <w:r w:rsidRPr="0023631F">
        <w:rPr>
          <w:rFonts w:ascii="Arial" w:eastAsia="Verdana" w:hAnsi="Arial" w:cs="Arial"/>
          <w:i/>
          <w:iCs/>
          <w:noProof/>
          <w:sz w:val="24"/>
          <w:szCs w:val="24"/>
          <w:lang w:val="es-CO" w:eastAsia="es-CO"/>
        </w:rPr>
        <w:t>Los bienes de uso público, los parques naturales, las tierras comunales de grupos étnicos, las tierras de resguardo, el patrimonio arqueológico de la Nación y los demás bienes que determine la ley, son inalienables, imprescriptibles e inembargables.</w:t>
      </w:r>
      <w:r w:rsidR="00245E5B" w:rsidRPr="0023631F">
        <w:rPr>
          <w:rFonts w:ascii="Arial" w:eastAsia="Verdana" w:hAnsi="Arial" w:cs="Arial"/>
          <w:noProof/>
          <w:sz w:val="24"/>
          <w:szCs w:val="24"/>
          <w:lang w:val="es-CO" w:eastAsia="es-CO"/>
        </w:rPr>
        <w:t>”</w:t>
      </w:r>
    </w:p>
    <w:p w14:paraId="3A25E811" w14:textId="77777777" w:rsidR="00D55B5D" w:rsidRPr="0023631F" w:rsidRDefault="00D55B5D"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 </w:t>
      </w:r>
    </w:p>
    <w:p w14:paraId="3D16323E" w14:textId="7F886AD0" w:rsidR="00463AFF" w:rsidRPr="00446637" w:rsidRDefault="00D55B5D" w:rsidP="00645A43">
      <w:pPr>
        <w:ind w:right="283"/>
        <w:jc w:val="both"/>
        <w:rPr>
          <w:rFonts w:ascii="Arial" w:hAnsi="Arial" w:cs="Arial"/>
          <w:sz w:val="18"/>
          <w:szCs w:val="18"/>
        </w:rPr>
      </w:pPr>
      <w:r w:rsidRPr="0023631F">
        <w:rPr>
          <w:rFonts w:ascii="Arial" w:eastAsia="Verdana" w:hAnsi="Arial" w:cs="Arial"/>
          <w:noProof/>
          <w:sz w:val="24"/>
          <w:szCs w:val="24"/>
          <w:lang w:val="es-CO" w:eastAsia="es-CO"/>
        </w:rPr>
        <w:t>Por su parte</w:t>
      </w:r>
      <w:r w:rsidR="00C0799E"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el artículo </w:t>
      </w:r>
      <w:hyperlink r:id="rId13" w:anchor="82" w:history="1">
        <w:r w:rsidRPr="00446637">
          <w:rPr>
            <w:rStyle w:val="Hipervnculo"/>
            <w:rFonts w:ascii="Arial" w:eastAsia="Verdana" w:hAnsi="Arial" w:cs="Arial"/>
            <w:noProof/>
            <w:color w:val="auto"/>
            <w:sz w:val="24"/>
            <w:szCs w:val="24"/>
            <w:u w:val="none"/>
            <w:lang w:val="es-CO" w:eastAsia="es-CO"/>
          </w:rPr>
          <w:t>82</w:t>
        </w:r>
      </w:hyperlink>
      <w:r w:rsidRPr="0023631F">
        <w:rPr>
          <w:rFonts w:ascii="Arial" w:eastAsia="Verdana" w:hAnsi="Arial" w:cs="Arial"/>
          <w:noProof/>
          <w:sz w:val="24"/>
          <w:szCs w:val="24"/>
          <w:lang w:val="es-CO" w:eastAsia="es-CO"/>
        </w:rPr>
        <w:t xml:space="preserve"> de la Constitución Política </w:t>
      </w:r>
      <w:r w:rsidR="00463AFF" w:rsidRPr="0023631F">
        <w:rPr>
          <w:rFonts w:ascii="Arial" w:eastAsia="Verdana" w:hAnsi="Arial" w:cs="Arial"/>
          <w:noProof/>
          <w:sz w:val="24"/>
          <w:szCs w:val="24"/>
          <w:lang w:val="es-CO" w:eastAsia="es-CO"/>
        </w:rPr>
        <w:t xml:space="preserve">prescribe que </w:t>
      </w:r>
      <w:r w:rsidR="00463AFF" w:rsidRPr="00446637">
        <w:rPr>
          <w:rFonts w:ascii="Arial" w:eastAsia="Verdana" w:hAnsi="Arial" w:cs="Arial"/>
          <w:i/>
          <w:iCs/>
          <w:noProof/>
          <w:sz w:val="24"/>
          <w:szCs w:val="24"/>
          <w:lang w:val="es-CO" w:eastAsia="es-CO"/>
        </w:rPr>
        <w:t>“</w:t>
      </w:r>
      <w:r w:rsidR="00463AFF" w:rsidRPr="00446637">
        <w:rPr>
          <w:rFonts w:ascii="Arial" w:hAnsi="Arial" w:cs="Arial"/>
          <w:i/>
          <w:iCs/>
          <w:sz w:val="24"/>
          <w:szCs w:val="24"/>
        </w:rPr>
        <w:t>Es deber del Estado velar por la protección de la integridad del espacio público y por su destinación al uso común, el cual prevalece sobre el interés particular.”</w:t>
      </w:r>
    </w:p>
    <w:p w14:paraId="7F852EF7" w14:textId="77777777" w:rsidR="00463AFF" w:rsidRPr="00446637" w:rsidRDefault="00463AFF" w:rsidP="00645A43">
      <w:pPr>
        <w:ind w:right="283"/>
        <w:jc w:val="both"/>
        <w:rPr>
          <w:rFonts w:ascii="Arial" w:hAnsi="Arial" w:cs="Arial"/>
          <w:sz w:val="18"/>
          <w:szCs w:val="18"/>
        </w:rPr>
      </w:pPr>
    </w:p>
    <w:p w14:paraId="745626D0" w14:textId="2F76A872" w:rsidR="00D55B5D" w:rsidRPr="0023631F" w:rsidRDefault="004D195D"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eastAsia="es-CO"/>
        </w:rPr>
        <w:t>Dado lo ante</w:t>
      </w:r>
      <w:r w:rsidR="00E27921" w:rsidRPr="0023631F">
        <w:rPr>
          <w:rFonts w:ascii="Arial" w:eastAsia="Verdana" w:hAnsi="Arial" w:cs="Arial"/>
          <w:noProof/>
          <w:sz w:val="24"/>
          <w:szCs w:val="24"/>
          <w:lang w:eastAsia="es-CO"/>
        </w:rPr>
        <w:t>rio</w:t>
      </w:r>
      <w:r w:rsidR="00DF79BC" w:rsidRPr="0023631F">
        <w:rPr>
          <w:rFonts w:ascii="Arial" w:eastAsia="Verdana" w:hAnsi="Arial" w:cs="Arial"/>
          <w:noProof/>
          <w:sz w:val="24"/>
          <w:szCs w:val="24"/>
          <w:lang w:eastAsia="es-CO"/>
        </w:rPr>
        <w:t>r,</w:t>
      </w:r>
      <w:r w:rsidRPr="0023631F">
        <w:rPr>
          <w:rFonts w:ascii="Arial" w:eastAsia="Verdana" w:hAnsi="Arial" w:cs="Arial"/>
          <w:noProof/>
          <w:sz w:val="24"/>
          <w:szCs w:val="24"/>
          <w:lang w:eastAsia="es-CO"/>
        </w:rPr>
        <w:t xml:space="preserve"> po</w:t>
      </w:r>
      <w:r w:rsidR="00E27921" w:rsidRPr="0023631F">
        <w:rPr>
          <w:rFonts w:ascii="Arial" w:eastAsia="Verdana" w:hAnsi="Arial" w:cs="Arial"/>
          <w:noProof/>
          <w:sz w:val="24"/>
          <w:szCs w:val="24"/>
          <w:lang w:eastAsia="es-CO"/>
        </w:rPr>
        <w:t>d</w:t>
      </w:r>
      <w:r w:rsidRPr="0023631F">
        <w:rPr>
          <w:rFonts w:ascii="Arial" w:eastAsia="Verdana" w:hAnsi="Arial" w:cs="Arial"/>
          <w:noProof/>
          <w:sz w:val="24"/>
          <w:szCs w:val="24"/>
          <w:lang w:eastAsia="es-CO"/>
        </w:rPr>
        <w:t>emos mencionar que</w:t>
      </w:r>
      <w:r w:rsidR="002B5D61" w:rsidRPr="0023631F">
        <w:rPr>
          <w:rFonts w:ascii="Arial" w:eastAsia="Verdana" w:hAnsi="Arial" w:cs="Arial"/>
          <w:noProof/>
          <w:sz w:val="24"/>
          <w:szCs w:val="24"/>
          <w:lang w:eastAsia="es-CO"/>
        </w:rPr>
        <w:t xml:space="preserve">, de </w:t>
      </w:r>
      <w:r w:rsidR="002E6353" w:rsidRPr="0023631F">
        <w:rPr>
          <w:rFonts w:ascii="Arial" w:eastAsia="Verdana" w:hAnsi="Arial" w:cs="Arial"/>
          <w:noProof/>
          <w:sz w:val="24"/>
          <w:szCs w:val="24"/>
          <w:lang w:eastAsia="es-CO"/>
        </w:rPr>
        <w:t xml:space="preserve"> conformidad con</w:t>
      </w:r>
      <w:r w:rsidR="00245E5B" w:rsidRPr="0023631F">
        <w:rPr>
          <w:rFonts w:ascii="Arial" w:eastAsia="Verdana" w:hAnsi="Arial" w:cs="Arial"/>
          <w:noProof/>
          <w:sz w:val="24"/>
          <w:szCs w:val="24"/>
          <w:lang w:eastAsia="es-CO"/>
        </w:rPr>
        <w:t xml:space="preserve"> lo establecido en </w:t>
      </w:r>
      <w:r w:rsidR="002E6353" w:rsidRPr="0023631F">
        <w:rPr>
          <w:rFonts w:ascii="Arial" w:eastAsia="Verdana" w:hAnsi="Arial" w:cs="Arial"/>
          <w:noProof/>
          <w:sz w:val="24"/>
          <w:szCs w:val="24"/>
          <w:lang w:eastAsia="es-CO"/>
        </w:rPr>
        <w:t xml:space="preserve"> los ar</w:t>
      </w:r>
      <w:r w:rsidR="002B5D61" w:rsidRPr="0023631F">
        <w:rPr>
          <w:rFonts w:ascii="Arial" w:eastAsia="Verdana" w:hAnsi="Arial" w:cs="Arial"/>
          <w:noProof/>
          <w:sz w:val="24"/>
          <w:szCs w:val="24"/>
          <w:lang w:eastAsia="es-CO"/>
        </w:rPr>
        <w:t>t</w:t>
      </w:r>
      <w:r w:rsidR="002E6353" w:rsidRPr="0023631F">
        <w:rPr>
          <w:rFonts w:ascii="Arial" w:eastAsia="Verdana" w:hAnsi="Arial" w:cs="Arial"/>
          <w:noProof/>
          <w:sz w:val="24"/>
          <w:szCs w:val="24"/>
          <w:lang w:eastAsia="es-CO"/>
        </w:rPr>
        <w:t xml:space="preserve">ículos 63 y 88 de la Constitución Politica, es deber de la administración </w:t>
      </w:r>
      <w:r w:rsidR="00250E0E" w:rsidRPr="0023631F">
        <w:rPr>
          <w:rFonts w:ascii="Arial" w:eastAsia="Verdana" w:hAnsi="Arial" w:cs="Arial"/>
          <w:noProof/>
          <w:sz w:val="24"/>
          <w:szCs w:val="24"/>
          <w:lang w:eastAsia="es-CO"/>
        </w:rPr>
        <w:t>p</w:t>
      </w:r>
      <w:r w:rsidR="00250E0E">
        <w:rPr>
          <w:rFonts w:ascii="Arial" w:eastAsia="Verdana" w:hAnsi="Arial" w:cs="Arial"/>
          <w:noProof/>
          <w:sz w:val="24"/>
          <w:szCs w:val="24"/>
          <w:lang w:eastAsia="es-CO"/>
        </w:rPr>
        <w:t>ú</w:t>
      </w:r>
      <w:r w:rsidR="00250E0E" w:rsidRPr="0023631F">
        <w:rPr>
          <w:rFonts w:ascii="Arial" w:eastAsia="Verdana" w:hAnsi="Arial" w:cs="Arial"/>
          <w:noProof/>
          <w:sz w:val="24"/>
          <w:szCs w:val="24"/>
          <w:lang w:eastAsia="es-CO"/>
        </w:rPr>
        <w:t xml:space="preserve">blica </w:t>
      </w:r>
      <w:r w:rsidR="002E6353" w:rsidRPr="0023631F">
        <w:rPr>
          <w:rFonts w:ascii="Arial" w:eastAsia="Verdana" w:hAnsi="Arial" w:cs="Arial"/>
          <w:noProof/>
          <w:sz w:val="24"/>
          <w:szCs w:val="24"/>
          <w:lang w:eastAsia="es-CO"/>
        </w:rPr>
        <w:t>hacer respetar el espacio público</w:t>
      </w:r>
      <w:r w:rsidR="00EA1A6D" w:rsidRPr="0023631F">
        <w:rPr>
          <w:rFonts w:ascii="Arial" w:eastAsia="Verdana" w:hAnsi="Arial" w:cs="Arial"/>
          <w:noProof/>
          <w:sz w:val="24"/>
          <w:szCs w:val="24"/>
          <w:lang w:eastAsia="es-CO"/>
        </w:rPr>
        <w:t xml:space="preserve">, </w:t>
      </w:r>
      <w:r w:rsidR="002E6353" w:rsidRPr="0023631F">
        <w:rPr>
          <w:rFonts w:ascii="Arial" w:eastAsia="Verdana" w:hAnsi="Arial" w:cs="Arial"/>
          <w:noProof/>
          <w:sz w:val="24"/>
          <w:szCs w:val="24"/>
          <w:lang w:eastAsia="es-CO"/>
        </w:rPr>
        <w:t xml:space="preserve"> para lo cual puede generar norm</w:t>
      </w:r>
      <w:r w:rsidR="00411335" w:rsidRPr="0023631F">
        <w:rPr>
          <w:rFonts w:ascii="Arial" w:eastAsia="Verdana" w:hAnsi="Arial" w:cs="Arial"/>
          <w:noProof/>
          <w:sz w:val="24"/>
          <w:szCs w:val="24"/>
          <w:lang w:eastAsia="es-CO"/>
        </w:rPr>
        <w:t>a</w:t>
      </w:r>
      <w:r w:rsidR="002E6353" w:rsidRPr="0023631F">
        <w:rPr>
          <w:rFonts w:ascii="Arial" w:eastAsia="Verdana" w:hAnsi="Arial" w:cs="Arial"/>
          <w:noProof/>
          <w:sz w:val="24"/>
          <w:szCs w:val="24"/>
          <w:lang w:eastAsia="es-CO"/>
        </w:rPr>
        <w:t xml:space="preserve">s que </w:t>
      </w:r>
      <w:r w:rsidR="002E6353" w:rsidRPr="0023631F">
        <w:rPr>
          <w:rFonts w:ascii="Arial" w:eastAsia="Verdana" w:hAnsi="Arial" w:cs="Arial"/>
          <w:noProof/>
          <w:sz w:val="24"/>
          <w:szCs w:val="24"/>
          <w:lang w:eastAsia="es-CO"/>
        </w:rPr>
        <w:lastRenderedPageBreak/>
        <w:t>regulen su aprovechamiento</w:t>
      </w:r>
      <w:r w:rsidR="00EA1A6D" w:rsidRPr="0023631F">
        <w:rPr>
          <w:rFonts w:ascii="Arial" w:eastAsia="Verdana" w:hAnsi="Arial" w:cs="Arial"/>
          <w:noProof/>
          <w:sz w:val="24"/>
          <w:szCs w:val="24"/>
          <w:lang w:eastAsia="es-CO"/>
        </w:rPr>
        <w:t xml:space="preserve">, </w:t>
      </w:r>
      <w:r w:rsidR="002E6353" w:rsidRPr="0023631F">
        <w:rPr>
          <w:rFonts w:ascii="Arial" w:eastAsia="Verdana" w:hAnsi="Arial" w:cs="Arial"/>
          <w:noProof/>
          <w:sz w:val="24"/>
          <w:szCs w:val="24"/>
          <w:lang w:eastAsia="es-CO"/>
        </w:rPr>
        <w:t xml:space="preserve"> siempre y cuando este tenga por finalidad el beneficio común y no</w:t>
      </w:r>
      <w:r w:rsidR="00EA1A6D" w:rsidRPr="0023631F">
        <w:rPr>
          <w:rFonts w:ascii="Arial" w:eastAsia="Verdana" w:hAnsi="Arial" w:cs="Arial"/>
          <w:noProof/>
          <w:sz w:val="24"/>
          <w:szCs w:val="24"/>
          <w:lang w:eastAsia="es-CO"/>
        </w:rPr>
        <w:t xml:space="preserve"> el</w:t>
      </w:r>
      <w:r w:rsidR="002E6353" w:rsidRPr="0023631F">
        <w:rPr>
          <w:rFonts w:ascii="Arial" w:eastAsia="Verdana" w:hAnsi="Arial" w:cs="Arial"/>
          <w:noProof/>
          <w:sz w:val="24"/>
          <w:szCs w:val="24"/>
          <w:lang w:eastAsia="es-CO"/>
        </w:rPr>
        <w:t xml:space="preserve"> particular. </w:t>
      </w:r>
    </w:p>
    <w:p w14:paraId="00470D72" w14:textId="77777777" w:rsidR="002E6353" w:rsidRPr="0023631F" w:rsidRDefault="002E6353" w:rsidP="00645A43">
      <w:pPr>
        <w:ind w:right="283"/>
        <w:jc w:val="both"/>
        <w:rPr>
          <w:rFonts w:ascii="Arial" w:eastAsia="Verdana" w:hAnsi="Arial" w:cs="Arial"/>
          <w:noProof/>
          <w:sz w:val="24"/>
          <w:szCs w:val="24"/>
          <w:lang w:val="es-CO" w:eastAsia="es-CO"/>
        </w:rPr>
      </w:pPr>
    </w:p>
    <w:p w14:paraId="281BEED4" w14:textId="1C015188" w:rsidR="00D55B5D" w:rsidRPr="0023631F" w:rsidRDefault="00820CCD"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 xml:space="preserve">De manera </w:t>
      </w:r>
      <w:r w:rsidR="0028792D" w:rsidRPr="0023631F">
        <w:rPr>
          <w:rFonts w:ascii="Arial" w:eastAsia="Verdana" w:hAnsi="Arial" w:cs="Arial"/>
          <w:noProof/>
          <w:sz w:val="24"/>
          <w:szCs w:val="24"/>
          <w:lang w:val="es-CO" w:eastAsia="es-CO"/>
        </w:rPr>
        <w:t>coherente con tale</w:t>
      </w:r>
      <w:r w:rsidR="007C1805" w:rsidRPr="0023631F">
        <w:rPr>
          <w:rFonts w:ascii="Arial" w:eastAsia="Verdana" w:hAnsi="Arial" w:cs="Arial"/>
          <w:noProof/>
          <w:sz w:val="24"/>
          <w:szCs w:val="24"/>
          <w:lang w:val="es-CO" w:eastAsia="es-CO"/>
        </w:rPr>
        <w:t>s</w:t>
      </w:r>
      <w:r w:rsidR="0028792D" w:rsidRPr="0023631F">
        <w:rPr>
          <w:rFonts w:ascii="Arial" w:eastAsia="Verdana" w:hAnsi="Arial" w:cs="Arial"/>
          <w:noProof/>
          <w:sz w:val="24"/>
          <w:szCs w:val="24"/>
          <w:lang w:val="es-CO" w:eastAsia="es-CO"/>
        </w:rPr>
        <w:t xml:space="preserve"> mandatos, pero de manera previa,</w:t>
      </w:r>
      <w:r w:rsidR="00250E0E">
        <w:rPr>
          <w:rFonts w:ascii="Arial" w:eastAsia="Verdana" w:hAnsi="Arial" w:cs="Arial"/>
          <w:noProof/>
          <w:sz w:val="24"/>
          <w:szCs w:val="24"/>
          <w:lang w:val="es-CO" w:eastAsia="es-CO"/>
        </w:rPr>
        <w:t xml:space="preserve"> </w:t>
      </w:r>
      <w:r w:rsidR="0028792D" w:rsidRPr="0023631F">
        <w:rPr>
          <w:rFonts w:ascii="Arial" w:eastAsia="Verdana" w:hAnsi="Arial" w:cs="Arial"/>
          <w:noProof/>
          <w:sz w:val="24"/>
          <w:szCs w:val="24"/>
          <w:lang w:val="es-CO" w:eastAsia="es-CO"/>
        </w:rPr>
        <w:t>desde el punto de vista temporal, el artículo </w:t>
      </w:r>
      <w:hyperlink r:id="rId14" w:anchor="5" w:history="1">
        <w:r w:rsidR="0028792D" w:rsidRPr="00446637">
          <w:rPr>
            <w:rStyle w:val="Hipervnculo"/>
            <w:rFonts w:ascii="Arial" w:eastAsia="Verdana" w:hAnsi="Arial" w:cs="Arial"/>
            <w:noProof/>
            <w:color w:val="auto"/>
            <w:sz w:val="24"/>
            <w:szCs w:val="24"/>
            <w:u w:val="none"/>
            <w:lang w:val="es-CO" w:eastAsia="es-CO"/>
          </w:rPr>
          <w:t>5</w:t>
        </w:r>
      </w:hyperlink>
      <w:r w:rsidR="0028792D" w:rsidRPr="00446637">
        <w:rPr>
          <w:rFonts w:ascii="Arial" w:eastAsia="Verdana" w:hAnsi="Arial" w:cs="Arial"/>
          <w:noProof/>
          <w:sz w:val="24"/>
          <w:szCs w:val="24"/>
          <w:lang w:val="es-CO" w:eastAsia="es-CO"/>
        </w:rPr>
        <w:t xml:space="preserve"> de </w:t>
      </w:r>
      <w:r w:rsidR="00AF510D" w:rsidRPr="0023631F">
        <w:rPr>
          <w:rFonts w:ascii="Arial" w:eastAsia="Verdana" w:hAnsi="Arial" w:cs="Arial"/>
          <w:noProof/>
          <w:sz w:val="24"/>
          <w:szCs w:val="24"/>
          <w:lang w:val="es-CO" w:eastAsia="es-CO"/>
        </w:rPr>
        <w:t xml:space="preserve">la </w:t>
      </w:r>
      <w:r w:rsidR="00D55B5D" w:rsidRPr="0023631F">
        <w:rPr>
          <w:rFonts w:ascii="Arial" w:eastAsia="Verdana" w:hAnsi="Arial" w:cs="Arial"/>
          <w:noProof/>
          <w:sz w:val="24"/>
          <w:szCs w:val="24"/>
          <w:lang w:val="es-CO" w:eastAsia="es-CO"/>
        </w:rPr>
        <w:t>Ley 9a de 1989</w:t>
      </w:r>
      <w:r w:rsidR="00F96DC6" w:rsidRPr="0023631F">
        <w:rPr>
          <w:rStyle w:val="Refdenotaalpie"/>
          <w:rFonts w:ascii="Arial" w:eastAsia="Verdana" w:hAnsi="Arial" w:cs="Arial"/>
          <w:noProof/>
          <w:sz w:val="24"/>
          <w:szCs w:val="24"/>
          <w:lang w:val="es-CO" w:eastAsia="es-CO"/>
        </w:rPr>
        <w:footnoteReference w:id="3"/>
      </w:r>
      <w:r w:rsidR="001672CE" w:rsidRPr="0023631F">
        <w:rPr>
          <w:rFonts w:ascii="Arial" w:eastAsia="Verdana" w:hAnsi="Arial" w:cs="Arial"/>
          <w:noProof/>
          <w:sz w:val="24"/>
          <w:szCs w:val="24"/>
          <w:lang w:val="es-CO" w:eastAsia="es-CO"/>
        </w:rPr>
        <w:t xml:space="preserve"> </w:t>
      </w:r>
      <w:r w:rsidR="00D55B5D" w:rsidRPr="0023631F">
        <w:rPr>
          <w:rFonts w:ascii="Arial" w:eastAsia="Verdana" w:hAnsi="Arial" w:cs="Arial"/>
          <w:noProof/>
          <w:sz w:val="24"/>
          <w:szCs w:val="24"/>
          <w:lang w:val="es-CO" w:eastAsia="es-CO"/>
        </w:rPr>
        <w:t>define el espacio público como el conjunto de inmuebles públicos y los elementos arquitectónicos y naturales de los inmuebles privados, destinados por su naturaleza, uso o afectación, a la satisfacción de necesidades urbanas colectivas que transcienden, por tanto, los límites de los intereses individuales de los habitantes.</w:t>
      </w:r>
    </w:p>
    <w:p w14:paraId="52A5F8D5" w14:textId="77777777" w:rsidR="00D55B5D" w:rsidRPr="0023631F" w:rsidRDefault="00D55B5D"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 </w:t>
      </w:r>
    </w:p>
    <w:p w14:paraId="3FCECD97" w14:textId="6510D743" w:rsidR="008B13BF" w:rsidRDefault="001672CE" w:rsidP="00645A43">
      <w:pPr>
        <w:ind w:right="283"/>
        <w:jc w:val="both"/>
        <w:rPr>
          <w:rFonts w:ascii="Arial" w:eastAsia="Verdana" w:hAnsi="Arial" w:cs="Arial"/>
          <w:noProof/>
          <w:sz w:val="24"/>
          <w:szCs w:val="24"/>
          <w:lang w:val="es-CO" w:eastAsia="es-CO"/>
        </w:rPr>
      </w:pPr>
      <w:r w:rsidRPr="00446637">
        <w:rPr>
          <w:rFonts w:ascii="Arial" w:eastAsia="Verdana" w:hAnsi="Arial" w:cs="Arial"/>
          <w:noProof/>
          <w:sz w:val="24"/>
          <w:szCs w:val="24"/>
          <w:lang w:val="es-CO" w:eastAsia="es-CO"/>
        </w:rPr>
        <w:t>Asi mismo</w:t>
      </w:r>
      <w:r w:rsidR="002D440E" w:rsidRPr="00446637">
        <w:rPr>
          <w:rFonts w:ascii="Arial" w:eastAsia="Verdana" w:hAnsi="Arial" w:cs="Arial"/>
          <w:noProof/>
          <w:sz w:val="24"/>
          <w:szCs w:val="24"/>
          <w:lang w:val="es-CO" w:eastAsia="es-CO"/>
        </w:rPr>
        <w:t xml:space="preserve">, y para los efectos de la consulta formulada, </w:t>
      </w:r>
      <w:r w:rsidR="007C1805" w:rsidRPr="00446637">
        <w:rPr>
          <w:rFonts w:ascii="Arial" w:eastAsia="Verdana" w:hAnsi="Arial" w:cs="Arial"/>
          <w:noProof/>
          <w:sz w:val="24"/>
          <w:szCs w:val="24"/>
          <w:lang w:val="es-CO" w:eastAsia="es-CO"/>
        </w:rPr>
        <w:t xml:space="preserve">es fundamental mencionar que el Congreso de la República expidió la Ley </w:t>
      </w:r>
      <w:r w:rsidR="007C1805" w:rsidRPr="00446637">
        <w:rPr>
          <w:rStyle w:val="baj"/>
          <w:rFonts w:ascii="Arial" w:hAnsi="Arial" w:cs="Arial"/>
          <w:sz w:val="24"/>
          <w:szCs w:val="24"/>
        </w:rPr>
        <w:t xml:space="preserve">2079 de 2021, </w:t>
      </w:r>
      <w:r w:rsidR="005B5C5D" w:rsidRPr="00446637">
        <w:rPr>
          <w:rStyle w:val="baj"/>
          <w:rFonts w:ascii="Arial" w:hAnsi="Arial" w:cs="Arial"/>
          <w:i/>
          <w:iCs/>
          <w:sz w:val="24"/>
          <w:szCs w:val="24"/>
        </w:rPr>
        <w:t>“P</w:t>
      </w:r>
      <w:r w:rsidR="007C1805" w:rsidRPr="00446637">
        <w:rPr>
          <w:rFonts w:ascii="Arial" w:hAnsi="Arial" w:cs="Arial"/>
          <w:i/>
          <w:iCs/>
          <w:sz w:val="24"/>
          <w:szCs w:val="24"/>
        </w:rPr>
        <w:t>or medio de la cual se dictan disposiciones en materia de vivienda y hábitat</w:t>
      </w:r>
      <w:r w:rsidR="005B5C5D" w:rsidRPr="00446637">
        <w:rPr>
          <w:rFonts w:ascii="Arial" w:hAnsi="Arial" w:cs="Arial"/>
          <w:i/>
          <w:iCs/>
          <w:sz w:val="24"/>
          <w:szCs w:val="24"/>
        </w:rPr>
        <w:t>”</w:t>
      </w:r>
      <w:r w:rsidR="00224EE4">
        <w:rPr>
          <w:rFonts w:ascii="Arial" w:hAnsi="Arial" w:cs="Arial"/>
          <w:i/>
          <w:iCs/>
          <w:sz w:val="24"/>
          <w:szCs w:val="24"/>
        </w:rPr>
        <w:t xml:space="preserve">, </w:t>
      </w:r>
      <w:r w:rsidR="00224EE4">
        <w:rPr>
          <w:rFonts w:ascii="Arial" w:eastAsia="Verdana" w:hAnsi="Arial" w:cs="Arial"/>
          <w:noProof/>
          <w:sz w:val="24"/>
          <w:szCs w:val="24"/>
          <w:lang w:val="es-CO" w:eastAsia="es-CO"/>
        </w:rPr>
        <w:t xml:space="preserve">cuyo </w:t>
      </w:r>
      <w:r w:rsidR="00674B38" w:rsidRPr="0023631F">
        <w:rPr>
          <w:rFonts w:ascii="Arial" w:eastAsia="Verdana" w:hAnsi="Arial" w:cs="Arial"/>
          <w:noProof/>
          <w:sz w:val="24"/>
          <w:szCs w:val="24"/>
          <w:lang w:val="es-CO" w:eastAsia="es-CO"/>
        </w:rPr>
        <w:t xml:space="preserve">artículo 40 constituye el marco regulatorio </w:t>
      </w:r>
      <w:r w:rsidR="00E257DB" w:rsidRPr="0023631F">
        <w:rPr>
          <w:rFonts w:ascii="Arial" w:eastAsia="Verdana" w:hAnsi="Arial" w:cs="Arial"/>
          <w:noProof/>
          <w:sz w:val="24"/>
          <w:szCs w:val="24"/>
          <w:lang w:val="es-CO" w:eastAsia="es-CO"/>
        </w:rPr>
        <w:t>del aprovechamiento económico del espacio público</w:t>
      </w:r>
      <w:r w:rsidR="00346A90" w:rsidRPr="0023631F">
        <w:rPr>
          <w:rFonts w:ascii="Arial" w:eastAsia="Verdana" w:hAnsi="Arial" w:cs="Arial"/>
          <w:noProof/>
          <w:sz w:val="24"/>
          <w:szCs w:val="24"/>
          <w:lang w:val="es-CO" w:eastAsia="es-CO"/>
        </w:rPr>
        <w:t xml:space="preserve"> y </w:t>
      </w:r>
      <w:r w:rsidR="00C93133" w:rsidRPr="0023631F">
        <w:rPr>
          <w:rFonts w:ascii="Arial" w:eastAsia="Verdana" w:hAnsi="Arial" w:cs="Arial"/>
          <w:noProof/>
          <w:sz w:val="24"/>
          <w:szCs w:val="24"/>
          <w:lang w:val="es-CO" w:eastAsia="es-CO"/>
        </w:rPr>
        <w:t xml:space="preserve">actualiza </w:t>
      </w:r>
      <w:r w:rsidR="00346A90" w:rsidRPr="0023631F">
        <w:rPr>
          <w:rFonts w:ascii="Arial" w:eastAsia="Verdana" w:hAnsi="Arial" w:cs="Arial"/>
          <w:noProof/>
          <w:sz w:val="24"/>
          <w:szCs w:val="24"/>
          <w:lang w:val="es-CO" w:eastAsia="es-CO"/>
        </w:rPr>
        <w:t xml:space="preserve"> </w:t>
      </w:r>
      <w:r w:rsidR="00C93133" w:rsidRPr="0023631F">
        <w:rPr>
          <w:rFonts w:ascii="Arial" w:eastAsia="Verdana" w:hAnsi="Arial" w:cs="Arial"/>
          <w:noProof/>
          <w:sz w:val="24"/>
          <w:szCs w:val="24"/>
          <w:lang w:val="es-CO" w:eastAsia="es-CO"/>
        </w:rPr>
        <w:t>lo que había definido el artículo 7</w:t>
      </w:r>
      <w:r w:rsidR="00063541" w:rsidRPr="0023631F">
        <w:rPr>
          <w:rFonts w:ascii="Arial" w:eastAsia="Verdana" w:hAnsi="Arial" w:cs="Arial"/>
          <w:noProof/>
          <w:sz w:val="24"/>
          <w:szCs w:val="24"/>
          <w:lang w:val="es-CO" w:eastAsia="es-CO"/>
        </w:rPr>
        <w:t xml:space="preserve">º </w:t>
      </w:r>
      <w:r w:rsidR="00C93133" w:rsidRPr="0023631F">
        <w:rPr>
          <w:rFonts w:ascii="Arial" w:eastAsia="Verdana" w:hAnsi="Arial" w:cs="Arial"/>
          <w:noProof/>
          <w:sz w:val="24"/>
          <w:szCs w:val="24"/>
          <w:lang w:val="es-CO" w:eastAsia="es-CO"/>
        </w:rPr>
        <w:t xml:space="preserve"> de la Ley 9 de 1989</w:t>
      </w:r>
      <w:r w:rsidR="00250E0E">
        <w:rPr>
          <w:rFonts w:ascii="Arial" w:eastAsia="Verdana" w:hAnsi="Arial" w:cs="Arial"/>
          <w:noProof/>
          <w:sz w:val="24"/>
          <w:szCs w:val="24"/>
          <w:lang w:val="es-CO" w:eastAsia="es-CO"/>
        </w:rPr>
        <w:t>:</w:t>
      </w:r>
    </w:p>
    <w:p w14:paraId="54E82EBB" w14:textId="77777777" w:rsidR="00BB21D5" w:rsidRPr="0023631F" w:rsidRDefault="00BB21D5" w:rsidP="00645A43">
      <w:pPr>
        <w:ind w:right="283"/>
        <w:jc w:val="both"/>
        <w:rPr>
          <w:rFonts w:ascii="Arial" w:eastAsia="Verdana" w:hAnsi="Arial" w:cs="Arial"/>
          <w:noProof/>
          <w:sz w:val="24"/>
          <w:szCs w:val="24"/>
          <w:lang w:val="es-CO" w:eastAsia="es-CO"/>
        </w:rPr>
      </w:pPr>
    </w:p>
    <w:p w14:paraId="29E764DC" w14:textId="4C1B9DC6" w:rsidR="00674B38" w:rsidRPr="00446637" w:rsidRDefault="00674B38" w:rsidP="00427491">
      <w:pPr>
        <w:pStyle w:val="NormalWeb"/>
        <w:spacing w:before="0" w:beforeAutospacing="0" w:after="0" w:afterAutospacing="0"/>
        <w:ind w:left="284" w:right="283"/>
        <w:jc w:val="both"/>
        <w:rPr>
          <w:rFonts w:ascii="Arial" w:hAnsi="Arial" w:cs="Arial"/>
          <w:i/>
          <w:iCs/>
          <w:sz w:val="22"/>
          <w:szCs w:val="22"/>
          <w:lang w:val="es-CO" w:eastAsia="es-CO"/>
        </w:rPr>
      </w:pPr>
      <w:bookmarkStart w:id="2" w:name="40"/>
      <w:r w:rsidRPr="00446637">
        <w:rPr>
          <w:rFonts w:ascii="Arial" w:hAnsi="Arial" w:cs="Arial"/>
          <w:i/>
          <w:iCs/>
          <w:sz w:val="22"/>
          <w:szCs w:val="22"/>
        </w:rPr>
        <w:t>A</w:t>
      </w:r>
      <w:r w:rsidR="00224EE4" w:rsidRPr="00446637">
        <w:rPr>
          <w:rFonts w:ascii="Arial" w:hAnsi="Arial" w:cs="Arial"/>
          <w:i/>
          <w:iCs/>
          <w:sz w:val="22"/>
          <w:szCs w:val="22"/>
        </w:rPr>
        <w:t>rtículo</w:t>
      </w:r>
      <w:r w:rsidRPr="00446637">
        <w:rPr>
          <w:rFonts w:ascii="Arial" w:hAnsi="Arial" w:cs="Arial"/>
          <w:i/>
          <w:iCs/>
          <w:sz w:val="22"/>
          <w:szCs w:val="22"/>
        </w:rPr>
        <w:t xml:space="preserve"> 40. ESPACIO PÚBLICO.</w:t>
      </w:r>
      <w:bookmarkEnd w:id="2"/>
      <w:r w:rsidRPr="00446637">
        <w:rPr>
          <w:rFonts w:ascii="Arial" w:hAnsi="Arial" w:cs="Arial"/>
          <w:i/>
          <w:iCs/>
          <w:sz w:val="22"/>
          <w:szCs w:val="22"/>
        </w:rPr>
        <w:t> Modifíquese el artículo 7o de la Ley 9 de 1989, el cual quedará así:</w:t>
      </w:r>
    </w:p>
    <w:p w14:paraId="16F4B869" w14:textId="77777777" w:rsidR="00BB21D5" w:rsidRDefault="00BB21D5" w:rsidP="00427491">
      <w:pPr>
        <w:pStyle w:val="NormalWeb"/>
        <w:spacing w:before="0" w:beforeAutospacing="0" w:after="0" w:afterAutospacing="0"/>
        <w:ind w:left="284" w:right="283"/>
        <w:jc w:val="both"/>
        <w:rPr>
          <w:rFonts w:ascii="Arial" w:hAnsi="Arial" w:cs="Arial"/>
          <w:i/>
          <w:iCs/>
          <w:sz w:val="22"/>
          <w:szCs w:val="22"/>
        </w:rPr>
      </w:pPr>
    </w:p>
    <w:p w14:paraId="2D151401" w14:textId="4F7D5A0E" w:rsidR="00674B38" w:rsidRPr="00446637" w:rsidRDefault="00674B38" w:rsidP="00427491">
      <w:pPr>
        <w:pStyle w:val="NormalWeb"/>
        <w:spacing w:before="0" w:beforeAutospacing="0" w:after="0" w:afterAutospacing="0"/>
        <w:ind w:left="284" w:right="283"/>
        <w:jc w:val="both"/>
        <w:rPr>
          <w:rFonts w:ascii="Arial" w:hAnsi="Arial" w:cs="Arial"/>
          <w:i/>
          <w:iCs/>
          <w:sz w:val="22"/>
          <w:szCs w:val="22"/>
        </w:rPr>
      </w:pPr>
      <w:r w:rsidRPr="00446637">
        <w:rPr>
          <w:rFonts w:ascii="Arial" w:hAnsi="Arial" w:cs="Arial"/>
          <w:i/>
          <w:iCs/>
          <w:sz w:val="22"/>
          <w:szCs w:val="22"/>
        </w:rPr>
        <w:t>“Artículo 7o. Los Concejos Municipales y Distritales podrán, de acuerdo con sus competencias, crear entidades responsables de administrar, defender, desarrollar, mantener y apoyar financieramente el espacio público, el patrimonio inmobiliario y las áreas de cesión.</w:t>
      </w:r>
    </w:p>
    <w:p w14:paraId="7C34E745" w14:textId="77777777" w:rsidR="00BB21D5" w:rsidRDefault="00BB21D5" w:rsidP="00427491">
      <w:pPr>
        <w:pStyle w:val="NormalWeb"/>
        <w:spacing w:before="0" w:beforeAutospacing="0" w:after="0" w:afterAutospacing="0"/>
        <w:ind w:left="284" w:right="283"/>
        <w:jc w:val="both"/>
        <w:rPr>
          <w:rFonts w:ascii="Arial" w:hAnsi="Arial" w:cs="Arial"/>
          <w:i/>
          <w:iCs/>
          <w:sz w:val="22"/>
          <w:szCs w:val="22"/>
        </w:rPr>
      </w:pPr>
    </w:p>
    <w:p w14:paraId="1CAD3A2A" w14:textId="0E8E17D4" w:rsidR="00674B38" w:rsidRPr="00446637" w:rsidRDefault="00674B38" w:rsidP="00427491">
      <w:pPr>
        <w:pStyle w:val="NormalWeb"/>
        <w:spacing w:before="0" w:beforeAutospacing="0" w:after="0" w:afterAutospacing="0"/>
        <w:ind w:left="284" w:right="283"/>
        <w:jc w:val="both"/>
        <w:rPr>
          <w:rFonts w:ascii="Arial" w:hAnsi="Arial" w:cs="Arial"/>
          <w:i/>
          <w:iCs/>
          <w:sz w:val="22"/>
          <w:szCs w:val="22"/>
        </w:rPr>
      </w:pPr>
      <w:r w:rsidRPr="00446637">
        <w:rPr>
          <w:rFonts w:ascii="Arial" w:hAnsi="Arial" w:cs="Arial"/>
          <w:i/>
          <w:iCs/>
          <w:sz w:val="22"/>
          <w:szCs w:val="22"/>
        </w:rPr>
        <w:t>Así mismo, el alcalde Municipal o Distrital en el marco de sus competencias podrá crear dependencias u organismos administrativos, otorgándoles autonomía administrativa y financiera sin personería jurídica.</w:t>
      </w:r>
    </w:p>
    <w:p w14:paraId="3D804241" w14:textId="77777777" w:rsidR="00BB21D5" w:rsidRDefault="00BB21D5" w:rsidP="00427491">
      <w:pPr>
        <w:pStyle w:val="NormalWeb"/>
        <w:spacing w:before="0" w:beforeAutospacing="0" w:after="0" w:afterAutospacing="0"/>
        <w:ind w:left="284" w:right="283"/>
        <w:jc w:val="both"/>
        <w:rPr>
          <w:rFonts w:ascii="Arial" w:hAnsi="Arial" w:cs="Arial"/>
          <w:i/>
          <w:iCs/>
          <w:sz w:val="22"/>
          <w:szCs w:val="22"/>
          <w:u w:val="single"/>
        </w:rPr>
      </w:pPr>
    </w:p>
    <w:p w14:paraId="3C9D21E5" w14:textId="7BEFE710" w:rsidR="00674B38" w:rsidRPr="00446637" w:rsidRDefault="00674B38" w:rsidP="00427491">
      <w:pPr>
        <w:pStyle w:val="NormalWeb"/>
        <w:spacing w:before="0" w:beforeAutospacing="0" w:after="0" w:afterAutospacing="0"/>
        <w:ind w:left="284" w:right="283"/>
        <w:jc w:val="both"/>
        <w:rPr>
          <w:rFonts w:ascii="Arial" w:hAnsi="Arial" w:cs="Arial"/>
          <w:i/>
          <w:iCs/>
          <w:sz w:val="22"/>
          <w:szCs w:val="22"/>
        </w:rPr>
      </w:pPr>
      <w:r w:rsidRPr="00446637">
        <w:rPr>
          <w:rFonts w:ascii="Arial" w:hAnsi="Arial" w:cs="Arial"/>
          <w:i/>
          <w:iCs/>
          <w:sz w:val="22"/>
          <w:szCs w:val="22"/>
          <w:u w:val="single"/>
        </w:rPr>
        <w:t>Los alcaldes municipales y distritales mediante decreto reglamentarán lo concerniente a la administración, mantenimiento y aprovechamiento económico del espacio público</w:t>
      </w:r>
      <w:r w:rsidRPr="00446637">
        <w:rPr>
          <w:rFonts w:ascii="Arial" w:hAnsi="Arial" w:cs="Arial"/>
          <w:i/>
          <w:iCs/>
          <w:sz w:val="22"/>
          <w:szCs w:val="22"/>
        </w:rPr>
        <w:t xml:space="preserve">. </w:t>
      </w:r>
      <w:r w:rsidRPr="00446637">
        <w:rPr>
          <w:rFonts w:ascii="Arial" w:hAnsi="Arial" w:cs="Arial"/>
          <w:i/>
          <w:iCs/>
          <w:sz w:val="22"/>
          <w:szCs w:val="22"/>
          <w:u w:val="single"/>
        </w:rPr>
        <w:t>Así mismo, podrán entregar a particulares la administración, mantenimiento y aprovechamiento económico de los bienes de uso público, utilizando el mecanismo contenido en el Capítulo XVI de la Ley </w:t>
      </w:r>
      <w:hyperlink r:id="rId15" w:anchor="INICIO" w:history="1">
        <w:r w:rsidRPr="00446637">
          <w:rPr>
            <w:rStyle w:val="Hipervnculo"/>
            <w:rFonts w:ascii="Arial" w:hAnsi="Arial" w:cs="Arial"/>
            <w:i/>
            <w:iCs/>
            <w:color w:val="auto"/>
            <w:sz w:val="22"/>
            <w:szCs w:val="22"/>
          </w:rPr>
          <w:t>489</w:t>
        </w:r>
      </w:hyperlink>
      <w:r w:rsidRPr="00446637">
        <w:rPr>
          <w:rFonts w:ascii="Arial" w:hAnsi="Arial" w:cs="Arial"/>
          <w:i/>
          <w:iCs/>
          <w:sz w:val="22"/>
          <w:szCs w:val="22"/>
          <w:u w:val="single"/>
        </w:rPr>
        <w:t> de 1998</w:t>
      </w:r>
      <w:r w:rsidRPr="00446637">
        <w:rPr>
          <w:rFonts w:ascii="Arial" w:hAnsi="Arial" w:cs="Arial"/>
          <w:i/>
          <w:iCs/>
          <w:sz w:val="22"/>
          <w:szCs w:val="22"/>
        </w:rPr>
        <w:t xml:space="preserve">. Igualmente podrán expedir actos administrativos que </w:t>
      </w:r>
      <w:r w:rsidRPr="00446637">
        <w:rPr>
          <w:rFonts w:ascii="Arial" w:hAnsi="Arial" w:cs="Arial"/>
          <w:i/>
          <w:iCs/>
          <w:sz w:val="22"/>
          <w:szCs w:val="22"/>
          <w:u w:val="single"/>
        </w:rPr>
        <w:t>permitan la ocupación temporal de dichos bienes</w:t>
      </w:r>
      <w:r w:rsidRPr="00446637">
        <w:rPr>
          <w:rFonts w:ascii="Arial" w:hAnsi="Arial" w:cs="Arial"/>
          <w:i/>
          <w:iCs/>
          <w:sz w:val="22"/>
          <w:szCs w:val="22"/>
        </w:rPr>
        <w:t>, considerando en ambos casos lo dispuesto por el artículo </w:t>
      </w:r>
      <w:hyperlink r:id="rId16" w:anchor="63" w:history="1">
        <w:r w:rsidRPr="00446637">
          <w:rPr>
            <w:rStyle w:val="Hipervnculo"/>
            <w:rFonts w:ascii="Arial" w:hAnsi="Arial" w:cs="Arial"/>
            <w:i/>
            <w:iCs/>
            <w:color w:val="auto"/>
            <w:sz w:val="22"/>
            <w:szCs w:val="22"/>
          </w:rPr>
          <w:t>63</w:t>
        </w:r>
      </w:hyperlink>
      <w:r w:rsidRPr="00446637">
        <w:rPr>
          <w:rFonts w:ascii="Arial" w:hAnsi="Arial" w:cs="Arial"/>
          <w:i/>
          <w:iCs/>
          <w:sz w:val="22"/>
          <w:szCs w:val="22"/>
        </w:rPr>
        <w:t> de la Constitución.</w:t>
      </w:r>
      <w:r w:rsidR="008301D6" w:rsidRPr="00446637">
        <w:rPr>
          <w:rFonts w:ascii="Arial" w:hAnsi="Arial" w:cs="Arial"/>
          <w:i/>
          <w:iCs/>
          <w:sz w:val="22"/>
          <w:szCs w:val="22"/>
        </w:rPr>
        <w:t xml:space="preserve">  (…) </w:t>
      </w:r>
    </w:p>
    <w:p w14:paraId="64D22BED" w14:textId="77777777" w:rsidR="00BB21D5" w:rsidRDefault="00BB21D5" w:rsidP="00427491">
      <w:pPr>
        <w:pStyle w:val="NormalWeb"/>
        <w:spacing w:before="0" w:beforeAutospacing="0" w:after="0" w:afterAutospacing="0"/>
        <w:ind w:left="284" w:right="283"/>
        <w:jc w:val="both"/>
        <w:rPr>
          <w:rStyle w:val="baj"/>
          <w:rFonts w:ascii="Arial" w:hAnsi="Arial" w:cs="Arial"/>
          <w:i/>
          <w:iCs/>
          <w:sz w:val="22"/>
          <w:szCs w:val="22"/>
        </w:rPr>
      </w:pPr>
    </w:p>
    <w:p w14:paraId="48892DDB" w14:textId="16AF796E" w:rsidR="00674B38" w:rsidRPr="00446637" w:rsidRDefault="00674B38" w:rsidP="00427491">
      <w:pPr>
        <w:pStyle w:val="NormalWeb"/>
        <w:spacing w:before="0" w:beforeAutospacing="0" w:after="0" w:afterAutospacing="0"/>
        <w:ind w:left="284" w:right="283"/>
        <w:jc w:val="both"/>
        <w:rPr>
          <w:rFonts w:ascii="Arial" w:hAnsi="Arial" w:cs="Arial"/>
          <w:i/>
          <w:iCs/>
          <w:sz w:val="22"/>
          <w:szCs w:val="22"/>
        </w:rPr>
      </w:pPr>
      <w:r w:rsidRPr="00446637">
        <w:rPr>
          <w:rStyle w:val="baj"/>
          <w:rFonts w:ascii="Arial" w:hAnsi="Arial" w:cs="Arial"/>
          <w:i/>
          <w:iCs/>
          <w:sz w:val="22"/>
          <w:szCs w:val="22"/>
        </w:rPr>
        <w:t>PARÁGRAFO 1o.</w:t>
      </w:r>
      <w:r w:rsidRPr="00446637">
        <w:rPr>
          <w:rFonts w:ascii="Arial" w:hAnsi="Arial" w:cs="Arial"/>
          <w:i/>
          <w:iCs/>
          <w:sz w:val="22"/>
          <w:szCs w:val="22"/>
        </w:rPr>
        <w:t> Se presume de derecho que, en los actos y contratos que se expidan y suscriban para el aprovechamiento económico del espacio público, se encuentra contenida la cláusula de reversión contenida en el Artículo </w:t>
      </w:r>
      <w:hyperlink r:id="rId17" w:anchor="14" w:history="1">
        <w:r w:rsidRPr="00446637">
          <w:rPr>
            <w:rStyle w:val="Hipervnculo"/>
            <w:rFonts w:ascii="Arial" w:hAnsi="Arial" w:cs="Arial"/>
            <w:i/>
            <w:iCs/>
            <w:color w:val="auto"/>
            <w:sz w:val="22"/>
            <w:szCs w:val="22"/>
          </w:rPr>
          <w:t>14</w:t>
        </w:r>
      </w:hyperlink>
      <w:r w:rsidRPr="00446637">
        <w:rPr>
          <w:rFonts w:ascii="Arial" w:hAnsi="Arial" w:cs="Arial"/>
          <w:i/>
          <w:iCs/>
          <w:sz w:val="22"/>
          <w:szCs w:val="22"/>
        </w:rPr>
        <w:t>, Numeral 2 y 19 de la Ley 80 de 1993 y Artículo </w:t>
      </w:r>
      <w:hyperlink r:id="rId18" w:anchor="29" w:history="1">
        <w:r w:rsidRPr="00446637">
          <w:rPr>
            <w:rStyle w:val="Hipervnculo"/>
            <w:rFonts w:ascii="Arial" w:hAnsi="Arial" w:cs="Arial"/>
            <w:i/>
            <w:iCs/>
            <w:color w:val="auto"/>
            <w:sz w:val="22"/>
            <w:szCs w:val="22"/>
          </w:rPr>
          <w:t>29</w:t>
        </w:r>
      </w:hyperlink>
      <w:r w:rsidRPr="00446637">
        <w:rPr>
          <w:rFonts w:ascii="Arial" w:hAnsi="Arial" w:cs="Arial"/>
          <w:i/>
          <w:iCs/>
          <w:sz w:val="22"/>
          <w:szCs w:val="22"/>
        </w:rPr>
        <w:t> de la Ley 1150 de 2007, la cual operará una vez se extinga el plazo dispuesto en los actos y contratos.</w:t>
      </w:r>
    </w:p>
    <w:p w14:paraId="792C1E6B" w14:textId="77777777" w:rsidR="00BB21D5" w:rsidRDefault="00BB21D5" w:rsidP="00427491">
      <w:pPr>
        <w:pStyle w:val="NormalWeb"/>
        <w:spacing w:before="0" w:beforeAutospacing="0" w:after="0" w:afterAutospacing="0"/>
        <w:ind w:left="284" w:right="283"/>
        <w:jc w:val="both"/>
        <w:rPr>
          <w:rStyle w:val="baj"/>
          <w:rFonts w:ascii="Arial" w:hAnsi="Arial" w:cs="Arial"/>
          <w:i/>
          <w:iCs/>
          <w:sz w:val="22"/>
          <w:szCs w:val="22"/>
        </w:rPr>
      </w:pPr>
    </w:p>
    <w:p w14:paraId="51B1036C" w14:textId="078AF6D6" w:rsidR="00674B38" w:rsidRPr="00446637" w:rsidRDefault="00674B38" w:rsidP="00427491">
      <w:pPr>
        <w:pStyle w:val="NormalWeb"/>
        <w:spacing w:before="0" w:beforeAutospacing="0" w:after="0" w:afterAutospacing="0"/>
        <w:ind w:left="284" w:right="283"/>
        <w:jc w:val="both"/>
        <w:rPr>
          <w:rFonts w:ascii="Arial" w:hAnsi="Arial" w:cs="Arial"/>
          <w:i/>
          <w:iCs/>
          <w:sz w:val="22"/>
          <w:szCs w:val="22"/>
        </w:rPr>
      </w:pPr>
      <w:r w:rsidRPr="00446637">
        <w:rPr>
          <w:rStyle w:val="baj"/>
          <w:rFonts w:ascii="Arial" w:hAnsi="Arial" w:cs="Arial"/>
          <w:i/>
          <w:iCs/>
          <w:sz w:val="22"/>
          <w:szCs w:val="22"/>
        </w:rPr>
        <w:lastRenderedPageBreak/>
        <w:t>PARÁGRAFO 2o.</w:t>
      </w:r>
      <w:r w:rsidRPr="00446637">
        <w:rPr>
          <w:rFonts w:ascii="Arial" w:hAnsi="Arial" w:cs="Arial"/>
          <w:i/>
          <w:iCs/>
          <w:sz w:val="22"/>
          <w:szCs w:val="22"/>
        </w:rPr>
        <w:t> Para la intervención u ocupación de los espacios públicos, la entidad administradora del espacio público o el tercero encargado no requerirá la obtención de licencia de ocupación e intervención.</w:t>
      </w:r>
    </w:p>
    <w:p w14:paraId="4A4EA3BC" w14:textId="77777777" w:rsidR="00BB21D5" w:rsidRDefault="00BB21D5" w:rsidP="00427491">
      <w:pPr>
        <w:pStyle w:val="NormalWeb"/>
        <w:spacing w:before="0" w:beforeAutospacing="0" w:after="0" w:afterAutospacing="0"/>
        <w:ind w:left="284" w:right="283"/>
        <w:jc w:val="both"/>
        <w:rPr>
          <w:rStyle w:val="baj"/>
          <w:rFonts w:ascii="Arial" w:hAnsi="Arial" w:cs="Arial"/>
          <w:i/>
          <w:iCs/>
          <w:sz w:val="22"/>
          <w:szCs w:val="22"/>
        </w:rPr>
      </w:pPr>
    </w:p>
    <w:p w14:paraId="0EDD3069" w14:textId="11E99D92" w:rsidR="00674B38" w:rsidRPr="00446637" w:rsidRDefault="00674B38" w:rsidP="00427491">
      <w:pPr>
        <w:pStyle w:val="NormalWeb"/>
        <w:spacing w:before="0" w:beforeAutospacing="0" w:after="0" w:afterAutospacing="0"/>
        <w:ind w:left="284" w:right="283"/>
        <w:jc w:val="both"/>
        <w:rPr>
          <w:rFonts w:ascii="Arial" w:hAnsi="Arial" w:cs="Arial"/>
          <w:i/>
          <w:iCs/>
          <w:sz w:val="22"/>
          <w:szCs w:val="22"/>
        </w:rPr>
      </w:pPr>
      <w:r w:rsidRPr="00446637">
        <w:rPr>
          <w:rStyle w:val="baj"/>
          <w:rFonts w:ascii="Arial" w:hAnsi="Arial" w:cs="Arial"/>
          <w:i/>
          <w:iCs/>
          <w:sz w:val="22"/>
          <w:szCs w:val="22"/>
        </w:rPr>
        <w:t>PARÁGRAFO 3o.</w:t>
      </w:r>
      <w:r w:rsidRPr="00446637">
        <w:rPr>
          <w:rFonts w:ascii="Arial" w:hAnsi="Arial" w:cs="Arial"/>
          <w:i/>
          <w:iCs/>
          <w:sz w:val="22"/>
          <w:szCs w:val="22"/>
        </w:rPr>
        <w:t xml:space="preserve"> El ejercicio de las competencias contenidas en los incisos 1 y 2 de este artículo, referidas a los Concejos y </w:t>
      </w:r>
      <w:proofErr w:type="gramStart"/>
      <w:r w:rsidRPr="00446637">
        <w:rPr>
          <w:rFonts w:ascii="Arial" w:hAnsi="Arial" w:cs="Arial"/>
          <w:i/>
          <w:iCs/>
          <w:sz w:val="22"/>
          <w:szCs w:val="22"/>
        </w:rPr>
        <w:t>Alcaldes</w:t>
      </w:r>
      <w:proofErr w:type="gramEnd"/>
      <w:r w:rsidRPr="00446637">
        <w:rPr>
          <w:rFonts w:ascii="Arial" w:hAnsi="Arial" w:cs="Arial"/>
          <w:i/>
          <w:iCs/>
          <w:sz w:val="22"/>
          <w:szCs w:val="22"/>
        </w:rPr>
        <w:t xml:space="preserve"> Municipales y Distritales, se cumplirán con estricta sujeción a lo dispuesto por la Ley </w:t>
      </w:r>
      <w:hyperlink r:id="rId19" w:anchor="INICIO" w:history="1">
        <w:r w:rsidRPr="00446637">
          <w:rPr>
            <w:rStyle w:val="Hipervnculo"/>
            <w:rFonts w:ascii="Arial" w:hAnsi="Arial" w:cs="Arial"/>
            <w:i/>
            <w:iCs/>
            <w:color w:val="auto"/>
            <w:sz w:val="22"/>
            <w:szCs w:val="22"/>
          </w:rPr>
          <w:t>617</w:t>
        </w:r>
      </w:hyperlink>
      <w:r w:rsidRPr="00446637">
        <w:rPr>
          <w:rFonts w:ascii="Arial" w:hAnsi="Arial" w:cs="Arial"/>
          <w:i/>
          <w:iCs/>
          <w:sz w:val="22"/>
          <w:szCs w:val="22"/>
        </w:rPr>
        <w:t> de 2000 y todas aquellas normas que sobre responsabilidad fiscal se encuentren vigentes.”.</w:t>
      </w:r>
    </w:p>
    <w:p w14:paraId="7113E5D9" w14:textId="77777777" w:rsidR="00BB21D5" w:rsidRDefault="00BB21D5" w:rsidP="00645A43">
      <w:pPr>
        <w:ind w:right="283"/>
        <w:jc w:val="both"/>
        <w:rPr>
          <w:rFonts w:ascii="Arial" w:eastAsia="Verdana" w:hAnsi="Arial" w:cs="Arial"/>
          <w:noProof/>
          <w:sz w:val="24"/>
          <w:szCs w:val="24"/>
          <w:lang w:val="es-CO" w:eastAsia="es-CO"/>
        </w:rPr>
      </w:pPr>
    </w:p>
    <w:p w14:paraId="5DA63C8F" w14:textId="569ACA1F" w:rsidR="00707550" w:rsidRPr="0023631F" w:rsidRDefault="00490B9E"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 xml:space="preserve">La especificidad de estos contratos de aprovechamiento económico </w:t>
      </w:r>
      <w:r w:rsidR="00E04CB6" w:rsidRPr="0023631F">
        <w:rPr>
          <w:rFonts w:ascii="Arial" w:eastAsia="Verdana" w:hAnsi="Arial" w:cs="Arial"/>
          <w:noProof/>
          <w:sz w:val="24"/>
          <w:szCs w:val="24"/>
          <w:lang w:val="es-CO" w:eastAsia="es-CO"/>
        </w:rPr>
        <w:t xml:space="preserve">se puede constatar, pues esta figura </w:t>
      </w:r>
      <w:r w:rsidR="00A12E91" w:rsidRPr="0023631F">
        <w:rPr>
          <w:rFonts w:ascii="Arial" w:eastAsia="Verdana" w:hAnsi="Arial" w:cs="Arial"/>
          <w:noProof/>
          <w:sz w:val="24"/>
          <w:szCs w:val="24"/>
          <w:lang w:val="es-CO" w:eastAsia="es-CO"/>
        </w:rPr>
        <w:t>contractual ya había sido reconocida desde la Ley 9 de 1989, expedida con anterioridad a la entrada en vigencia de la Constitución Política de 1991</w:t>
      </w:r>
      <w:r w:rsidR="00167CB8">
        <w:rPr>
          <w:rFonts w:ascii="Arial" w:eastAsia="Verdana" w:hAnsi="Arial" w:cs="Arial"/>
          <w:noProof/>
          <w:sz w:val="24"/>
          <w:szCs w:val="24"/>
          <w:lang w:val="es-CO" w:eastAsia="es-CO"/>
        </w:rPr>
        <w:t>:</w:t>
      </w:r>
    </w:p>
    <w:p w14:paraId="7CE76A2F" w14:textId="54E17C91" w:rsidR="00490B9E" w:rsidRPr="0023631F" w:rsidRDefault="00490B9E" w:rsidP="00645A43">
      <w:pPr>
        <w:ind w:right="283"/>
        <w:jc w:val="both"/>
        <w:rPr>
          <w:rFonts w:ascii="Arial" w:eastAsia="Verdana" w:hAnsi="Arial" w:cs="Arial"/>
          <w:noProof/>
          <w:sz w:val="24"/>
          <w:szCs w:val="24"/>
          <w:lang w:val="es-CO" w:eastAsia="es-CO"/>
        </w:rPr>
      </w:pPr>
    </w:p>
    <w:p w14:paraId="6974AB4D" w14:textId="7EA1BC45" w:rsidR="00490B9E" w:rsidRPr="00446637" w:rsidRDefault="00A12E91" w:rsidP="00427491">
      <w:pPr>
        <w:ind w:left="284" w:right="283"/>
        <w:jc w:val="both"/>
        <w:rPr>
          <w:rFonts w:ascii="Arial" w:eastAsia="Verdana" w:hAnsi="Arial" w:cs="Arial"/>
          <w:noProof/>
          <w:sz w:val="22"/>
          <w:szCs w:val="22"/>
          <w:lang w:val="es-CO" w:eastAsia="es-CO"/>
        </w:rPr>
      </w:pPr>
      <w:r w:rsidRPr="00446637">
        <w:rPr>
          <w:rFonts w:ascii="Arial" w:hAnsi="Arial" w:cs="Arial"/>
          <w:i/>
          <w:iCs/>
          <w:sz w:val="22"/>
          <w:szCs w:val="22"/>
          <w:shd w:val="clear" w:color="auto" w:fill="FFFFFF"/>
        </w:rPr>
        <w:t>“</w:t>
      </w:r>
      <w:r w:rsidR="00490B9E" w:rsidRPr="00446637">
        <w:rPr>
          <w:rFonts w:ascii="Arial" w:hAnsi="Arial" w:cs="Arial"/>
          <w:i/>
          <w:iCs/>
          <w:sz w:val="22"/>
          <w:szCs w:val="22"/>
          <w:shd w:val="clear" w:color="auto" w:fill="FFFFFF"/>
        </w:rPr>
        <w:t>Artículo 7.- Los municipios y la Intendencia Especial de San Andrés y Providencia podrán crear de acuerdo con su organización legal, entidades que serán responsables de administrar, desarrollar, mantener y apoyar financieramente el espacio público, el patrimonio inmobiliario y las áreas de cesión obligatoria para vías, zonas verdes y servicios comunales. Así mismo, podrán contratar con entidades privadas la administración, mantenimiento y aprovechamiento económico de los bienes anteriores.</w:t>
      </w:r>
      <w:r w:rsidRPr="00446637">
        <w:rPr>
          <w:rFonts w:ascii="Arial" w:hAnsi="Arial" w:cs="Arial"/>
          <w:i/>
          <w:iCs/>
          <w:sz w:val="22"/>
          <w:szCs w:val="22"/>
          <w:shd w:val="clear" w:color="auto" w:fill="FFFFFF"/>
        </w:rPr>
        <w:t>”</w:t>
      </w:r>
      <w:r w:rsidR="00490B9E" w:rsidRPr="00446637">
        <w:rPr>
          <w:rFonts w:ascii="Arial" w:hAnsi="Arial" w:cs="Arial"/>
          <w:i/>
          <w:iCs/>
          <w:sz w:val="22"/>
          <w:szCs w:val="22"/>
          <w:shd w:val="clear" w:color="auto" w:fill="FFFFFF"/>
        </w:rPr>
        <w:t> </w:t>
      </w:r>
    </w:p>
    <w:p w14:paraId="1344BAB2" w14:textId="77777777" w:rsidR="00707550" w:rsidRPr="0023631F" w:rsidRDefault="00707550" w:rsidP="00645A43">
      <w:pPr>
        <w:ind w:right="283"/>
        <w:jc w:val="both"/>
        <w:rPr>
          <w:rFonts w:ascii="Arial" w:eastAsia="Verdana" w:hAnsi="Arial" w:cs="Arial"/>
          <w:noProof/>
          <w:sz w:val="24"/>
          <w:szCs w:val="24"/>
          <w:lang w:val="es-CO" w:eastAsia="es-CO"/>
        </w:rPr>
      </w:pPr>
    </w:p>
    <w:p w14:paraId="756A3AD0" w14:textId="5481A3C5" w:rsidR="00BB567F" w:rsidRPr="0023631F" w:rsidRDefault="00F3791F"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Desde este punto de vista,</w:t>
      </w:r>
      <w:r w:rsidR="00C77618" w:rsidRPr="0023631F">
        <w:rPr>
          <w:rFonts w:ascii="Arial" w:eastAsia="Verdana" w:hAnsi="Arial" w:cs="Arial"/>
          <w:noProof/>
          <w:sz w:val="24"/>
          <w:szCs w:val="24"/>
          <w:lang w:val="es-CO" w:eastAsia="es-CO"/>
        </w:rPr>
        <w:t xml:space="preserve"> de acuerdo con </w:t>
      </w:r>
      <w:r w:rsidRPr="0023631F">
        <w:rPr>
          <w:rFonts w:ascii="Arial" w:eastAsia="Verdana" w:hAnsi="Arial" w:cs="Arial"/>
          <w:noProof/>
          <w:sz w:val="24"/>
          <w:szCs w:val="24"/>
          <w:lang w:val="es-CO" w:eastAsia="es-CO"/>
        </w:rPr>
        <w:t xml:space="preserve"> la interpretación sistematica de los artículos 63</w:t>
      </w:r>
      <w:r w:rsidR="009065DC" w:rsidRPr="0023631F">
        <w:rPr>
          <w:rFonts w:ascii="Arial" w:eastAsia="Verdana" w:hAnsi="Arial" w:cs="Arial"/>
          <w:noProof/>
          <w:sz w:val="24"/>
          <w:szCs w:val="24"/>
          <w:lang w:val="es-CO" w:eastAsia="es-CO"/>
        </w:rPr>
        <w:t xml:space="preserve"> y </w:t>
      </w:r>
      <w:r w:rsidR="00F053C5" w:rsidRPr="0023631F">
        <w:rPr>
          <w:rFonts w:ascii="Arial" w:eastAsia="Verdana" w:hAnsi="Arial" w:cs="Arial"/>
          <w:noProof/>
          <w:sz w:val="24"/>
          <w:szCs w:val="24"/>
          <w:lang w:val="es-CO" w:eastAsia="es-CO"/>
        </w:rPr>
        <w:t xml:space="preserve"> 82 </w:t>
      </w:r>
      <w:r w:rsidR="009065DC" w:rsidRPr="0023631F">
        <w:rPr>
          <w:rFonts w:ascii="Arial" w:eastAsia="Verdana" w:hAnsi="Arial" w:cs="Arial"/>
          <w:noProof/>
          <w:sz w:val="24"/>
          <w:szCs w:val="24"/>
          <w:lang w:val="es-CO" w:eastAsia="es-CO"/>
        </w:rPr>
        <w:t xml:space="preserve">de la Constitución Política </w:t>
      </w:r>
      <w:r w:rsidR="003C5B6C" w:rsidRPr="0023631F">
        <w:rPr>
          <w:rFonts w:ascii="Arial" w:eastAsia="Verdana" w:hAnsi="Arial" w:cs="Arial"/>
          <w:noProof/>
          <w:sz w:val="24"/>
          <w:szCs w:val="24"/>
          <w:lang w:val="es-CO" w:eastAsia="es-CO"/>
        </w:rPr>
        <w:t xml:space="preserve">de 1991 </w:t>
      </w:r>
      <w:r w:rsidR="00374294" w:rsidRPr="0023631F">
        <w:rPr>
          <w:rFonts w:ascii="Arial" w:eastAsia="Verdana" w:hAnsi="Arial" w:cs="Arial"/>
          <w:noProof/>
          <w:sz w:val="24"/>
          <w:szCs w:val="24"/>
          <w:lang w:val="es-CO" w:eastAsia="es-CO"/>
        </w:rPr>
        <w:t xml:space="preserve">y el artículo 40 de la Ley 2079 de 2021, </w:t>
      </w:r>
      <w:r w:rsidR="004C3E06" w:rsidRPr="0023631F">
        <w:rPr>
          <w:rFonts w:ascii="Arial" w:eastAsia="Verdana" w:hAnsi="Arial" w:cs="Arial"/>
          <w:noProof/>
          <w:sz w:val="24"/>
          <w:szCs w:val="24"/>
          <w:lang w:val="es-CO" w:eastAsia="es-CO"/>
        </w:rPr>
        <w:t xml:space="preserve">se concluye que el aprovechamientro economico del espacio público </w:t>
      </w:r>
      <w:r w:rsidR="0055301C" w:rsidRPr="0023631F">
        <w:rPr>
          <w:rFonts w:ascii="Arial" w:eastAsia="Verdana" w:hAnsi="Arial" w:cs="Arial"/>
          <w:noProof/>
          <w:sz w:val="24"/>
          <w:szCs w:val="24"/>
          <w:lang w:val="es-CO" w:eastAsia="es-CO"/>
        </w:rPr>
        <w:t xml:space="preserve">es una potestad estatal, </w:t>
      </w:r>
      <w:r w:rsidR="00E3390E" w:rsidRPr="0023631F">
        <w:rPr>
          <w:rFonts w:ascii="Arial" w:eastAsia="Verdana" w:hAnsi="Arial" w:cs="Arial"/>
          <w:noProof/>
          <w:sz w:val="24"/>
          <w:szCs w:val="24"/>
          <w:lang w:val="es-CO" w:eastAsia="es-CO"/>
        </w:rPr>
        <w:t>que puede ejercerse por las autoridades territoriales</w:t>
      </w:r>
      <w:r w:rsidR="00BB1766" w:rsidRPr="0023631F">
        <w:rPr>
          <w:rFonts w:ascii="Arial" w:eastAsia="Verdana" w:hAnsi="Arial" w:cs="Arial"/>
          <w:noProof/>
          <w:sz w:val="24"/>
          <w:szCs w:val="24"/>
          <w:lang w:val="es-CO" w:eastAsia="es-CO"/>
        </w:rPr>
        <w:t xml:space="preserve">, bajo la forma contractual, o mediante la expedición de actos administrativos. </w:t>
      </w:r>
      <w:r w:rsidR="00BB567F" w:rsidRPr="0023631F">
        <w:rPr>
          <w:rFonts w:ascii="Arial" w:eastAsia="Verdana" w:hAnsi="Arial" w:cs="Arial"/>
          <w:noProof/>
          <w:sz w:val="24"/>
          <w:szCs w:val="24"/>
          <w:lang w:val="es-CO" w:eastAsia="es-CO"/>
        </w:rPr>
        <w:t xml:space="preserve">    </w:t>
      </w:r>
      <w:r w:rsidR="00DB7A25" w:rsidRPr="0023631F">
        <w:rPr>
          <w:rFonts w:ascii="Arial" w:eastAsia="Verdana" w:hAnsi="Arial" w:cs="Arial"/>
          <w:noProof/>
          <w:sz w:val="24"/>
          <w:szCs w:val="24"/>
          <w:lang w:val="es-CO" w:eastAsia="es-CO"/>
        </w:rPr>
        <w:t xml:space="preserve">Esta </w:t>
      </w:r>
      <w:r w:rsidR="00265E83" w:rsidRPr="0023631F">
        <w:rPr>
          <w:rFonts w:ascii="Arial" w:eastAsia="Verdana" w:hAnsi="Arial" w:cs="Arial"/>
          <w:noProof/>
          <w:sz w:val="24"/>
          <w:szCs w:val="24"/>
          <w:lang w:val="es-CO" w:eastAsia="es-CO"/>
        </w:rPr>
        <w:t xml:space="preserve">potestad es tal, en la medida en que el artículo 40 ya citado </w:t>
      </w:r>
      <w:r w:rsidR="00321480" w:rsidRPr="0023631F">
        <w:rPr>
          <w:rFonts w:ascii="Arial" w:eastAsia="Verdana" w:hAnsi="Arial" w:cs="Arial"/>
          <w:noProof/>
          <w:sz w:val="24"/>
          <w:szCs w:val="24"/>
          <w:lang w:val="es-CO" w:eastAsia="es-CO"/>
        </w:rPr>
        <w:t>faculta</w:t>
      </w:r>
      <w:r w:rsidR="0053323F" w:rsidRPr="0023631F">
        <w:rPr>
          <w:rFonts w:ascii="Arial" w:eastAsia="Verdana" w:hAnsi="Arial" w:cs="Arial"/>
          <w:noProof/>
          <w:sz w:val="24"/>
          <w:szCs w:val="24"/>
          <w:lang w:val="es-CO" w:eastAsia="es-CO"/>
        </w:rPr>
        <w:t xml:space="preserve"> a los alcaldes </w:t>
      </w:r>
      <w:r w:rsidR="003F3007" w:rsidRPr="0023631F">
        <w:rPr>
          <w:rFonts w:ascii="Arial" w:eastAsia="Verdana" w:hAnsi="Arial" w:cs="Arial"/>
          <w:noProof/>
          <w:sz w:val="24"/>
          <w:szCs w:val="24"/>
          <w:lang w:val="es-CO" w:eastAsia="es-CO"/>
        </w:rPr>
        <w:t xml:space="preserve">para reglamentar esta materia. </w:t>
      </w:r>
    </w:p>
    <w:p w14:paraId="180FC5D5" w14:textId="77777777" w:rsidR="00BB567F" w:rsidRPr="0023631F" w:rsidRDefault="00BB567F" w:rsidP="00645A43">
      <w:pPr>
        <w:ind w:right="283"/>
        <w:jc w:val="both"/>
        <w:rPr>
          <w:rFonts w:ascii="Arial" w:eastAsia="Verdana" w:hAnsi="Arial" w:cs="Arial"/>
          <w:noProof/>
          <w:sz w:val="24"/>
          <w:szCs w:val="24"/>
          <w:lang w:val="es-CO" w:eastAsia="es-CO"/>
        </w:rPr>
      </w:pPr>
    </w:p>
    <w:p w14:paraId="3014B448" w14:textId="0C7494D6" w:rsidR="00180C53" w:rsidRPr="0023631F" w:rsidRDefault="00BB567F"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 xml:space="preserve">Se hace referencia a la potestad estatal, ejercida a nivel territorial, precisamente </w:t>
      </w:r>
      <w:r w:rsidR="00FF6A80" w:rsidRPr="0023631F">
        <w:rPr>
          <w:rFonts w:ascii="Arial" w:eastAsia="Verdana" w:hAnsi="Arial" w:cs="Arial"/>
          <w:noProof/>
          <w:sz w:val="24"/>
          <w:szCs w:val="24"/>
          <w:lang w:val="es-CO" w:eastAsia="es-CO"/>
        </w:rPr>
        <w:t xml:space="preserve">porque, como lo reconoce </w:t>
      </w:r>
      <w:r w:rsidR="00CA3973" w:rsidRPr="0023631F">
        <w:rPr>
          <w:rFonts w:ascii="Arial" w:eastAsia="Verdana" w:hAnsi="Arial" w:cs="Arial"/>
          <w:noProof/>
          <w:sz w:val="24"/>
          <w:szCs w:val="24"/>
          <w:lang w:val="es-CO" w:eastAsia="es-CO"/>
        </w:rPr>
        <w:t xml:space="preserve">el </w:t>
      </w:r>
      <w:r w:rsidR="00FF6A80" w:rsidRPr="0023631F">
        <w:rPr>
          <w:rFonts w:ascii="Arial" w:eastAsia="Verdana" w:hAnsi="Arial" w:cs="Arial"/>
          <w:noProof/>
          <w:sz w:val="24"/>
          <w:szCs w:val="24"/>
          <w:lang w:val="es-CO" w:eastAsia="es-CO"/>
        </w:rPr>
        <w:t>artículo</w:t>
      </w:r>
      <w:r w:rsidR="00CA3973" w:rsidRPr="0023631F">
        <w:rPr>
          <w:rFonts w:ascii="Arial" w:eastAsia="Verdana" w:hAnsi="Arial" w:cs="Arial"/>
          <w:noProof/>
          <w:sz w:val="24"/>
          <w:szCs w:val="24"/>
          <w:lang w:val="es-CO" w:eastAsia="es-CO"/>
        </w:rPr>
        <w:t xml:space="preserve"> 63 de la Constitución Política, los bienes de uso público tienen tres caracteristicas </w:t>
      </w:r>
      <w:r w:rsidR="00261CCD" w:rsidRPr="0023631F">
        <w:rPr>
          <w:rFonts w:ascii="Arial" w:eastAsia="Verdana" w:hAnsi="Arial" w:cs="Arial"/>
          <w:noProof/>
          <w:sz w:val="24"/>
          <w:szCs w:val="24"/>
          <w:lang w:val="es-CO" w:eastAsia="es-CO"/>
        </w:rPr>
        <w:t xml:space="preserve">esenciales, su </w:t>
      </w:r>
      <w:r w:rsidR="00CA3973" w:rsidRPr="0023631F">
        <w:rPr>
          <w:rFonts w:ascii="Arial" w:eastAsia="Verdana" w:hAnsi="Arial" w:cs="Arial"/>
          <w:i/>
          <w:iCs/>
          <w:noProof/>
          <w:sz w:val="24"/>
          <w:szCs w:val="24"/>
          <w:lang w:val="es-CO" w:eastAsia="es-CO"/>
        </w:rPr>
        <w:t>inalienab</w:t>
      </w:r>
      <w:r w:rsidR="00A932D6" w:rsidRPr="0023631F">
        <w:rPr>
          <w:rFonts w:ascii="Arial" w:eastAsia="Verdana" w:hAnsi="Arial" w:cs="Arial"/>
          <w:i/>
          <w:iCs/>
          <w:noProof/>
          <w:sz w:val="24"/>
          <w:szCs w:val="24"/>
          <w:lang w:val="es-CO" w:eastAsia="es-CO"/>
        </w:rPr>
        <w:t xml:space="preserve">ilidad, </w:t>
      </w:r>
      <w:r w:rsidR="00CA3973" w:rsidRPr="0023631F">
        <w:rPr>
          <w:rFonts w:ascii="Arial" w:eastAsia="Verdana" w:hAnsi="Arial" w:cs="Arial"/>
          <w:i/>
          <w:iCs/>
          <w:noProof/>
          <w:sz w:val="24"/>
          <w:szCs w:val="24"/>
          <w:lang w:val="es-CO" w:eastAsia="es-CO"/>
        </w:rPr>
        <w:t>imprescriptib</w:t>
      </w:r>
      <w:r w:rsidR="00A932D6" w:rsidRPr="0023631F">
        <w:rPr>
          <w:rFonts w:ascii="Arial" w:eastAsia="Verdana" w:hAnsi="Arial" w:cs="Arial"/>
          <w:i/>
          <w:iCs/>
          <w:noProof/>
          <w:sz w:val="24"/>
          <w:szCs w:val="24"/>
          <w:lang w:val="es-CO" w:eastAsia="es-CO"/>
        </w:rPr>
        <w:t xml:space="preserve">ilidad y su </w:t>
      </w:r>
      <w:r w:rsidR="00CA3973" w:rsidRPr="0023631F">
        <w:rPr>
          <w:rFonts w:ascii="Arial" w:eastAsia="Verdana" w:hAnsi="Arial" w:cs="Arial"/>
          <w:i/>
          <w:iCs/>
          <w:noProof/>
          <w:sz w:val="24"/>
          <w:szCs w:val="24"/>
          <w:lang w:val="es-CO" w:eastAsia="es-CO"/>
        </w:rPr>
        <w:t xml:space="preserve"> inembarga</w:t>
      </w:r>
      <w:r w:rsidR="00A932D6" w:rsidRPr="0023631F">
        <w:rPr>
          <w:rFonts w:ascii="Arial" w:eastAsia="Verdana" w:hAnsi="Arial" w:cs="Arial"/>
          <w:i/>
          <w:iCs/>
          <w:noProof/>
          <w:sz w:val="24"/>
          <w:szCs w:val="24"/>
          <w:lang w:val="es-CO" w:eastAsia="es-CO"/>
        </w:rPr>
        <w:t>bilidad.</w:t>
      </w:r>
    </w:p>
    <w:p w14:paraId="1AD98222" w14:textId="1D90F876" w:rsidR="00180C53" w:rsidRPr="0023631F" w:rsidRDefault="00180C53" w:rsidP="00645A43">
      <w:pPr>
        <w:ind w:right="283"/>
        <w:jc w:val="both"/>
        <w:rPr>
          <w:rFonts w:ascii="Arial" w:eastAsia="Verdana" w:hAnsi="Arial" w:cs="Arial"/>
          <w:noProof/>
          <w:sz w:val="24"/>
          <w:szCs w:val="24"/>
          <w:lang w:val="es-CO" w:eastAsia="es-CO"/>
        </w:rPr>
      </w:pPr>
    </w:p>
    <w:p w14:paraId="1A809954" w14:textId="1C9C313F" w:rsidR="009360E5" w:rsidRPr="0023631F" w:rsidRDefault="00891654" w:rsidP="00645A43">
      <w:pPr>
        <w:ind w:right="283"/>
        <w:jc w:val="both"/>
        <w:rPr>
          <w:rFonts w:ascii="Arial" w:eastAsia="Verdana" w:hAnsi="Arial" w:cs="Arial"/>
          <w:i/>
          <w:iCs/>
          <w:noProof/>
          <w:sz w:val="24"/>
          <w:szCs w:val="24"/>
          <w:lang w:val="es-CO" w:eastAsia="es-CO"/>
        </w:rPr>
      </w:pPr>
      <w:r w:rsidRPr="0023631F">
        <w:rPr>
          <w:rFonts w:ascii="Arial" w:eastAsia="Verdana" w:hAnsi="Arial" w:cs="Arial"/>
          <w:noProof/>
          <w:sz w:val="24"/>
          <w:szCs w:val="24"/>
          <w:lang w:val="es-CO" w:eastAsia="es-CO"/>
        </w:rPr>
        <w:t>En este sentido, en la medida en que se trata de una potestad estatal</w:t>
      </w:r>
      <w:r w:rsidR="00550603" w:rsidRPr="0023631F">
        <w:rPr>
          <w:rFonts w:ascii="Arial" w:eastAsia="Verdana" w:hAnsi="Arial" w:cs="Arial"/>
          <w:noProof/>
          <w:sz w:val="24"/>
          <w:szCs w:val="24"/>
          <w:lang w:val="es-CO" w:eastAsia="es-CO"/>
        </w:rPr>
        <w:t xml:space="preserve"> de carácter </w:t>
      </w:r>
      <w:r w:rsidRPr="0023631F">
        <w:rPr>
          <w:rFonts w:ascii="Arial" w:eastAsia="Verdana" w:hAnsi="Arial" w:cs="Arial"/>
          <w:noProof/>
          <w:sz w:val="24"/>
          <w:szCs w:val="24"/>
          <w:lang w:val="es-CO" w:eastAsia="es-CO"/>
        </w:rPr>
        <w:t xml:space="preserve"> territorial, </w:t>
      </w:r>
      <w:r w:rsidR="00883521" w:rsidRPr="0023631F">
        <w:rPr>
          <w:rFonts w:ascii="Arial" w:eastAsia="Verdana" w:hAnsi="Arial" w:cs="Arial"/>
          <w:noProof/>
          <w:sz w:val="24"/>
          <w:szCs w:val="24"/>
          <w:lang w:val="es-CO" w:eastAsia="es-CO"/>
        </w:rPr>
        <w:t>no se puede concl</w:t>
      </w:r>
      <w:r w:rsidR="007419E8" w:rsidRPr="0023631F">
        <w:rPr>
          <w:rFonts w:ascii="Arial" w:eastAsia="Verdana" w:hAnsi="Arial" w:cs="Arial"/>
          <w:noProof/>
          <w:sz w:val="24"/>
          <w:szCs w:val="24"/>
          <w:lang w:val="es-CO" w:eastAsia="es-CO"/>
        </w:rPr>
        <w:t xml:space="preserve">uiir que la misma </w:t>
      </w:r>
      <w:r w:rsidR="002D24FB" w:rsidRPr="0023631F">
        <w:rPr>
          <w:rFonts w:ascii="Arial" w:eastAsia="Verdana" w:hAnsi="Arial" w:cs="Arial"/>
          <w:noProof/>
          <w:sz w:val="24"/>
          <w:szCs w:val="24"/>
          <w:lang w:val="es-CO" w:eastAsia="es-CO"/>
        </w:rPr>
        <w:t>s</w:t>
      </w:r>
      <w:r w:rsidR="007419E8" w:rsidRPr="0023631F">
        <w:rPr>
          <w:rFonts w:ascii="Arial" w:eastAsia="Verdana" w:hAnsi="Arial" w:cs="Arial"/>
          <w:noProof/>
          <w:sz w:val="24"/>
          <w:szCs w:val="24"/>
          <w:lang w:val="es-CO" w:eastAsia="es-CO"/>
        </w:rPr>
        <w:t>e</w:t>
      </w:r>
      <w:r w:rsidR="002D24FB" w:rsidRPr="0023631F">
        <w:rPr>
          <w:rFonts w:ascii="Arial" w:eastAsia="Verdana" w:hAnsi="Arial" w:cs="Arial"/>
          <w:noProof/>
          <w:sz w:val="24"/>
          <w:szCs w:val="24"/>
          <w:lang w:val="es-CO" w:eastAsia="es-CO"/>
        </w:rPr>
        <w:t>a</w:t>
      </w:r>
      <w:r w:rsidR="007419E8" w:rsidRPr="0023631F">
        <w:rPr>
          <w:rFonts w:ascii="Arial" w:eastAsia="Verdana" w:hAnsi="Arial" w:cs="Arial"/>
          <w:noProof/>
          <w:sz w:val="24"/>
          <w:szCs w:val="24"/>
          <w:lang w:val="es-CO" w:eastAsia="es-CO"/>
        </w:rPr>
        <w:t xml:space="preserve"> </w:t>
      </w:r>
      <w:r w:rsidR="002D24FB" w:rsidRPr="0023631F">
        <w:rPr>
          <w:rFonts w:ascii="Arial" w:eastAsia="Verdana" w:hAnsi="Arial" w:cs="Arial"/>
          <w:noProof/>
          <w:sz w:val="24"/>
          <w:szCs w:val="24"/>
          <w:lang w:val="es-CO" w:eastAsia="es-CO"/>
        </w:rPr>
        <w:t xml:space="preserve">un </w:t>
      </w:r>
      <w:r w:rsidR="007419E8" w:rsidRPr="0023631F">
        <w:rPr>
          <w:rFonts w:ascii="Arial" w:eastAsia="Verdana" w:hAnsi="Arial" w:cs="Arial"/>
          <w:noProof/>
          <w:sz w:val="24"/>
          <w:szCs w:val="24"/>
          <w:lang w:val="es-CO" w:eastAsia="es-CO"/>
        </w:rPr>
        <w:t xml:space="preserve"> servicio,</w:t>
      </w:r>
      <w:r w:rsidR="002D24FB" w:rsidRPr="0023631F">
        <w:rPr>
          <w:rFonts w:ascii="Arial" w:eastAsia="Verdana" w:hAnsi="Arial" w:cs="Arial"/>
          <w:noProof/>
          <w:sz w:val="24"/>
          <w:szCs w:val="24"/>
          <w:lang w:val="es-CO" w:eastAsia="es-CO"/>
        </w:rPr>
        <w:t xml:space="preserve"> en los </w:t>
      </w:r>
      <w:r w:rsidR="00960ACD" w:rsidRPr="0023631F">
        <w:rPr>
          <w:rFonts w:ascii="Arial" w:eastAsia="Verdana" w:hAnsi="Arial" w:cs="Arial"/>
          <w:noProof/>
          <w:sz w:val="24"/>
          <w:szCs w:val="24"/>
          <w:lang w:val="es-CO" w:eastAsia="es-CO"/>
        </w:rPr>
        <w:t xml:space="preserve">terminos del artículo 420 </w:t>
      </w:r>
      <w:r w:rsidR="0030358F" w:rsidRPr="0023631F">
        <w:rPr>
          <w:rFonts w:ascii="Arial" w:eastAsia="Verdana" w:hAnsi="Arial" w:cs="Arial"/>
          <w:noProof/>
          <w:sz w:val="24"/>
          <w:szCs w:val="24"/>
          <w:lang w:val="es-CO" w:eastAsia="es-CO"/>
        </w:rPr>
        <w:t>del Estatuto Tributario Nacional.</w:t>
      </w:r>
      <w:r w:rsidR="00960ACD" w:rsidRPr="0023631F">
        <w:rPr>
          <w:rFonts w:ascii="Arial" w:eastAsia="Verdana" w:hAnsi="Arial" w:cs="Arial"/>
          <w:noProof/>
          <w:sz w:val="24"/>
          <w:szCs w:val="24"/>
          <w:lang w:val="es-CO" w:eastAsia="es-CO"/>
        </w:rPr>
        <w:t xml:space="preserve"> </w:t>
      </w:r>
      <w:r w:rsidR="007419E8" w:rsidRPr="0023631F">
        <w:rPr>
          <w:rFonts w:ascii="Arial" w:eastAsia="Verdana" w:hAnsi="Arial" w:cs="Arial"/>
          <w:noProof/>
          <w:sz w:val="24"/>
          <w:szCs w:val="24"/>
          <w:lang w:val="es-CO" w:eastAsia="es-CO"/>
        </w:rPr>
        <w:t xml:space="preserve"> </w:t>
      </w:r>
    </w:p>
    <w:p w14:paraId="5FE9B3F8" w14:textId="77777777" w:rsidR="0080135B" w:rsidRPr="0023631F" w:rsidRDefault="0080135B" w:rsidP="00645A43">
      <w:pPr>
        <w:ind w:right="283"/>
        <w:jc w:val="both"/>
        <w:rPr>
          <w:rFonts w:ascii="Arial" w:eastAsia="Verdana" w:hAnsi="Arial" w:cs="Arial"/>
          <w:noProof/>
          <w:sz w:val="24"/>
          <w:szCs w:val="24"/>
          <w:lang w:val="es-CO" w:eastAsia="es-CO"/>
        </w:rPr>
      </w:pPr>
    </w:p>
    <w:p w14:paraId="6F4F760F" w14:textId="6F7E882B" w:rsidR="00AA2C44" w:rsidRPr="0023631F" w:rsidRDefault="00AA2C44"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 xml:space="preserve">La naturaleza </w:t>
      </w:r>
      <w:r w:rsidR="00C91C1E" w:rsidRPr="0023631F">
        <w:rPr>
          <w:rFonts w:ascii="Arial" w:eastAsia="Verdana" w:hAnsi="Arial" w:cs="Arial"/>
          <w:noProof/>
          <w:sz w:val="24"/>
          <w:szCs w:val="24"/>
          <w:lang w:val="es-CO" w:eastAsia="es-CO"/>
        </w:rPr>
        <w:t xml:space="preserve">del aprovechamiento economico del espacio público </w:t>
      </w:r>
      <w:r w:rsidR="00167CB8">
        <w:rPr>
          <w:rFonts w:ascii="Arial" w:eastAsia="Verdana" w:hAnsi="Arial" w:cs="Arial"/>
          <w:noProof/>
          <w:sz w:val="24"/>
          <w:szCs w:val="24"/>
          <w:lang w:val="es-CO" w:eastAsia="es-CO"/>
        </w:rPr>
        <w:t>es</w:t>
      </w:r>
      <w:r w:rsidR="00C91C1E" w:rsidRPr="0023631F">
        <w:rPr>
          <w:rFonts w:ascii="Arial" w:eastAsia="Verdana" w:hAnsi="Arial" w:cs="Arial"/>
          <w:noProof/>
          <w:sz w:val="24"/>
          <w:szCs w:val="24"/>
          <w:lang w:val="es-CO" w:eastAsia="es-CO"/>
        </w:rPr>
        <w:t xml:space="preserve"> una potestad </w:t>
      </w:r>
      <w:r w:rsidR="00EA3DCC" w:rsidRPr="0023631F">
        <w:rPr>
          <w:rFonts w:ascii="Arial" w:eastAsia="Verdana" w:hAnsi="Arial" w:cs="Arial"/>
          <w:noProof/>
          <w:sz w:val="24"/>
          <w:szCs w:val="24"/>
          <w:lang w:val="es-CO" w:eastAsia="es-CO"/>
        </w:rPr>
        <w:t xml:space="preserve">estatal de alcance territorial </w:t>
      </w:r>
      <w:r w:rsidR="00155157" w:rsidRPr="0023631F">
        <w:rPr>
          <w:rFonts w:ascii="Arial" w:eastAsia="Verdana" w:hAnsi="Arial" w:cs="Arial"/>
          <w:noProof/>
          <w:sz w:val="24"/>
          <w:szCs w:val="24"/>
          <w:lang w:val="es-CO" w:eastAsia="es-CO"/>
        </w:rPr>
        <w:t xml:space="preserve">se desprende de lo establecido en </w:t>
      </w:r>
      <w:r w:rsidR="00393B52" w:rsidRPr="0023631F">
        <w:rPr>
          <w:rFonts w:ascii="Arial" w:eastAsia="Verdana" w:hAnsi="Arial" w:cs="Arial"/>
          <w:noProof/>
          <w:sz w:val="24"/>
          <w:szCs w:val="24"/>
          <w:lang w:val="es-CO" w:eastAsia="es-CO"/>
        </w:rPr>
        <w:t xml:space="preserve">los </w:t>
      </w:r>
      <w:r w:rsidR="00155157" w:rsidRPr="0023631F">
        <w:rPr>
          <w:rFonts w:ascii="Arial" w:eastAsia="Verdana" w:hAnsi="Arial" w:cs="Arial"/>
          <w:noProof/>
          <w:sz w:val="24"/>
          <w:szCs w:val="24"/>
          <w:lang w:val="es-CO" w:eastAsia="es-CO"/>
        </w:rPr>
        <w:t>artículo</w:t>
      </w:r>
      <w:r w:rsidR="00393B52" w:rsidRPr="0023631F">
        <w:rPr>
          <w:rFonts w:ascii="Arial" w:eastAsia="Verdana" w:hAnsi="Arial" w:cs="Arial"/>
          <w:noProof/>
          <w:sz w:val="24"/>
          <w:szCs w:val="24"/>
          <w:lang w:val="es-CO" w:eastAsia="es-CO"/>
        </w:rPr>
        <w:t xml:space="preserve">s </w:t>
      </w:r>
      <w:r w:rsidR="00155157" w:rsidRPr="0023631F">
        <w:rPr>
          <w:rFonts w:ascii="Arial" w:eastAsia="Verdana" w:hAnsi="Arial" w:cs="Arial"/>
          <w:noProof/>
          <w:sz w:val="24"/>
          <w:szCs w:val="24"/>
          <w:lang w:val="es-CO" w:eastAsia="es-CO"/>
        </w:rPr>
        <w:t xml:space="preserve">146 </w:t>
      </w:r>
      <w:r w:rsidR="00393B52" w:rsidRPr="0023631F">
        <w:rPr>
          <w:rFonts w:ascii="Arial" w:eastAsia="Verdana" w:hAnsi="Arial" w:cs="Arial"/>
          <w:noProof/>
          <w:sz w:val="24"/>
          <w:szCs w:val="24"/>
          <w:lang w:val="es-CO" w:eastAsia="es-CO"/>
        </w:rPr>
        <w:t xml:space="preserve">y siguientes </w:t>
      </w:r>
      <w:r w:rsidR="00155157" w:rsidRPr="0023631F">
        <w:rPr>
          <w:rFonts w:ascii="Arial" w:eastAsia="Verdana" w:hAnsi="Arial" w:cs="Arial"/>
          <w:noProof/>
          <w:sz w:val="24"/>
          <w:szCs w:val="24"/>
          <w:lang w:val="es-CO" w:eastAsia="es-CO"/>
        </w:rPr>
        <w:t xml:space="preserve">del Decreto </w:t>
      </w:r>
      <w:r w:rsidR="00393B52" w:rsidRPr="0023631F">
        <w:rPr>
          <w:rFonts w:ascii="Arial" w:eastAsia="Verdana" w:hAnsi="Arial" w:cs="Arial"/>
          <w:noProof/>
          <w:sz w:val="24"/>
          <w:szCs w:val="24"/>
          <w:lang w:val="es-CO" w:eastAsia="es-CO"/>
        </w:rPr>
        <w:t xml:space="preserve">Distrital </w:t>
      </w:r>
      <w:r w:rsidR="00155157" w:rsidRPr="0023631F">
        <w:rPr>
          <w:rFonts w:ascii="Arial" w:eastAsia="Verdana" w:hAnsi="Arial" w:cs="Arial"/>
          <w:noProof/>
          <w:sz w:val="24"/>
          <w:szCs w:val="24"/>
          <w:lang w:val="es-CO" w:eastAsia="es-CO"/>
        </w:rPr>
        <w:t xml:space="preserve">555 de 2021, </w:t>
      </w:r>
      <w:r w:rsidR="00440602" w:rsidRPr="0023631F">
        <w:rPr>
          <w:rFonts w:ascii="Arial" w:eastAsia="Verdana" w:hAnsi="Arial" w:cs="Arial"/>
          <w:noProof/>
          <w:sz w:val="24"/>
          <w:szCs w:val="24"/>
          <w:lang w:val="es-CO" w:eastAsia="es-CO"/>
        </w:rPr>
        <w:t>“</w:t>
      </w:r>
      <w:r w:rsidR="00440602" w:rsidRPr="00446637">
        <w:rPr>
          <w:rFonts w:ascii="Arial" w:hAnsi="Arial" w:cs="Arial"/>
          <w:i/>
          <w:iCs/>
          <w:sz w:val="24"/>
          <w:szCs w:val="24"/>
          <w:shd w:val="clear" w:color="auto" w:fill="FFFFFF"/>
          <w:lang w:val="es-ES"/>
        </w:rPr>
        <w:t>Por el cual se adopta la revisión general del Plan de Ordenamiento Territorial de Bogotá D.C.”</w:t>
      </w:r>
    </w:p>
    <w:p w14:paraId="0DDB0926" w14:textId="77777777" w:rsidR="00AA2C44" w:rsidRPr="0023631F" w:rsidRDefault="00AA2C44" w:rsidP="00645A43">
      <w:pPr>
        <w:ind w:right="283"/>
        <w:jc w:val="both"/>
        <w:rPr>
          <w:rFonts w:ascii="Arial" w:eastAsia="Verdana" w:hAnsi="Arial" w:cs="Arial"/>
          <w:noProof/>
          <w:sz w:val="24"/>
          <w:szCs w:val="24"/>
          <w:lang w:val="es-CO" w:eastAsia="es-CO"/>
        </w:rPr>
      </w:pPr>
    </w:p>
    <w:p w14:paraId="2E47D6B7" w14:textId="50DC5F83" w:rsidR="00AA2C44" w:rsidRPr="00446637" w:rsidRDefault="00AA2C44" w:rsidP="00427491">
      <w:pPr>
        <w:shd w:val="clear" w:color="auto" w:fill="FFFFFF"/>
        <w:ind w:left="284" w:right="283"/>
        <w:jc w:val="both"/>
        <w:rPr>
          <w:rFonts w:ascii="Arial" w:hAnsi="Arial" w:cs="Arial"/>
          <w:i/>
          <w:iCs/>
          <w:sz w:val="22"/>
          <w:szCs w:val="22"/>
          <w:lang w:val="es-CO" w:eastAsia="es-CO"/>
        </w:rPr>
      </w:pPr>
      <w:r w:rsidRPr="00446637">
        <w:rPr>
          <w:rFonts w:ascii="Arial" w:hAnsi="Arial" w:cs="Arial"/>
          <w:i/>
          <w:iCs/>
          <w:sz w:val="22"/>
          <w:szCs w:val="22"/>
          <w:lang w:val="es-ES" w:eastAsia="es-CO"/>
        </w:rPr>
        <w:lastRenderedPageBreak/>
        <w:t>“Artículo 146. Aprovechamiento económico en el espacio público</w:t>
      </w:r>
      <w:r w:rsidRPr="00446637">
        <w:rPr>
          <w:rFonts w:ascii="Arial" w:hAnsi="Arial" w:cs="Arial"/>
          <w:b/>
          <w:bCs/>
          <w:i/>
          <w:iCs/>
          <w:sz w:val="22"/>
          <w:szCs w:val="22"/>
          <w:lang w:val="es-ES" w:eastAsia="es-CO"/>
        </w:rPr>
        <w:t>.</w:t>
      </w:r>
      <w:r w:rsidRPr="00446637">
        <w:rPr>
          <w:rFonts w:ascii="Arial" w:hAnsi="Arial" w:cs="Arial"/>
          <w:i/>
          <w:iCs/>
          <w:sz w:val="22"/>
          <w:szCs w:val="22"/>
          <w:lang w:val="es-ES" w:eastAsia="es-CO"/>
        </w:rPr>
        <w:t> Las entidades del Distrito Capital a cuyo cargo estén los elementos constitutivos y complementarios del espacio público, podrán contratar o convenir con particulares la administración, el mantenimiento y el aprovechamiento económico de las zonas de uso público, incluidas las zonas de estacionamientos, el equipamiento colectivo que hacen parte integrante de las cesiones obligatorias gratuitas al Distrito capital, los elementos complementarios o mobiliarios que lo conforman, constituyen o componen que estén ubicados en las Estructuras Ecológica Principal, Funcional y del Cuidado, Socioeconómica y Cultural y la Integradora de Patrimonios, ajustándose a la reglamentación del Gobierno Nacional y al Marco Regulatorio de Aprovechamiento Económico del Espacio Público – MRAEEP.</w:t>
      </w:r>
    </w:p>
    <w:p w14:paraId="150505D2" w14:textId="77777777" w:rsidR="00AA2C44" w:rsidRPr="00446637" w:rsidRDefault="00AA2C44" w:rsidP="00427491">
      <w:pPr>
        <w:shd w:val="clear" w:color="auto" w:fill="FFFFFF"/>
        <w:ind w:left="284" w:right="283"/>
        <w:jc w:val="both"/>
        <w:rPr>
          <w:rFonts w:ascii="Arial" w:hAnsi="Arial" w:cs="Arial"/>
          <w:i/>
          <w:iCs/>
          <w:sz w:val="22"/>
          <w:szCs w:val="22"/>
          <w:lang w:val="es-CO" w:eastAsia="es-CO"/>
        </w:rPr>
      </w:pPr>
      <w:r w:rsidRPr="00446637">
        <w:rPr>
          <w:rFonts w:ascii="Arial" w:hAnsi="Arial" w:cs="Arial"/>
          <w:i/>
          <w:iCs/>
          <w:sz w:val="22"/>
          <w:szCs w:val="22"/>
          <w:lang w:val="es-ES" w:eastAsia="es-CO"/>
        </w:rPr>
        <w:t> </w:t>
      </w:r>
    </w:p>
    <w:p w14:paraId="7CBD0CDF" w14:textId="6EE93DC3" w:rsidR="00AA2C44" w:rsidRPr="00446637" w:rsidRDefault="00AA2C44" w:rsidP="00427491">
      <w:pPr>
        <w:shd w:val="clear" w:color="auto" w:fill="FFFFFF"/>
        <w:ind w:left="284" w:right="283"/>
        <w:jc w:val="both"/>
        <w:rPr>
          <w:rFonts w:ascii="Arial" w:hAnsi="Arial" w:cs="Arial"/>
          <w:i/>
          <w:iCs/>
          <w:sz w:val="22"/>
          <w:szCs w:val="22"/>
          <w:lang w:val="es-CO" w:eastAsia="es-CO"/>
        </w:rPr>
      </w:pPr>
      <w:r w:rsidRPr="003F1519">
        <w:rPr>
          <w:rFonts w:ascii="Arial" w:hAnsi="Arial" w:cs="Arial"/>
          <w:i/>
          <w:iCs/>
          <w:sz w:val="22"/>
          <w:szCs w:val="22"/>
          <w:lang w:val="es-ES" w:eastAsia="es-CO"/>
        </w:rPr>
        <w:t>Parágrafo 1</w:t>
      </w:r>
      <w:r w:rsidRPr="00446637">
        <w:rPr>
          <w:rFonts w:ascii="Arial" w:hAnsi="Arial" w:cs="Arial"/>
          <w:b/>
          <w:bCs/>
          <w:i/>
          <w:iCs/>
          <w:sz w:val="22"/>
          <w:szCs w:val="22"/>
          <w:lang w:val="es-ES" w:eastAsia="es-CO"/>
        </w:rPr>
        <w:t>.</w:t>
      </w:r>
      <w:r w:rsidRPr="00446637">
        <w:rPr>
          <w:rFonts w:ascii="Arial" w:hAnsi="Arial" w:cs="Arial"/>
          <w:i/>
          <w:iCs/>
          <w:sz w:val="22"/>
          <w:szCs w:val="22"/>
          <w:lang w:val="es-ES" w:eastAsia="es-CO"/>
        </w:rPr>
        <w:t> Todo aprovechamiento económico en el espacio público es temporal y deberá contar con la respectiva aprobación que determinará los horarios, el mobiliario urbano, los compromisos y responsabilidades, así como los correspondientes permisos sanitarios. La aprobación es de carácter general y no concede derechos particulares y concretos sobre el espacio público. Deberá ser autorizada por la entidad distrital que administra el respectivo espacio público, mediante formato establecido para tal efecto.</w:t>
      </w:r>
      <w:r w:rsidR="0091203A" w:rsidRPr="00446637">
        <w:rPr>
          <w:rFonts w:ascii="Arial" w:hAnsi="Arial" w:cs="Arial"/>
          <w:i/>
          <w:iCs/>
          <w:sz w:val="22"/>
          <w:szCs w:val="22"/>
          <w:lang w:val="es-ES" w:eastAsia="es-CO"/>
        </w:rPr>
        <w:t xml:space="preserve">   (…</w:t>
      </w:r>
      <w:r w:rsidR="00B1010A" w:rsidRPr="00446637">
        <w:rPr>
          <w:rFonts w:ascii="Arial" w:hAnsi="Arial" w:cs="Arial"/>
          <w:i/>
          <w:iCs/>
          <w:sz w:val="22"/>
          <w:szCs w:val="22"/>
          <w:lang w:val="es-ES" w:eastAsia="es-CO"/>
        </w:rPr>
        <w:t xml:space="preserve">.) </w:t>
      </w:r>
    </w:p>
    <w:p w14:paraId="4C109D37" w14:textId="39320F2A" w:rsidR="00AA2C44" w:rsidRPr="00446637" w:rsidRDefault="00AA2C44" w:rsidP="00427491">
      <w:pPr>
        <w:ind w:left="284" w:right="283"/>
        <w:jc w:val="both"/>
        <w:rPr>
          <w:rFonts w:ascii="Arial" w:eastAsia="Verdana" w:hAnsi="Arial" w:cs="Arial"/>
          <w:i/>
          <w:iCs/>
          <w:noProof/>
          <w:sz w:val="22"/>
          <w:szCs w:val="22"/>
          <w:lang w:val="es-CO" w:eastAsia="es-CO"/>
        </w:rPr>
      </w:pPr>
    </w:p>
    <w:p w14:paraId="36BAA0EB" w14:textId="77777777" w:rsidR="0023145C" w:rsidRPr="00BB21D5" w:rsidRDefault="0023145C" w:rsidP="00427491">
      <w:pPr>
        <w:shd w:val="clear" w:color="auto" w:fill="FFFFFF"/>
        <w:ind w:left="284" w:right="283"/>
        <w:jc w:val="both"/>
        <w:rPr>
          <w:rFonts w:ascii="Arial" w:hAnsi="Arial" w:cs="Arial"/>
          <w:sz w:val="22"/>
          <w:szCs w:val="22"/>
          <w:lang w:val="es-CO" w:eastAsia="es-CO"/>
        </w:rPr>
      </w:pPr>
      <w:r w:rsidRPr="00BB21D5">
        <w:rPr>
          <w:rFonts w:ascii="Arial" w:hAnsi="Arial" w:cs="Arial"/>
          <w:sz w:val="22"/>
          <w:szCs w:val="22"/>
          <w:lang w:val="es-ES" w:eastAsia="es-CO"/>
        </w:rPr>
        <w:t>Artículo 147. Marco regulatorio del aprovechamiento económico del Espacio Público. El marco regulatorio del aprovechamiento económico del espacio público desarrollará como mínimo los siguientes aspectos:</w:t>
      </w:r>
    </w:p>
    <w:p w14:paraId="30BC2107" w14:textId="156AAA25" w:rsidR="0023145C" w:rsidRPr="00BB21D5" w:rsidRDefault="0023145C" w:rsidP="00645A43">
      <w:pPr>
        <w:shd w:val="clear" w:color="auto" w:fill="FFFFFF"/>
        <w:ind w:left="284" w:right="283"/>
        <w:jc w:val="both"/>
        <w:rPr>
          <w:rFonts w:ascii="Arial" w:hAnsi="Arial" w:cs="Arial"/>
          <w:sz w:val="24"/>
          <w:szCs w:val="24"/>
          <w:lang w:val="es-ES" w:eastAsia="es-CO"/>
        </w:rPr>
      </w:pPr>
      <w:r w:rsidRPr="00BB21D5">
        <w:rPr>
          <w:rFonts w:ascii="Arial" w:hAnsi="Arial" w:cs="Arial"/>
          <w:sz w:val="24"/>
          <w:szCs w:val="24"/>
          <w:lang w:val="es-ES" w:eastAsia="es-CO"/>
        </w:rPr>
        <w:t> </w:t>
      </w:r>
    </w:p>
    <w:p w14:paraId="380E0A23" w14:textId="496BB83E" w:rsidR="00F1014A" w:rsidRPr="00BB21D5" w:rsidRDefault="00F1014A" w:rsidP="00645A43">
      <w:pPr>
        <w:shd w:val="clear" w:color="auto" w:fill="FFFFFF"/>
        <w:ind w:left="284" w:right="283"/>
        <w:jc w:val="both"/>
        <w:rPr>
          <w:rFonts w:ascii="Arial" w:hAnsi="Arial" w:cs="Arial"/>
          <w:i/>
          <w:iCs/>
          <w:sz w:val="22"/>
          <w:szCs w:val="22"/>
          <w:lang w:val="es-CO" w:eastAsia="es-CO"/>
        </w:rPr>
      </w:pPr>
      <w:r w:rsidRPr="00BB21D5">
        <w:rPr>
          <w:rFonts w:ascii="Arial" w:hAnsi="Arial" w:cs="Arial"/>
          <w:i/>
          <w:iCs/>
          <w:sz w:val="22"/>
          <w:szCs w:val="22"/>
          <w:shd w:val="clear" w:color="auto" w:fill="FFFFFF"/>
          <w:lang w:val="es-ES"/>
        </w:rPr>
        <w:t>1.Finalidades</w:t>
      </w:r>
    </w:p>
    <w:p w14:paraId="507C873D" w14:textId="01ADBF89" w:rsidR="00AA2C44" w:rsidRPr="00BB21D5" w:rsidRDefault="00AA2C44" w:rsidP="00645A43">
      <w:pPr>
        <w:ind w:right="283"/>
        <w:jc w:val="both"/>
        <w:rPr>
          <w:rFonts w:ascii="Arial" w:eastAsia="Verdana" w:hAnsi="Arial" w:cs="Arial"/>
          <w:i/>
          <w:iCs/>
          <w:noProof/>
          <w:sz w:val="22"/>
          <w:szCs w:val="22"/>
          <w:lang w:val="es-CO" w:eastAsia="es-CO"/>
        </w:rPr>
      </w:pPr>
    </w:p>
    <w:p w14:paraId="41E3698A" w14:textId="643ABCD3" w:rsidR="00A509E4" w:rsidRPr="00645A43" w:rsidRDefault="00A509E4" w:rsidP="00645A43">
      <w:pPr>
        <w:pStyle w:val="Prrafodelista"/>
        <w:numPr>
          <w:ilvl w:val="0"/>
          <w:numId w:val="8"/>
        </w:numPr>
        <w:shd w:val="clear" w:color="auto" w:fill="FFFFFF"/>
        <w:ind w:right="283"/>
        <w:jc w:val="both"/>
        <w:rPr>
          <w:rFonts w:ascii="Arial" w:hAnsi="Arial" w:cs="Arial"/>
          <w:i/>
          <w:iCs/>
          <w:lang w:eastAsia="es-CO"/>
        </w:rPr>
      </w:pPr>
      <w:r w:rsidRPr="00645A43">
        <w:rPr>
          <w:rFonts w:ascii="Arial" w:hAnsi="Arial" w:cs="Arial"/>
          <w:i/>
          <w:iCs/>
          <w:lang w:val="es-ES" w:eastAsia="es-CO"/>
        </w:rPr>
        <w:t>Prevenir la ocupación indebida del espacio público.</w:t>
      </w:r>
    </w:p>
    <w:p w14:paraId="675FDF6C" w14:textId="360C1640" w:rsidR="00A509E4" w:rsidRPr="00645A43" w:rsidRDefault="00A509E4" w:rsidP="00645A43">
      <w:pPr>
        <w:pStyle w:val="Prrafodelista"/>
        <w:numPr>
          <w:ilvl w:val="0"/>
          <w:numId w:val="8"/>
        </w:numPr>
        <w:ind w:right="283"/>
        <w:rPr>
          <w:rFonts w:ascii="Arial" w:hAnsi="Arial" w:cs="Arial"/>
          <w:i/>
          <w:iCs/>
          <w:lang w:val="es-ES" w:eastAsia="es-CO"/>
        </w:rPr>
      </w:pPr>
      <w:r w:rsidRPr="00645A43">
        <w:rPr>
          <w:rFonts w:ascii="Arial" w:eastAsia="Times New Roman" w:hAnsi="Arial" w:cs="Arial"/>
          <w:i/>
          <w:iCs/>
          <w:lang w:val="es-ES" w:eastAsia="es-CO"/>
        </w:rPr>
        <w:t xml:space="preserve">Corregir las externalidades negativas que se generan por el aprovechamiento económico del espacio público cuando se realizan sin contar con el respectivo contrato o acto administrativo por parte de la entidad competente. (…) </w:t>
      </w:r>
    </w:p>
    <w:p w14:paraId="113ADC91" w14:textId="31A4B3C4" w:rsidR="00A509E4" w:rsidRPr="00446637" w:rsidRDefault="00A509E4" w:rsidP="00427491">
      <w:pPr>
        <w:shd w:val="clear" w:color="auto" w:fill="FFFFFF"/>
        <w:ind w:left="284" w:right="283"/>
        <w:jc w:val="both"/>
        <w:rPr>
          <w:rFonts w:ascii="Arial" w:hAnsi="Arial" w:cs="Arial"/>
          <w:sz w:val="22"/>
          <w:szCs w:val="22"/>
          <w:lang w:val="es-ES" w:eastAsia="es-CO"/>
        </w:rPr>
      </w:pPr>
    </w:p>
    <w:p w14:paraId="6A4F9238" w14:textId="08BE7529" w:rsidR="003332EF" w:rsidRPr="0023631F" w:rsidRDefault="000C34F0" w:rsidP="00645A43">
      <w:pPr>
        <w:ind w:left="284" w:right="283" w:hanging="284"/>
        <w:jc w:val="both"/>
        <w:rPr>
          <w:rFonts w:ascii="Arial" w:eastAsia="Verdana" w:hAnsi="Arial" w:cs="Arial"/>
          <w:b/>
          <w:bCs/>
          <w:noProof/>
          <w:sz w:val="24"/>
          <w:szCs w:val="24"/>
          <w:lang w:val="es-CO" w:eastAsia="es-CO"/>
        </w:rPr>
      </w:pPr>
      <w:r w:rsidRPr="0023631F">
        <w:rPr>
          <w:rFonts w:ascii="Arial" w:eastAsia="Verdana" w:hAnsi="Arial" w:cs="Arial"/>
          <w:b/>
          <w:bCs/>
          <w:noProof/>
          <w:sz w:val="24"/>
          <w:szCs w:val="24"/>
          <w:lang w:val="es-CO" w:eastAsia="es-CO"/>
        </w:rPr>
        <w:t xml:space="preserve">4. </w:t>
      </w:r>
      <w:r w:rsidR="003332EF" w:rsidRPr="0023631F">
        <w:rPr>
          <w:rFonts w:ascii="Arial" w:eastAsia="Verdana" w:hAnsi="Arial" w:cs="Arial"/>
          <w:b/>
          <w:bCs/>
          <w:noProof/>
          <w:sz w:val="24"/>
          <w:szCs w:val="24"/>
          <w:lang w:val="es-CO" w:eastAsia="es-CO"/>
        </w:rPr>
        <w:t xml:space="preserve">Diferencia entre </w:t>
      </w:r>
      <w:r w:rsidR="00440602" w:rsidRPr="0023631F">
        <w:rPr>
          <w:rFonts w:ascii="Arial" w:eastAsia="Verdana" w:hAnsi="Arial" w:cs="Arial"/>
          <w:b/>
          <w:bCs/>
          <w:noProof/>
          <w:sz w:val="24"/>
          <w:szCs w:val="24"/>
          <w:lang w:val="es-CO" w:eastAsia="es-CO"/>
        </w:rPr>
        <w:t xml:space="preserve">el </w:t>
      </w:r>
      <w:r w:rsidR="003332EF" w:rsidRPr="0023631F">
        <w:rPr>
          <w:rFonts w:ascii="Arial" w:eastAsia="Verdana" w:hAnsi="Arial" w:cs="Arial"/>
          <w:b/>
          <w:bCs/>
          <w:noProof/>
          <w:sz w:val="24"/>
          <w:szCs w:val="24"/>
          <w:lang w:val="es-CO" w:eastAsia="es-CO"/>
        </w:rPr>
        <w:t xml:space="preserve">aprovechamiento </w:t>
      </w:r>
      <w:r w:rsidR="00440602" w:rsidRPr="0023631F">
        <w:rPr>
          <w:rFonts w:ascii="Arial" w:eastAsia="Verdana" w:hAnsi="Arial" w:cs="Arial"/>
          <w:b/>
          <w:bCs/>
          <w:noProof/>
          <w:sz w:val="24"/>
          <w:szCs w:val="24"/>
          <w:lang w:val="es-CO" w:eastAsia="es-CO"/>
        </w:rPr>
        <w:t xml:space="preserve">económico </w:t>
      </w:r>
      <w:r w:rsidR="003332EF" w:rsidRPr="0023631F">
        <w:rPr>
          <w:rFonts w:ascii="Arial" w:eastAsia="Verdana" w:hAnsi="Arial" w:cs="Arial"/>
          <w:b/>
          <w:bCs/>
          <w:noProof/>
          <w:sz w:val="24"/>
          <w:szCs w:val="24"/>
          <w:lang w:val="es-CO" w:eastAsia="es-CO"/>
        </w:rPr>
        <w:t>del esp</w:t>
      </w:r>
      <w:r w:rsidR="00B16050" w:rsidRPr="0023631F">
        <w:rPr>
          <w:rFonts w:ascii="Arial" w:eastAsia="Verdana" w:hAnsi="Arial" w:cs="Arial"/>
          <w:b/>
          <w:bCs/>
          <w:noProof/>
          <w:sz w:val="24"/>
          <w:szCs w:val="24"/>
          <w:lang w:val="es-CO" w:eastAsia="es-CO"/>
        </w:rPr>
        <w:t>a</w:t>
      </w:r>
      <w:r w:rsidR="003332EF" w:rsidRPr="0023631F">
        <w:rPr>
          <w:rFonts w:ascii="Arial" w:eastAsia="Verdana" w:hAnsi="Arial" w:cs="Arial"/>
          <w:b/>
          <w:bCs/>
          <w:noProof/>
          <w:sz w:val="24"/>
          <w:szCs w:val="24"/>
          <w:lang w:val="es-CO" w:eastAsia="es-CO"/>
        </w:rPr>
        <w:t xml:space="preserve">cio </w:t>
      </w:r>
      <w:r w:rsidR="005D4052" w:rsidRPr="0023631F">
        <w:rPr>
          <w:rFonts w:ascii="Arial" w:eastAsia="Verdana" w:hAnsi="Arial" w:cs="Arial"/>
          <w:b/>
          <w:bCs/>
          <w:noProof/>
          <w:sz w:val="24"/>
          <w:szCs w:val="24"/>
          <w:lang w:val="es-CO" w:eastAsia="es-CO"/>
        </w:rPr>
        <w:t>p</w:t>
      </w:r>
      <w:r w:rsidR="005D4052">
        <w:rPr>
          <w:rFonts w:ascii="Arial" w:eastAsia="Verdana" w:hAnsi="Arial" w:cs="Arial"/>
          <w:b/>
          <w:bCs/>
          <w:noProof/>
          <w:sz w:val="24"/>
          <w:szCs w:val="24"/>
          <w:lang w:val="es-CO" w:eastAsia="es-CO"/>
        </w:rPr>
        <w:t>ú</w:t>
      </w:r>
      <w:r w:rsidR="005D4052" w:rsidRPr="0023631F">
        <w:rPr>
          <w:rFonts w:ascii="Arial" w:eastAsia="Verdana" w:hAnsi="Arial" w:cs="Arial"/>
          <w:b/>
          <w:bCs/>
          <w:noProof/>
          <w:sz w:val="24"/>
          <w:szCs w:val="24"/>
          <w:lang w:val="es-CO" w:eastAsia="es-CO"/>
        </w:rPr>
        <w:t xml:space="preserve">blico </w:t>
      </w:r>
      <w:r w:rsidR="003332EF" w:rsidRPr="0023631F">
        <w:rPr>
          <w:rFonts w:ascii="Arial" w:eastAsia="Verdana" w:hAnsi="Arial" w:cs="Arial"/>
          <w:b/>
          <w:bCs/>
          <w:noProof/>
          <w:sz w:val="24"/>
          <w:szCs w:val="24"/>
          <w:lang w:val="es-CO" w:eastAsia="es-CO"/>
        </w:rPr>
        <w:t>y el arrendamiento</w:t>
      </w:r>
    </w:p>
    <w:p w14:paraId="2BDA7A65" w14:textId="0EE070D3" w:rsidR="003332EF" w:rsidRPr="0023631F" w:rsidRDefault="003332EF" w:rsidP="00645A43">
      <w:pPr>
        <w:ind w:right="283"/>
        <w:jc w:val="both"/>
        <w:rPr>
          <w:rFonts w:ascii="Arial" w:eastAsia="Verdana" w:hAnsi="Arial" w:cs="Arial"/>
          <w:b/>
          <w:bCs/>
          <w:noProof/>
          <w:sz w:val="24"/>
          <w:szCs w:val="24"/>
          <w:lang w:val="es-CO" w:eastAsia="es-CO"/>
        </w:rPr>
      </w:pPr>
    </w:p>
    <w:p w14:paraId="5354F9A9" w14:textId="1678671F" w:rsidR="003332EF" w:rsidRPr="0023631F" w:rsidRDefault="003332EF"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Tal como se mencionó anteriomente, la Ley 9 de 1989</w:t>
      </w:r>
      <w:r w:rsidR="000C34F0" w:rsidRPr="0023631F">
        <w:rPr>
          <w:rFonts w:ascii="Arial" w:eastAsia="Verdana" w:hAnsi="Arial" w:cs="Arial"/>
          <w:noProof/>
          <w:sz w:val="24"/>
          <w:szCs w:val="24"/>
          <w:lang w:val="es-CO" w:eastAsia="es-CO"/>
        </w:rPr>
        <w:t xml:space="preserve"> </w:t>
      </w:r>
      <w:r w:rsidR="005A4C82">
        <w:rPr>
          <w:rFonts w:ascii="Arial" w:eastAsia="Verdana" w:hAnsi="Arial" w:cs="Arial"/>
          <w:noProof/>
          <w:sz w:val="24"/>
          <w:szCs w:val="24"/>
          <w:lang w:val="es-CO" w:eastAsia="es-CO"/>
        </w:rPr>
        <w:t>mo</w:t>
      </w:r>
      <w:r w:rsidR="005D4052">
        <w:rPr>
          <w:rFonts w:ascii="Arial" w:eastAsia="Verdana" w:hAnsi="Arial" w:cs="Arial"/>
          <w:noProof/>
          <w:sz w:val="24"/>
          <w:szCs w:val="24"/>
          <w:lang w:val="es-CO" w:eastAsia="es-CO"/>
        </w:rPr>
        <w:t>d</w:t>
      </w:r>
      <w:r w:rsidR="005A4C82">
        <w:rPr>
          <w:rFonts w:ascii="Arial" w:eastAsia="Verdana" w:hAnsi="Arial" w:cs="Arial"/>
          <w:noProof/>
          <w:sz w:val="24"/>
          <w:szCs w:val="24"/>
          <w:lang w:val="es-CO" w:eastAsia="es-CO"/>
        </w:rPr>
        <w:t>ificada</w:t>
      </w:r>
      <w:r w:rsidR="00B87C48" w:rsidRPr="0023631F">
        <w:rPr>
          <w:rFonts w:ascii="Arial" w:eastAsia="Verdana" w:hAnsi="Arial" w:cs="Arial"/>
          <w:noProof/>
          <w:sz w:val="24"/>
          <w:szCs w:val="24"/>
          <w:lang w:val="es-CO" w:eastAsia="es-CO"/>
        </w:rPr>
        <w:t xml:space="preserve"> por la Ley 2079 de 2021, </w:t>
      </w:r>
      <w:r w:rsidR="005A4C82" w:rsidRPr="0023631F">
        <w:rPr>
          <w:rFonts w:ascii="Arial" w:eastAsia="Verdana" w:hAnsi="Arial" w:cs="Arial"/>
          <w:noProof/>
          <w:sz w:val="24"/>
          <w:szCs w:val="24"/>
          <w:lang w:val="es-CO" w:eastAsia="es-CO"/>
        </w:rPr>
        <w:t>cre</w:t>
      </w:r>
      <w:r w:rsidR="005A4C82">
        <w:rPr>
          <w:rFonts w:ascii="Arial" w:eastAsia="Verdana" w:hAnsi="Arial" w:cs="Arial"/>
          <w:noProof/>
          <w:sz w:val="24"/>
          <w:szCs w:val="24"/>
          <w:lang w:val="es-CO" w:eastAsia="es-CO"/>
        </w:rPr>
        <w:t>ó</w:t>
      </w:r>
      <w:r w:rsidR="005A4C82"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la figura del aprovechamiento eco</w:t>
      </w:r>
      <w:r w:rsidR="005A4C82">
        <w:rPr>
          <w:rFonts w:ascii="Arial" w:eastAsia="Verdana" w:hAnsi="Arial" w:cs="Arial"/>
          <w:noProof/>
          <w:sz w:val="24"/>
          <w:szCs w:val="24"/>
          <w:lang w:val="es-CO" w:eastAsia="es-CO"/>
        </w:rPr>
        <w:t>nó</w:t>
      </w:r>
      <w:r w:rsidRPr="0023631F">
        <w:rPr>
          <w:rFonts w:ascii="Arial" w:eastAsia="Verdana" w:hAnsi="Arial" w:cs="Arial"/>
          <w:noProof/>
          <w:sz w:val="24"/>
          <w:szCs w:val="24"/>
          <w:lang w:val="es-CO" w:eastAsia="es-CO"/>
        </w:rPr>
        <w:t>mico</w:t>
      </w:r>
      <w:r w:rsidR="00B87C48" w:rsidRPr="0023631F">
        <w:rPr>
          <w:rFonts w:ascii="Arial" w:eastAsia="Verdana" w:hAnsi="Arial" w:cs="Arial"/>
          <w:noProof/>
          <w:sz w:val="24"/>
          <w:szCs w:val="24"/>
          <w:lang w:val="es-CO" w:eastAsia="es-CO"/>
        </w:rPr>
        <w:t xml:space="preserve"> del espacio público</w:t>
      </w:r>
      <w:r w:rsidR="000C34F0" w:rsidRPr="0023631F">
        <w:rPr>
          <w:rFonts w:ascii="Arial" w:eastAsia="Verdana" w:hAnsi="Arial" w:cs="Arial"/>
          <w:noProof/>
          <w:sz w:val="24"/>
          <w:szCs w:val="24"/>
          <w:lang w:val="es-CO" w:eastAsia="es-CO"/>
        </w:rPr>
        <w:t xml:space="preserve">, </w:t>
      </w:r>
      <w:r w:rsidRPr="0023631F">
        <w:rPr>
          <w:rFonts w:ascii="Arial" w:eastAsia="Verdana" w:hAnsi="Arial" w:cs="Arial"/>
          <w:noProof/>
          <w:sz w:val="24"/>
          <w:szCs w:val="24"/>
          <w:lang w:val="es-CO" w:eastAsia="es-CO"/>
        </w:rPr>
        <w:t xml:space="preserve">cuyo objetivo </w:t>
      </w:r>
      <w:r w:rsidR="003D3BE5" w:rsidRPr="0023631F">
        <w:rPr>
          <w:rFonts w:ascii="Arial" w:eastAsia="Verdana" w:hAnsi="Arial" w:cs="Arial"/>
          <w:noProof/>
          <w:sz w:val="24"/>
          <w:szCs w:val="24"/>
          <w:lang w:val="es-CO" w:eastAsia="es-CO"/>
        </w:rPr>
        <w:t xml:space="preserve">consiste en </w:t>
      </w:r>
      <w:r w:rsidR="00505E42" w:rsidRPr="0023631F">
        <w:rPr>
          <w:rFonts w:ascii="Arial" w:eastAsia="Verdana" w:hAnsi="Arial" w:cs="Arial"/>
          <w:noProof/>
          <w:sz w:val="24"/>
          <w:szCs w:val="24"/>
          <w:lang w:val="es-CO" w:eastAsia="es-CO"/>
        </w:rPr>
        <w:t>obtener recursos p</w:t>
      </w:r>
      <w:r w:rsidR="005D4052">
        <w:rPr>
          <w:rFonts w:ascii="Arial" w:eastAsia="Verdana" w:hAnsi="Arial" w:cs="Arial"/>
          <w:noProof/>
          <w:sz w:val="24"/>
          <w:szCs w:val="24"/>
          <w:lang w:val="es-CO" w:eastAsia="es-CO"/>
        </w:rPr>
        <w:t>ú</w:t>
      </w:r>
      <w:r w:rsidR="00505E42" w:rsidRPr="0023631F">
        <w:rPr>
          <w:rFonts w:ascii="Arial" w:eastAsia="Verdana" w:hAnsi="Arial" w:cs="Arial"/>
          <w:noProof/>
          <w:sz w:val="24"/>
          <w:szCs w:val="24"/>
          <w:lang w:val="es-CO" w:eastAsia="es-CO"/>
        </w:rPr>
        <w:t>blicos</w:t>
      </w:r>
      <w:r w:rsidRPr="0023631F">
        <w:rPr>
          <w:rFonts w:ascii="Arial" w:eastAsia="Verdana" w:hAnsi="Arial" w:cs="Arial"/>
          <w:noProof/>
          <w:sz w:val="24"/>
          <w:szCs w:val="24"/>
          <w:lang w:val="es-CO" w:eastAsia="es-CO"/>
        </w:rPr>
        <w:t xml:space="preserve">, </w:t>
      </w:r>
      <w:r w:rsidR="00E06045">
        <w:rPr>
          <w:rFonts w:ascii="Arial" w:eastAsia="Verdana" w:hAnsi="Arial" w:cs="Arial"/>
          <w:noProof/>
          <w:sz w:val="24"/>
          <w:szCs w:val="24"/>
          <w:lang w:val="es-CO" w:eastAsia="es-CO"/>
        </w:rPr>
        <w:t xml:space="preserve">con la característica de un precio público derivado del deber de contribuir </w:t>
      </w:r>
      <w:r w:rsidR="000A234A">
        <w:rPr>
          <w:rFonts w:ascii="Arial" w:eastAsia="Verdana" w:hAnsi="Arial" w:cs="Arial"/>
          <w:noProof/>
          <w:sz w:val="24"/>
          <w:szCs w:val="24"/>
          <w:lang w:val="es-CO" w:eastAsia="es-CO"/>
        </w:rPr>
        <w:t xml:space="preserve">al financiamiento de los gastos e inversiones del Estado </w:t>
      </w:r>
      <w:r w:rsidR="00E06045">
        <w:rPr>
          <w:rFonts w:ascii="Arial" w:eastAsia="Verdana" w:hAnsi="Arial" w:cs="Arial"/>
          <w:noProof/>
          <w:sz w:val="24"/>
          <w:szCs w:val="24"/>
          <w:lang w:val="es-CO" w:eastAsia="es-CO"/>
        </w:rPr>
        <w:t>dispuesto por el numeral 9° del artículo 95 de la Constitución Política</w:t>
      </w:r>
      <w:r w:rsidR="00341151" w:rsidRPr="0023631F">
        <w:rPr>
          <w:rFonts w:ascii="Arial" w:eastAsia="Verdana" w:hAnsi="Arial" w:cs="Arial"/>
          <w:noProof/>
          <w:sz w:val="24"/>
          <w:szCs w:val="24"/>
          <w:lang w:val="es-CO" w:eastAsia="es-CO"/>
        </w:rPr>
        <w:t>, a diferencia del arrendamiento</w:t>
      </w:r>
      <w:r w:rsidR="00F14D78" w:rsidRPr="0023631F">
        <w:rPr>
          <w:rFonts w:ascii="Arial" w:eastAsia="Verdana" w:hAnsi="Arial" w:cs="Arial"/>
          <w:noProof/>
          <w:sz w:val="24"/>
          <w:szCs w:val="24"/>
          <w:lang w:val="es-CO" w:eastAsia="es-CO"/>
        </w:rPr>
        <w:t xml:space="preserve"> que busca </w:t>
      </w:r>
      <w:r w:rsidR="00041BC8" w:rsidRPr="0023631F">
        <w:rPr>
          <w:rFonts w:ascii="Arial" w:eastAsia="Verdana" w:hAnsi="Arial" w:cs="Arial"/>
          <w:noProof/>
          <w:sz w:val="24"/>
          <w:szCs w:val="24"/>
          <w:lang w:val="es-CO" w:eastAsia="es-CO"/>
        </w:rPr>
        <w:t xml:space="preserve">un </w:t>
      </w:r>
      <w:r w:rsidR="004D7034">
        <w:rPr>
          <w:rFonts w:ascii="Arial" w:eastAsia="Verdana" w:hAnsi="Arial" w:cs="Arial"/>
          <w:noProof/>
          <w:sz w:val="24"/>
          <w:szCs w:val="24"/>
          <w:lang w:val="es-CO" w:eastAsia="es-CO"/>
        </w:rPr>
        <w:t>á</w:t>
      </w:r>
      <w:r w:rsidR="004D7034" w:rsidRPr="0023631F">
        <w:rPr>
          <w:rFonts w:ascii="Arial" w:eastAsia="Verdana" w:hAnsi="Arial" w:cs="Arial"/>
          <w:noProof/>
          <w:sz w:val="24"/>
          <w:szCs w:val="24"/>
          <w:lang w:val="es-CO" w:eastAsia="es-CO"/>
        </w:rPr>
        <w:t xml:space="preserve">nimo </w:t>
      </w:r>
      <w:r w:rsidR="008C2A8F" w:rsidRPr="0023631F">
        <w:rPr>
          <w:rFonts w:ascii="Arial" w:eastAsia="Verdana" w:hAnsi="Arial" w:cs="Arial"/>
          <w:noProof/>
          <w:sz w:val="24"/>
          <w:szCs w:val="24"/>
          <w:lang w:val="es-CO" w:eastAsia="es-CO"/>
        </w:rPr>
        <w:t xml:space="preserve">de </w:t>
      </w:r>
      <w:r w:rsidR="00041BC8" w:rsidRPr="0023631F">
        <w:rPr>
          <w:rFonts w:ascii="Arial" w:eastAsia="Verdana" w:hAnsi="Arial" w:cs="Arial"/>
          <w:noProof/>
          <w:sz w:val="24"/>
          <w:szCs w:val="24"/>
          <w:lang w:val="es-CO" w:eastAsia="es-CO"/>
        </w:rPr>
        <w:t>re</w:t>
      </w:r>
      <w:r w:rsidR="00206B39" w:rsidRPr="0023631F">
        <w:rPr>
          <w:rFonts w:ascii="Arial" w:eastAsia="Verdana" w:hAnsi="Arial" w:cs="Arial"/>
          <w:noProof/>
          <w:sz w:val="24"/>
          <w:szCs w:val="24"/>
          <w:lang w:val="es-CO" w:eastAsia="es-CO"/>
        </w:rPr>
        <w:t>n</w:t>
      </w:r>
      <w:r w:rsidR="00041BC8" w:rsidRPr="0023631F">
        <w:rPr>
          <w:rFonts w:ascii="Arial" w:eastAsia="Verdana" w:hAnsi="Arial" w:cs="Arial"/>
          <w:noProof/>
          <w:sz w:val="24"/>
          <w:szCs w:val="24"/>
          <w:lang w:val="es-CO" w:eastAsia="es-CO"/>
        </w:rPr>
        <w:t xml:space="preserve">dimiento </w:t>
      </w:r>
      <w:r w:rsidR="005D4052" w:rsidRPr="0023631F">
        <w:rPr>
          <w:rFonts w:ascii="Arial" w:eastAsia="Verdana" w:hAnsi="Arial" w:cs="Arial"/>
          <w:noProof/>
          <w:sz w:val="24"/>
          <w:szCs w:val="24"/>
          <w:lang w:val="es-CO" w:eastAsia="es-CO"/>
        </w:rPr>
        <w:t>econ</w:t>
      </w:r>
      <w:r w:rsidR="005D4052">
        <w:rPr>
          <w:rFonts w:ascii="Arial" w:eastAsia="Verdana" w:hAnsi="Arial" w:cs="Arial"/>
          <w:noProof/>
          <w:sz w:val="24"/>
          <w:szCs w:val="24"/>
          <w:lang w:val="es-CO" w:eastAsia="es-CO"/>
        </w:rPr>
        <w:t>ó</w:t>
      </w:r>
      <w:r w:rsidR="005D4052" w:rsidRPr="0023631F">
        <w:rPr>
          <w:rFonts w:ascii="Arial" w:eastAsia="Verdana" w:hAnsi="Arial" w:cs="Arial"/>
          <w:noProof/>
          <w:sz w:val="24"/>
          <w:szCs w:val="24"/>
          <w:lang w:val="es-CO" w:eastAsia="es-CO"/>
        </w:rPr>
        <w:t>mico</w:t>
      </w:r>
      <w:r w:rsidRPr="0023631F">
        <w:rPr>
          <w:rFonts w:ascii="Arial" w:eastAsia="Verdana" w:hAnsi="Arial" w:cs="Arial"/>
          <w:noProof/>
          <w:sz w:val="24"/>
          <w:szCs w:val="24"/>
          <w:lang w:val="es-CO" w:eastAsia="es-CO"/>
        </w:rPr>
        <w:t>.</w:t>
      </w:r>
    </w:p>
    <w:p w14:paraId="1167BA8C" w14:textId="536C4E45" w:rsidR="003332EF" w:rsidRPr="0023631F" w:rsidRDefault="003332EF" w:rsidP="00645A43">
      <w:pPr>
        <w:ind w:right="283"/>
        <w:jc w:val="both"/>
        <w:rPr>
          <w:rFonts w:ascii="Arial" w:eastAsia="Verdana" w:hAnsi="Arial" w:cs="Arial"/>
          <w:noProof/>
          <w:sz w:val="24"/>
          <w:szCs w:val="24"/>
          <w:lang w:val="es-CO" w:eastAsia="es-CO"/>
        </w:rPr>
      </w:pPr>
    </w:p>
    <w:p w14:paraId="4D53535C" w14:textId="6F76C785" w:rsidR="00AC6279" w:rsidRPr="0023631F" w:rsidRDefault="00E82C65" w:rsidP="00645A43">
      <w:pPr>
        <w:ind w:right="283"/>
        <w:jc w:val="both"/>
        <w:rPr>
          <w:rFonts w:ascii="Arial" w:eastAsia="Verdana" w:hAnsi="Arial" w:cs="Arial"/>
          <w:noProof/>
          <w:sz w:val="24"/>
          <w:szCs w:val="24"/>
          <w:lang w:eastAsia="es-CO"/>
        </w:rPr>
      </w:pPr>
      <w:r w:rsidRPr="0023631F">
        <w:rPr>
          <w:rFonts w:ascii="Arial" w:eastAsia="Verdana" w:hAnsi="Arial" w:cs="Arial"/>
          <w:noProof/>
          <w:sz w:val="24"/>
          <w:szCs w:val="24"/>
          <w:lang w:val="es-CO" w:eastAsia="es-CO"/>
        </w:rPr>
        <w:t>Así mismo</w:t>
      </w:r>
      <w:r w:rsidR="008425E6" w:rsidRPr="0023631F">
        <w:rPr>
          <w:rFonts w:ascii="Arial" w:eastAsia="Verdana" w:hAnsi="Arial" w:cs="Arial"/>
          <w:noProof/>
          <w:sz w:val="24"/>
          <w:szCs w:val="24"/>
          <w:lang w:val="es-CO" w:eastAsia="es-CO"/>
        </w:rPr>
        <w:t>,</w:t>
      </w:r>
      <w:r w:rsidRPr="0023631F">
        <w:rPr>
          <w:rFonts w:ascii="Arial" w:eastAsia="Verdana" w:hAnsi="Arial" w:cs="Arial"/>
          <w:noProof/>
          <w:sz w:val="24"/>
          <w:szCs w:val="24"/>
          <w:lang w:val="es-CO" w:eastAsia="es-CO"/>
        </w:rPr>
        <w:t xml:space="preserve"> e</w:t>
      </w:r>
      <w:r w:rsidR="003332EF" w:rsidRPr="0023631F">
        <w:rPr>
          <w:rFonts w:ascii="Arial" w:eastAsia="Verdana" w:hAnsi="Arial" w:cs="Arial"/>
          <w:noProof/>
          <w:sz w:val="24"/>
          <w:szCs w:val="24"/>
          <w:lang w:val="es-CO" w:eastAsia="es-CO"/>
        </w:rPr>
        <w:t>xiste dife</w:t>
      </w:r>
      <w:r w:rsidR="00032950" w:rsidRPr="0023631F">
        <w:rPr>
          <w:rFonts w:ascii="Arial" w:eastAsia="Verdana" w:hAnsi="Arial" w:cs="Arial"/>
          <w:noProof/>
          <w:sz w:val="24"/>
          <w:szCs w:val="24"/>
          <w:lang w:val="es-CO" w:eastAsia="es-CO"/>
        </w:rPr>
        <w:t>r</w:t>
      </w:r>
      <w:r w:rsidR="003332EF" w:rsidRPr="0023631F">
        <w:rPr>
          <w:rFonts w:ascii="Arial" w:eastAsia="Verdana" w:hAnsi="Arial" w:cs="Arial"/>
          <w:noProof/>
          <w:sz w:val="24"/>
          <w:szCs w:val="24"/>
          <w:lang w:val="es-CO" w:eastAsia="es-CO"/>
        </w:rPr>
        <w:t xml:space="preserve">encia con el contrato de arrendamiento, por cuanto en este </w:t>
      </w:r>
      <w:r w:rsidR="00815EA2">
        <w:rPr>
          <w:rFonts w:ascii="Arial" w:eastAsia="Verdana" w:hAnsi="Arial" w:cs="Arial"/>
          <w:noProof/>
          <w:sz w:val="24"/>
          <w:szCs w:val="24"/>
          <w:lang w:val="es-CO" w:eastAsia="es-CO"/>
        </w:rPr>
        <w:t>ú</w:t>
      </w:r>
      <w:r w:rsidR="00815EA2" w:rsidRPr="0023631F">
        <w:rPr>
          <w:rFonts w:ascii="Arial" w:eastAsia="Verdana" w:hAnsi="Arial" w:cs="Arial"/>
          <w:noProof/>
          <w:sz w:val="24"/>
          <w:szCs w:val="24"/>
          <w:lang w:val="es-CO" w:eastAsia="es-CO"/>
        </w:rPr>
        <w:t xml:space="preserve">ltimo </w:t>
      </w:r>
      <w:r w:rsidRPr="0023631F">
        <w:rPr>
          <w:rFonts w:ascii="Arial" w:eastAsia="Verdana" w:hAnsi="Arial" w:cs="Arial"/>
          <w:noProof/>
          <w:sz w:val="24"/>
          <w:szCs w:val="24"/>
          <w:lang w:val="es-CO" w:eastAsia="es-CO"/>
        </w:rPr>
        <w:t>se da la</w:t>
      </w:r>
      <w:r w:rsidR="00C15D1E" w:rsidRPr="0023631F">
        <w:rPr>
          <w:rFonts w:ascii="Arial" w:eastAsia="Verdana" w:hAnsi="Arial" w:cs="Arial"/>
          <w:noProof/>
          <w:sz w:val="24"/>
          <w:szCs w:val="24"/>
          <w:lang w:val="es-CO" w:eastAsia="es-CO"/>
        </w:rPr>
        <w:t xml:space="preserve"> entrega del bien a un particular</w:t>
      </w:r>
      <w:r w:rsidR="00032950" w:rsidRPr="0023631F">
        <w:rPr>
          <w:rFonts w:ascii="Arial" w:eastAsia="Verdana" w:hAnsi="Arial" w:cs="Arial"/>
          <w:noProof/>
          <w:sz w:val="24"/>
          <w:szCs w:val="24"/>
          <w:lang w:val="es-CO" w:eastAsia="es-CO"/>
        </w:rPr>
        <w:t xml:space="preserve"> para su uso y goce exclusivo</w:t>
      </w:r>
      <w:r w:rsidR="00C15D1E" w:rsidRPr="0023631F">
        <w:rPr>
          <w:rFonts w:ascii="Arial" w:eastAsia="Verdana" w:hAnsi="Arial" w:cs="Arial"/>
          <w:noProof/>
          <w:sz w:val="24"/>
          <w:szCs w:val="24"/>
          <w:lang w:val="es-CO" w:eastAsia="es-CO"/>
        </w:rPr>
        <w:t xml:space="preserve">, </w:t>
      </w:r>
      <w:r w:rsidR="004B3B85" w:rsidRPr="0023631F">
        <w:rPr>
          <w:rFonts w:ascii="Arial" w:eastAsia="Verdana" w:hAnsi="Arial" w:cs="Arial"/>
          <w:noProof/>
          <w:sz w:val="24"/>
          <w:szCs w:val="24"/>
          <w:lang w:val="es-CO" w:eastAsia="es-CO"/>
        </w:rPr>
        <w:t>lo cual esta en contravia de la naturaleza propia de</w:t>
      </w:r>
      <w:r w:rsidR="00815EA2">
        <w:rPr>
          <w:rFonts w:ascii="Arial" w:eastAsia="Verdana" w:hAnsi="Arial" w:cs="Arial"/>
          <w:noProof/>
          <w:sz w:val="24"/>
          <w:szCs w:val="24"/>
          <w:lang w:val="es-CO" w:eastAsia="es-CO"/>
        </w:rPr>
        <w:t xml:space="preserve">l espacio </w:t>
      </w:r>
      <w:r w:rsidR="00815EA2" w:rsidRPr="0023631F">
        <w:rPr>
          <w:rFonts w:ascii="Arial" w:eastAsia="Verdana" w:hAnsi="Arial" w:cs="Arial"/>
          <w:noProof/>
          <w:sz w:val="24"/>
          <w:szCs w:val="24"/>
          <w:lang w:val="es-CO" w:eastAsia="es-CO"/>
        </w:rPr>
        <w:t>p</w:t>
      </w:r>
      <w:r w:rsidR="00815EA2">
        <w:rPr>
          <w:rFonts w:ascii="Arial" w:eastAsia="Verdana" w:hAnsi="Arial" w:cs="Arial"/>
          <w:noProof/>
          <w:sz w:val="24"/>
          <w:szCs w:val="24"/>
          <w:lang w:val="es-CO" w:eastAsia="es-CO"/>
        </w:rPr>
        <w:t>ú</w:t>
      </w:r>
      <w:r w:rsidR="00815EA2" w:rsidRPr="0023631F">
        <w:rPr>
          <w:rFonts w:ascii="Arial" w:eastAsia="Verdana" w:hAnsi="Arial" w:cs="Arial"/>
          <w:noProof/>
          <w:sz w:val="24"/>
          <w:szCs w:val="24"/>
          <w:lang w:val="es-CO" w:eastAsia="es-CO"/>
        </w:rPr>
        <w:t>blico</w:t>
      </w:r>
      <w:r w:rsidR="000E1CDD" w:rsidRPr="0023631F">
        <w:rPr>
          <w:rFonts w:ascii="Arial" w:eastAsia="Verdana" w:hAnsi="Arial" w:cs="Arial"/>
          <w:noProof/>
          <w:sz w:val="24"/>
          <w:szCs w:val="24"/>
          <w:lang w:val="es-CO" w:eastAsia="es-CO"/>
        </w:rPr>
        <w:t xml:space="preserve">, </w:t>
      </w:r>
      <w:r w:rsidR="00791834" w:rsidRPr="0023631F">
        <w:rPr>
          <w:rFonts w:ascii="Arial" w:eastAsia="Verdana" w:hAnsi="Arial" w:cs="Arial"/>
          <w:noProof/>
          <w:sz w:val="24"/>
          <w:szCs w:val="24"/>
          <w:lang w:val="es-CO" w:eastAsia="es-CO"/>
        </w:rPr>
        <w:t xml:space="preserve">destinado </w:t>
      </w:r>
      <w:r w:rsidR="00815EA2">
        <w:rPr>
          <w:rFonts w:ascii="Arial" w:eastAsia="Verdana" w:hAnsi="Arial" w:cs="Arial"/>
          <w:noProof/>
          <w:sz w:val="24"/>
          <w:szCs w:val="24"/>
          <w:lang w:val="es-CO" w:eastAsia="es-CO"/>
        </w:rPr>
        <w:t>a</w:t>
      </w:r>
      <w:r w:rsidR="004B3B85" w:rsidRPr="0023631F">
        <w:rPr>
          <w:rFonts w:ascii="Arial" w:eastAsia="Verdana" w:hAnsi="Arial" w:cs="Arial"/>
          <w:noProof/>
          <w:sz w:val="24"/>
          <w:szCs w:val="24"/>
          <w:lang w:val="es-CO" w:eastAsia="es-CO"/>
        </w:rPr>
        <w:t xml:space="preserve">l uso y </w:t>
      </w:r>
      <w:r w:rsidR="004B3B85" w:rsidRPr="0023631F">
        <w:rPr>
          <w:rFonts w:ascii="Arial" w:eastAsia="Verdana" w:hAnsi="Arial" w:cs="Arial"/>
          <w:noProof/>
          <w:sz w:val="24"/>
          <w:szCs w:val="24"/>
          <w:lang w:val="es-CO" w:eastAsia="es-CO"/>
        </w:rPr>
        <w:lastRenderedPageBreak/>
        <w:t>goce de toda la comunidad</w:t>
      </w:r>
      <w:r w:rsidR="00791834" w:rsidRPr="0023631F">
        <w:rPr>
          <w:rFonts w:ascii="Arial" w:eastAsia="Verdana" w:hAnsi="Arial" w:cs="Arial"/>
          <w:noProof/>
          <w:sz w:val="24"/>
          <w:szCs w:val="24"/>
          <w:lang w:val="es-CO" w:eastAsia="es-CO"/>
        </w:rPr>
        <w:t>. A</w:t>
      </w:r>
      <w:r w:rsidR="00471EBB" w:rsidRPr="0023631F">
        <w:rPr>
          <w:rFonts w:ascii="Arial" w:eastAsia="Verdana" w:hAnsi="Arial" w:cs="Arial"/>
          <w:noProof/>
          <w:sz w:val="24"/>
          <w:szCs w:val="24"/>
          <w:lang w:val="es-CO" w:eastAsia="es-CO"/>
        </w:rPr>
        <w:t>l respecto</w:t>
      </w:r>
      <w:r w:rsidR="00791834" w:rsidRPr="0023631F">
        <w:rPr>
          <w:rFonts w:ascii="Arial" w:eastAsia="Verdana" w:hAnsi="Arial" w:cs="Arial"/>
          <w:noProof/>
          <w:sz w:val="24"/>
          <w:szCs w:val="24"/>
          <w:lang w:val="es-CO" w:eastAsia="es-CO"/>
        </w:rPr>
        <w:t xml:space="preserve">, </w:t>
      </w:r>
      <w:r w:rsidR="00471EBB" w:rsidRPr="0023631F">
        <w:rPr>
          <w:rFonts w:ascii="Arial" w:eastAsia="Verdana" w:hAnsi="Arial" w:cs="Arial"/>
          <w:noProof/>
          <w:sz w:val="24"/>
          <w:szCs w:val="24"/>
          <w:lang w:eastAsia="es-CO"/>
        </w:rPr>
        <w:t xml:space="preserve">el Consejo de Estado </w:t>
      </w:r>
      <w:r w:rsidR="00791834" w:rsidRPr="0023631F">
        <w:rPr>
          <w:rFonts w:ascii="Arial" w:eastAsia="Verdana" w:hAnsi="Arial" w:cs="Arial"/>
          <w:noProof/>
          <w:sz w:val="24"/>
          <w:szCs w:val="24"/>
          <w:lang w:eastAsia="es-CO"/>
        </w:rPr>
        <w:t xml:space="preserve">ha </w:t>
      </w:r>
      <w:r w:rsidR="000972CD" w:rsidRPr="0023631F">
        <w:rPr>
          <w:rFonts w:ascii="Arial" w:eastAsia="Verdana" w:hAnsi="Arial" w:cs="Arial"/>
          <w:noProof/>
          <w:sz w:val="24"/>
          <w:szCs w:val="24"/>
          <w:lang w:eastAsia="es-CO"/>
        </w:rPr>
        <w:t xml:space="preserve">señalado </w:t>
      </w:r>
      <w:r w:rsidR="00AC6279" w:rsidRPr="0023631F">
        <w:rPr>
          <w:rFonts w:ascii="Arial" w:eastAsia="Verdana" w:hAnsi="Arial" w:cs="Arial"/>
          <w:noProof/>
          <w:sz w:val="24"/>
          <w:szCs w:val="24"/>
          <w:lang w:eastAsia="es-CO"/>
        </w:rPr>
        <w:t>esta caracter</w:t>
      </w:r>
      <w:r w:rsidR="005D4052">
        <w:rPr>
          <w:rFonts w:ascii="Arial" w:eastAsia="Verdana" w:hAnsi="Arial" w:cs="Arial"/>
          <w:noProof/>
          <w:sz w:val="24"/>
          <w:szCs w:val="24"/>
          <w:lang w:eastAsia="es-CO"/>
        </w:rPr>
        <w:t>í</w:t>
      </w:r>
      <w:r w:rsidR="00AC6279" w:rsidRPr="0023631F">
        <w:rPr>
          <w:rFonts w:ascii="Arial" w:eastAsia="Verdana" w:hAnsi="Arial" w:cs="Arial"/>
          <w:noProof/>
          <w:sz w:val="24"/>
          <w:szCs w:val="24"/>
          <w:lang w:eastAsia="es-CO"/>
        </w:rPr>
        <w:t>stica esencial del espacio público</w:t>
      </w:r>
      <w:r w:rsidR="000972CD" w:rsidRPr="0023631F">
        <w:rPr>
          <w:rFonts w:ascii="Arial" w:eastAsia="Verdana" w:hAnsi="Arial" w:cs="Arial"/>
          <w:noProof/>
          <w:sz w:val="24"/>
          <w:szCs w:val="24"/>
          <w:lang w:eastAsia="es-CO"/>
        </w:rPr>
        <w:t>.</w:t>
      </w:r>
      <w:r w:rsidR="00AC6279" w:rsidRPr="0023631F">
        <w:rPr>
          <w:rStyle w:val="Refdenotaalpie"/>
          <w:rFonts w:ascii="Arial" w:eastAsia="Verdana" w:hAnsi="Arial" w:cs="Arial"/>
          <w:noProof/>
          <w:sz w:val="24"/>
          <w:szCs w:val="24"/>
          <w:lang w:eastAsia="es-CO"/>
        </w:rPr>
        <w:footnoteReference w:id="4"/>
      </w:r>
    </w:p>
    <w:p w14:paraId="2DEA11C2" w14:textId="07B81679" w:rsidR="00013B9F" w:rsidRPr="0023631F" w:rsidRDefault="00013B9F" w:rsidP="00645A43">
      <w:pPr>
        <w:ind w:right="283"/>
        <w:jc w:val="both"/>
        <w:rPr>
          <w:rFonts w:ascii="Arial" w:hAnsi="Arial" w:cs="Arial"/>
          <w:b/>
          <w:bCs/>
          <w:sz w:val="24"/>
          <w:szCs w:val="24"/>
        </w:rPr>
      </w:pPr>
    </w:p>
    <w:p w14:paraId="125C8E84" w14:textId="0FC967CB" w:rsidR="00013B9F" w:rsidRPr="0023631F" w:rsidRDefault="00013B9F" w:rsidP="00645A43">
      <w:pPr>
        <w:ind w:left="284" w:right="283"/>
        <w:jc w:val="both"/>
        <w:rPr>
          <w:rFonts w:ascii="Arial" w:hAnsi="Arial" w:cs="Arial"/>
          <w:i/>
          <w:iCs/>
          <w:sz w:val="22"/>
          <w:szCs w:val="22"/>
        </w:rPr>
      </w:pPr>
      <w:r w:rsidRPr="0023631F">
        <w:rPr>
          <w:rFonts w:ascii="Arial" w:hAnsi="Arial" w:cs="Arial"/>
          <w:i/>
          <w:iCs/>
          <w:sz w:val="22"/>
          <w:szCs w:val="22"/>
        </w:rPr>
        <w:t xml:space="preserve">La Sala unifica su criterio, en el sentido de afirmar que el contrato de </w:t>
      </w:r>
      <w:r w:rsidRPr="0023631F">
        <w:rPr>
          <w:rFonts w:ascii="Arial" w:hAnsi="Arial" w:cs="Arial"/>
          <w:i/>
          <w:iCs/>
          <w:sz w:val="22"/>
          <w:szCs w:val="22"/>
          <w:u w:val="single"/>
        </w:rPr>
        <w:t>arrendamiento no puede ser utilizado para entregar bienes de uso público para su aprovechamiento</w:t>
      </w:r>
      <w:r w:rsidRPr="0023631F">
        <w:rPr>
          <w:rFonts w:ascii="Arial" w:hAnsi="Arial" w:cs="Arial"/>
          <w:i/>
          <w:iCs/>
          <w:sz w:val="22"/>
          <w:szCs w:val="22"/>
        </w:rPr>
        <w:t xml:space="preserve">, quedando abierta la posibilidad a que se utilicen otras fórmulas contractuales o unilaterales, como el contrato de concesión, o la expedición de licencias o permisos para ese efecto. No debe olvidarse aquí que, con independencia del instrumento jurídico que se utilice para la gestión del bien (acto administrativo unilateral, acto administrativo concertado o contrato a excepción del contrato de arrendamiento), por expresa disposición constitucional, siempre que el objeto del negocio jurídico tenga la calidad de bien de uso público </w:t>
      </w:r>
      <w:r w:rsidRPr="0023631F">
        <w:rPr>
          <w:rFonts w:ascii="Arial" w:hAnsi="Arial" w:cs="Arial"/>
          <w:b/>
          <w:bCs/>
          <w:i/>
          <w:iCs/>
          <w:sz w:val="22"/>
          <w:szCs w:val="22"/>
        </w:rPr>
        <w:t>sus reglas de uso, disfrute y disposición deberán consultar forzosamente el régimen que se desprende del artículo 63 de la Carta y del principio de prevalencia del interés general (artículos 1 y 58 Superiores)</w:t>
      </w:r>
      <w:r w:rsidRPr="0023631F">
        <w:rPr>
          <w:rFonts w:ascii="Arial" w:hAnsi="Arial" w:cs="Arial"/>
          <w:i/>
          <w:iCs/>
          <w:sz w:val="22"/>
          <w:szCs w:val="22"/>
        </w:rPr>
        <w:t xml:space="preserve">. Por </w:t>
      </w:r>
      <w:proofErr w:type="gramStart"/>
      <w:r w:rsidRPr="0023631F">
        <w:rPr>
          <w:rFonts w:ascii="Arial" w:hAnsi="Arial" w:cs="Arial"/>
          <w:i/>
          <w:iCs/>
          <w:sz w:val="22"/>
          <w:szCs w:val="22"/>
        </w:rPr>
        <w:t>ende</w:t>
      </w:r>
      <w:proofErr w:type="gramEnd"/>
      <w:r w:rsidRPr="0023631F">
        <w:rPr>
          <w:rFonts w:ascii="Arial" w:hAnsi="Arial" w:cs="Arial"/>
          <w:i/>
          <w:iCs/>
          <w:sz w:val="22"/>
          <w:szCs w:val="22"/>
        </w:rPr>
        <w:t xml:space="preserve"> deberá asumirse que además de bienes inalienables, inembargables e imprescriptibles, se trata de bienes afectados a una destinación de interés general, que constituye su finalidad esencial y que no es otra que servir para el uso y disfrute de la colectividad. (…) [L]os bienes de uso público tienen un doble ángulo: Por un lado confieren a la colectividad el derecho de usarlos y disfrutarlos, pero con limitaciones; es decir, como cualquier otro derecho, la facultad de aprovecharse de estos bienes no es del todo absoluta, y por ende la Administración tiene la potestad de restringirlo proporcionadamente por razones de utilidad pública o interés social, tal y como ocurre por ejemplo cuando se implementan horarios de acceso a determinados bienes motivados en la seguridad ciudadana o de intereses de mayor envergadura. (…) [L]os derechos que se confieren a los particulares concesionarios o beneficiarios de una licencia para el uso y explotación de bienes de uso público son de aquellos que tanto la jurisprudencia como la doctrina ha denominado “precarios” o “relativos”, es decir, respecto de ellos no se puede predicar la existencia de una situación jurídica concreta o reclamar la existencia de un derecho adquirido, pues se trata de derechos provisionales o transitorios, en la medida que pueden modificarse o extinguirse cuando cambia la regulación en que se fundamentan o cuando se presentan circunstancias de hecho que hacen que, fundándose en el interés general, sean revocados o modificados</w:t>
      </w:r>
    </w:p>
    <w:p w14:paraId="7CCC96AD" w14:textId="77777777" w:rsidR="00013B9F" w:rsidRPr="0023631F" w:rsidRDefault="00013B9F" w:rsidP="00645A43">
      <w:pPr>
        <w:ind w:right="283"/>
        <w:jc w:val="both"/>
        <w:rPr>
          <w:rFonts w:ascii="Arial" w:hAnsi="Arial" w:cs="Arial"/>
          <w:b/>
          <w:bCs/>
          <w:sz w:val="24"/>
          <w:szCs w:val="24"/>
        </w:rPr>
      </w:pPr>
    </w:p>
    <w:p w14:paraId="310A90C2" w14:textId="0940994D" w:rsidR="00673F9F" w:rsidRPr="0023631F" w:rsidRDefault="00673F9F" w:rsidP="00645A43">
      <w:pPr>
        <w:ind w:right="283"/>
        <w:jc w:val="both"/>
        <w:rPr>
          <w:rFonts w:ascii="Arial" w:hAnsi="Arial" w:cs="Arial"/>
          <w:sz w:val="24"/>
          <w:szCs w:val="24"/>
        </w:rPr>
      </w:pPr>
      <w:r w:rsidRPr="0023631F">
        <w:rPr>
          <w:rFonts w:ascii="Arial" w:hAnsi="Arial" w:cs="Arial"/>
          <w:sz w:val="24"/>
          <w:szCs w:val="24"/>
        </w:rPr>
        <w:t xml:space="preserve">Dado lo expuesto </w:t>
      </w:r>
      <w:r w:rsidR="00706EDD" w:rsidRPr="0023631F">
        <w:rPr>
          <w:rFonts w:ascii="Arial" w:hAnsi="Arial" w:cs="Arial"/>
          <w:sz w:val="24"/>
          <w:szCs w:val="24"/>
        </w:rPr>
        <w:t xml:space="preserve">por el Consejo de Estado </w:t>
      </w:r>
      <w:r w:rsidRPr="0023631F">
        <w:rPr>
          <w:rFonts w:ascii="Arial" w:hAnsi="Arial" w:cs="Arial"/>
          <w:sz w:val="24"/>
          <w:szCs w:val="24"/>
        </w:rPr>
        <w:t>en el fallo en c</w:t>
      </w:r>
      <w:r w:rsidR="00706EDD" w:rsidRPr="0023631F">
        <w:rPr>
          <w:rFonts w:ascii="Arial" w:hAnsi="Arial" w:cs="Arial"/>
          <w:sz w:val="24"/>
          <w:szCs w:val="24"/>
        </w:rPr>
        <w:t xml:space="preserve">omento, </w:t>
      </w:r>
      <w:r w:rsidR="009A50E0" w:rsidRPr="0023631F">
        <w:rPr>
          <w:rFonts w:ascii="Arial" w:hAnsi="Arial" w:cs="Arial"/>
          <w:sz w:val="24"/>
          <w:szCs w:val="24"/>
        </w:rPr>
        <w:t>queda prohibido e</w:t>
      </w:r>
      <w:r w:rsidR="00FE37C7" w:rsidRPr="0023631F">
        <w:rPr>
          <w:rFonts w:ascii="Arial" w:hAnsi="Arial" w:cs="Arial"/>
          <w:sz w:val="24"/>
          <w:szCs w:val="24"/>
        </w:rPr>
        <w:t>l</w:t>
      </w:r>
      <w:r w:rsidR="009A50E0" w:rsidRPr="0023631F">
        <w:rPr>
          <w:rFonts w:ascii="Arial" w:hAnsi="Arial" w:cs="Arial"/>
          <w:sz w:val="24"/>
          <w:szCs w:val="24"/>
        </w:rPr>
        <w:t xml:space="preserve"> contrato de arrendamiento</w:t>
      </w:r>
      <w:r w:rsidR="00FE37C7" w:rsidRPr="0023631F">
        <w:rPr>
          <w:rFonts w:ascii="Arial" w:hAnsi="Arial" w:cs="Arial"/>
          <w:sz w:val="24"/>
          <w:szCs w:val="24"/>
        </w:rPr>
        <w:t xml:space="preserve"> para ser utilizado como instrumento jurídico en el </w:t>
      </w:r>
      <w:r w:rsidR="00A101F6" w:rsidRPr="0023631F">
        <w:rPr>
          <w:rFonts w:ascii="Arial" w:hAnsi="Arial" w:cs="Arial"/>
          <w:sz w:val="24"/>
          <w:szCs w:val="24"/>
        </w:rPr>
        <w:t>aprovechamiento</w:t>
      </w:r>
      <w:r w:rsidR="00FE37C7" w:rsidRPr="0023631F">
        <w:rPr>
          <w:rFonts w:ascii="Arial" w:hAnsi="Arial" w:cs="Arial"/>
          <w:sz w:val="24"/>
          <w:szCs w:val="24"/>
        </w:rPr>
        <w:t xml:space="preserve"> </w:t>
      </w:r>
      <w:r w:rsidR="00A101F6" w:rsidRPr="0023631F">
        <w:rPr>
          <w:rFonts w:ascii="Arial" w:hAnsi="Arial" w:cs="Arial"/>
          <w:sz w:val="24"/>
          <w:szCs w:val="24"/>
        </w:rPr>
        <w:t xml:space="preserve">económico del espacio </w:t>
      </w:r>
      <w:r w:rsidR="00327634" w:rsidRPr="0023631F">
        <w:rPr>
          <w:rFonts w:ascii="Arial" w:hAnsi="Arial" w:cs="Arial"/>
          <w:sz w:val="24"/>
          <w:szCs w:val="24"/>
        </w:rPr>
        <w:t>público</w:t>
      </w:r>
      <w:r w:rsidR="003C7CAA" w:rsidRPr="0023631F">
        <w:rPr>
          <w:rFonts w:ascii="Arial" w:hAnsi="Arial" w:cs="Arial"/>
          <w:sz w:val="24"/>
          <w:szCs w:val="24"/>
        </w:rPr>
        <w:t>, por cuanto no puede darse la entr</w:t>
      </w:r>
      <w:r w:rsidR="00185AFE" w:rsidRPr="0023631F">
        <w:rPr>
          <w:rFonts w:ascii="Arial" w:hAnsi="Arial" w:cs="Arial"/>
          <w:sz w:val="24"/>
          <w:szCs w:val="24"/>
        </w:rPr>
        <w:t xml:space="preserve">ega del bien así sea de forma </w:t>
      </w:r>
      <w:r w:rsidR="006E2F7D" w:rsidRPr="0023631F">
        <w:rPr>
          <w:rFonts w:ascii="Arial" w:hAnsi="Arial" w:cs="Arial"/>
          <w:sz w:val="24"/>
          <w:szCs w:val="24"/>
        </w:rPr>
        <w:t>temporal</w:t>
      </w:r>
      <w:r w:rsidR="005F520D" w:rsidRPr="0023631F">
        <w:rPr>
          <w:rFonts w:ascii="Arial" w:hAnsi="Arial" w:cs="Arial"/>
          <w:sz w:val="24"/>
          <w:szCs w:val="24"/>
        </w:rPr>
        <w:t>,</w:t>
      </w:r>
      <w:r w:rsidR="006E2F7D" w:rsidRPr="0023631F">
        <w:rPr>
          <w:rFonts w:ascii="Arial" w:hAnsi="Arial" w:cs="Arial"/>
          <w:sz w:val="24"/>
          <w:szCs w:val="24"/>
        </w:rPr>
        <w:t xml:space="preserve"> </w:t>
      </w:r>
      <w:r w:rsidR="008754A3" w:rsidRPr="0023631F">
        <w:rPr>
          <w:rFonts w:ascii="Arial" w:hAnsi="Arial" w:cs="Arial"/>
          <w:sz w:val="24"/>
          <w:szCs w:val="24"/>
        </w:rPr>
        <w:t>ya que esta disposición sobre el bien</w:t>
      </w:r>
      <w:r w:rsidR="006E2F7D" w:rsidRPr="0023631F">
        <w:rPr>
          <w:rFonts w:ascii="Arial" w:hAnsi="Arial" w:cs="Arial"/>
          <w:sz w:val="24"/>
          <w:szCs w:val="24"/>
        </w:rPr>
        <w:t xml:space="preserve"> </w:t>
      </w:r>
      <w:r w:rsidR="00C153AC" w:rsidRPr="0023631F">
        <w:rPr>
          <w:rFonts w:ascii="Arial" w:hAnsi="Arial" w:cs="Arial"/>
          <w:sz w:val="24"/>
          <w:szCs w:val="24"/>
        </w:rPr>
        <w:t xml:space="preserve">descarta </w:t>
      </w:r>
      <w:r w:rsidR="00126F36" w:rsidRPr="0023631F">
        <w:rPr>
          <w:rFonts w:ascii="Arial" w:hAnsi="Arial" w:cs="Arial"/>
          <w:sz w:val="24"/>
          <w:szCs w:val="24"/>
        </w:rPr>
        <w:t xml:space="preserve">la naturaleza del bien </w:t>
      </w:r>
      <w:r w:rsidR="003566AA" w:rsidRPr="0023631F">
        <w:rPr>
          <w:rFonts w:ascii="Arial" w:hAnsi="Arial" w:cs="Arial"/>
          <w:sz w:val="24"/>
          <w:szCs w:val="24"/>
        </w:rPr>
        <w:t xml:space="preserve">como </w:t>
      </w:r>
      <w:r w:rsidR="005C2241" w:rsidRPr="0023631F">
        <w:rPr>
          <w:rFonts w:ascii="Arial" w:hAnsi="Arial" w:cs="Arial"/>
          <w:sz w:val="24"/>
          <w:szCs w:val="24"/>
        </w:rPr>
        <w:t>de uso público</w:t>
      </w:r>
      <w:r w:rsidR="00436422" w:rsidRPr="0023631F">
        <w:rPr>
          <w:rFonts w:ascii="Arial" w:hAnsi="Arial" w:cs="Arial"/>
          <w:sz w:val="24"/>
          <w:szCs w:val="24"/>
        </w:rPr>
        <w:t xml:space="preserve"> </w:t>
      </w:r>
      <w:r w:rsidR="003566AA" w:rsidRPr="0023631F">
        <w:rPr>
          <w:rFonts w:ascii="Arial" w:hAnsi="Arial" w:cs="Arial"/>
          <w:sz w:val="24"/>
          <w:szCs w:val="24"/>
        </w:rPr>
        <w:t>que señala</w:t>
      </w:r>
      <w:r w:rsidR="007E1E6E" w:rsidRPr="0023631F">
        <w:rPr>
          <w:rFonts w:ascii="Arial" w:hAnsi="Arial" w:cs="Arial"/>
          <w:sz w:val="24"/>
          <w:szCs w:val="24"/>
        </w:rPr>
        <w:t>n</w:t>
      </w:r>
      <w:r w:rsidR="003566AA" w:rsidRPr="0023631F">
        <w:rPr>
          <w:rFonts w:ascii="Arial" w:hAnsi="Arial" w:cs="Arial"/>
          <w:sz w:val="24"/>
          <w:szCs w:val="24"/>
        </w:rPr>
        <w:t xml:space="preserve"> </w:t>
      </w:r>
      <w:r w:rsidR="007E1E6E" w:rsidRPr="0023631F">
        <w:rPr>
          <w:rFonts w:ascii="Arial" w:hAnsi="Arial" w:cs="Arial"/>
          <w:sz w:val="24"/>
          <w:szCs w:val="24"/>
        </w:rPr>
        <w:t xml:space="preserve">los </w:t>
      </w:r>
      <w:r w:rsidR="00436422" w:rsidRPr="0023631F">
        <w:rPr>
          <w:rFonts w:ascii="Arial" w:hAnsi="Arial" w:cs="Arial"/>
          <w:sz w:val="24"/>
          <w:szCs w:val="24"/>
        </w:rPr>
        <w:t>artículo</w:t>
      </w:r>
      <w:r w:rsidR="007E1E6E" w:rsidRPr="0023631F">
        <w:rPr>
          <w:rFonts w:ascii="Arial" w:hAnsi="Arial" w:cs="Arial"/>
          <w:sz w:val="24"/>
          <w:szCs w:val="24"/>
        </w:rPr>
        <w:t>s</w:t>
      </w:r>
      <w:r w:rsidR="00436422" w:rsidRPr="0023631F">
        <w:rPr>
          <w:rFonts w:ascii="Arial" w:hAnsi="Arial" w:cs="Arial"/>
          <w:sz w:val="24"/>
          <w:szCs w:val="24"/>
        </w:rPr>
        <w:t xml:space="preserve"> 63 </w:t>
      </w:r>
      <w:r w:rsidR="00AE3427" w:rsidRPr="0023631F">
        <w:rPr>
          <w:rFonts w:ascii="Arial" w:hAnsi="Arial" w:cs="Arial"/>
          <w:sz w:val="24"/>
          <w:szCs w:val="24"/>
        </w:rPr>
        <w:t xml:space="preserve">y 82 </w:t>
      </w:r>
      <w:r w:rsidR="00436422" w:rsidRPr="0023631F">
        <w:rPr>
          <w:rFonts w:ascii="Arial" w:hAnsi="Arial" w:cs="Arial"/>
          <w:sz w:val="24"/>
          <w:szCs w:val="24"/>
        </w:rPr>
        <w:t xml:space="preserve">de la </w:t>
      </w:r>
      <w:r w:rsidR="003566AA" w:rsidRPr="0023631F">
        <w:rPr>
          <w:rFonts w:ascii="Arial" w:hAnsi="Arial" w:cs="Arial"/>
          <w:sz w:val="24"/>
          <w:szCs w:val="24"/>
        </w:rPr>
        <w:t>C</w:t>
      </w:r>
      <w:r w:rsidR="00436422" w:rsidRPr="0023631F">
        <w:rPr>
          <w:rFonts w:ascii="Arial" w:hAnsi="Arial" w:cs="Arial"/>
          <w:sz w:val="24"/>
          <w:szCs w:val="24"/>
        </w:rPr>
        <w:t xml:space="preserve">onstitución </w:t>
      </w:r>
      <w:r w:rsidR="003566AA" w:rsidRPr="0023631F">
        <w:rPr>
          <w:rFonts w:ascii="Arial" w:hAnsi="Arial" w:cs="Arial"/>
          <w:sz w:val="24"/>
          <w:szCs w:val="24"/>
        </w:rPr>
        <w:t>Política</w:t>
      </w:r>
      <w:r w:rsidR="00894A04" w:rsidRPr="0023631F">
        <w:rPr>
          <w:rFonts w:ascii="Arial" w:hAnsi="Arial" w:cs="Arial"/>
          <w:sz w:val="24"/>
          <w:szCs w:val="24"/>
        </w:rPr>
        <w:t xml:space="preserve">, respecto de su uso y goce </w:t>
      </w:r>
      <w:r w:rsidR="00417EE4" w:rsidRPr="0023631F">
        <w:rPr>
          <w:rFonts w:ascii="Arial" w:hAnsi="Arial" w:cs="Arial"/>
          <w:sz w:val="24"/>
          <w:szCs w:val="24"/>
        </w:rPr>
        <w:t xml:space="preserve">y </w:t>
      </w:r>
      <w:r w:rsidR="001C537D" w:rsidRPr="0023631F">
        <w:rPr>
          <w:rFonts w:ascii="Arial" w:hAnsi="Arial" w:cs="Arial"/>
          <w:sz w:val="24"/>
          <w:szCs w:val="24"/>
        </w:rPr>
        <w:t xml:space="preserve">de la prevalencia </w:t>
      </w:r>
      <w:r w:rsidR="00417EE4" w:rsidRPr="0023631F">
        <w:rPr>
          <w:rFonts w:ascii="Arial" w:hAnsi="Arial" w:cs="Arial"/>
          <w:sz w:val="24"/>
          <w:szCs w:val="24"/>
        </w:rPr>
        <w:t xml:space="preserve">del </w:t>
      </w:r>
      <w:r w:rsidR="001C537D" w:rsidRPr="0023631F">
        <w:rPr>
          <w:rFonts w:ascii="Arial" w:hAnsi="Arial" w:cs="Arial"/>
          <w:sz w:val="24"/>
          <w:szCs w:val="24"/>
        </w:rPr>
        <w:t>interés</w:t>
      </w:r>
      <w:r w:rsidR="00417EE4" w:rsidRPr="0023631F">
        <w:rPr>
          <w:rFonts w:ascii="Arial" w:hAnsi="Arial" w:cs="Arial"/>
          <w:sz w:val="24"/>
          <w:szCs w:val="24"/>
        </w:rPr>
        <w:t xml:space="preserve"> general </w:t>
      </w:r>
      <w:r w:rsidR="00894A04" w:rsidRPr="0023631F">
        <w:rPr>
          <w:rFonts w:ascii="Arial" w:hAnsi="Arial" w:cs="Arial"/>
          <w:sz w:val="24"/>
          <w:szCs w:val="24"/>
        </w:rPr>
        <w:t>del mismo</w:t>
      </w:r>
      <w:r w:rsidR="00A101F6" w:rsidRPr="0023631F">
        <w:rPr>
          <w:rFonts w:ascii="Arial" w:hAnsi="Arial" w:cs="Arial"/>
          <w:sz w:val="24"/>
          <w:szCs w:val="24"/>
        </w:rPr>
        <w:t>.</w:t>
      </w:r>
    </w:p>
    <w:p w14:paraId="1B945ADB" w14:textId="77777777" w:rsidR="00F750DE" w:rsidRPr="0023631F" w:rsidRDefault="00F750DE" w:rsidP="00645A43">
      <w:pPr>
        <w:ind w:right="283"/>
        <w:jc w:val="both"/>
        <w:rPr>
          <w:rFonts w:ascii="Arial" w:hAnsi="Arial" w:cs="Arial"/>
          <w:sz w:val="24"/>
          <w:szCs w:val="24"/>
        </w:rPr>
      </w:pPr>
    </w:p>
    <w:p w14:paraId="58FFE282" w14:textId="568793A7" w:rsidR="00ED4305" w:rsidRPr="0023631F" w:rsidRDefault="00E855E5" w:rsidP="00645A43">
      <w:pPr>
        <w:ind w:right="283"/>
        <w:jc w:val="both"/>
        <w:rPr>
          <w:rFonts w:ascii="Arial" w:hAnsi="Arial" w:cs="Arial"/>
          <w:sz w:val="24"/>
          <w:szCs w:val="24"/>
          <w:lang w:val="es-CO"/>
        </w:rPr>
      </w:pPr>
      <w:r w:rsidRPr="0023631F">
        <w:rPr>
          <w:rFonts w:ascii="Arial" w:hAnsi="Arial" w:cs="Arial"/>
          <w:sz w:val="24"/>
          <w:szCs w:val="24"/>
        </w:rPr>
        <w:lastRenderedPageBreak/>
        <w:t>En consideración a lo anterior</w:t>
      </w:r>
      <w:r w:rsidR="00F555BD" w:rsidRPr="0023631F">
        <w:rPr>
          <w:rFonts w:ascii="Arial" w:hAnsi="Arial" w:cs="Arial"/>
          <w:sz w:val="24"/>
          <w:szCs w:val="24"/>
        </w:rPr>
        <w:t xml:space="preserve"> se aprecia que la naturaleza </w:t>
      </w:r>
      <w:r w:rsidR="00D95B66" w:rsidRPr="0023631F">
        <w:rPr>
          <w:rFonts w:ascii="Arial" w:hAnsi="Arial" w:cs="Arial"/>
          <w:sz w:val="24"/>
          <w:szCs w:val="24"/>
        </w:rPr>
        <w:t xml:space="preserve">del aprovechamiento </w:t>
      </w:r>
      <w:r w:rsidR="00D84BB4" w:rsidRPr="0023631F">
        <w:rPr>
          <w:rFonts w:ascii="Arial" w:hAnsi="Arial" w:cs="Arial"/>
          <w:sz w:val="24"/>
          <w:szCs w:val="24"/>
        </w:rPr>
        <w:t>económico</w:t>
      </w:r>
      <w:r w:rsidR="00D95B66" w:rsidRPr="0023631F">
        <w:rPr>
          <w:rFonts w:ascii="Arial" w:hAnsi="Arial" w:cs="Arial"/>
          <w:sz w:val="24"/>
          <w:szCs w:val="24"/>
        </w:rPr>
        <w:t xml:space="preserve"> del espacio </w:t>
      </w:r>
      <w:r w:rsidR="00D7412E" w:rsidRPr="0023631F">
        <w:rPr>
          <w:rFonts w:ascii="Arial" w:hAnsi="Arial" w:cs="Arial"/>
          <w:sz w:val="24"/>
          <w:szCs w:val="24"/>
        </w:rPr>
        <w:t>público</w:t>
      </w:r>
      <w:r w:rsidR="007E1E6E" w:rsidRPr="0023631F">
        <w:rPr>
          <w:rFonts w:ascii="Arial" w:hAnsi="Arial" w:cs="Arial"/>
          <w:sz w:val="24"/>
          <w:szCs w:val="24"/>
        </w:rPr>
        <w:t xml:space="preserve">, desde el punto de vista legal y jurisprudencial, </w:t>
      </w:r>
      <w:r w:rsidR="00D7412E" w:rsidRPr="0023631F">
        <w:rPr>
          <w:rFonts w:ascii="Arial" w:hAnsi="Arial" w:cs="Arial"/>
          <w:sz w:val="24"/>
          <w:szCs w:val="24"/>
        </w:rPr>
        <w:t>no</w:t>
      </w:r>
      <w:r w:rsidR="00D95B66" w:rsidRPr="0023631F">
        <w:rPr>
          <w:rFonts w:ascii="Arial" w:hAnsi="Arial" w:cs="Arial"/>
          <w:sz w:val="24"/>
          <w:szCs w:val="24"/>
        </w:rPr>
        <w:t xml:space="preserve"> coinc</w:t>
      </w:r>
      <w:r w:rsidR="00D84BB4" w:rsidRPr="0023631F">
        <w:rPr>
          <w:rFonts w:ascii="Arial" w:hAnsi="Arial" w:cs="Arial"/>
          <w:sz w:val="24"/>
          <w:szCs w:val="24"/>
        </w:rPr>
        <w:t>i</w:t>
      </w:r>
      <w:r w:rsidR="00D95B66" w:rsidRPr="0023631F">
        <w:rPr>
          <w:rFonts w:ascii="Arial" w:hAnsi="Arial" w:cs="Arial"/>
          <w:sz w:val="24"/>
          <w:szCs w:val="24"/>
        </w:rPr>
        <w:t xml:space="preserve">de con la </w:t>
      </w:r>
      <w:r w:rsidR="00D84BB4" w:rsidRPr="0023631F">
        <w:rPr>
          <w:rFonts w:ascii="Arial" w:hAnsi="Arial" w:cs="Arial"/>
          <w:sz w:val="24"/>
          <w:szCs w:val="24"/>
        </w:rPr>
        <w:t>definición</w:t>
      </w:r>
      <w:r w:rsidR="00D95B66" w:rsidRPr="0023631F">
        <w:rPr>
          <w:rFonts w:ascii="Arial" w:hAnsi="Arial" w:cs="Arial"/>
          <w:sz w:val="24"/>
          <w:szCs w:val="24"/>
        </w:rPr>
        <w:t xml:space="preserve"> </w:t>
      </w:r>
      <w:r w:rsidR="00F13404" w:rsidRPr="0023631F">
        <w:rPr>
          <w:rFonts w:ascii="Arial" w:hAnsi="Arial" w:cs="Arial"/>
          <w:sz w:val="24"/>
          <w:szCs w:val="24"/>
        </w:rPr>
        <w:t>que hace</w:t>
      </w:r>
      <w:r w:rsidR="007E1E6E" w:rsidRPr="0023631F">
        <w:rPr>
          <w:rFonts w:ascii="Arial" w:hAnsi="Arial" w:cs="Arial"/>
          <w:sz w:val="24"/>
          <w:szCs w:val="24"/>
        </w:rPr>
        <w:t xml:space="preserve"> la DIAN </w:t>
      </w:r>
      <w:r w:rsidR="00F13404" w:rsidRPr="0023631F">
        <w:rPr>
          <w:rFonts w:ascii="Arial" w:hAnsi="Arial" w:cs="Arial"/>
          <w:sz w:val="24"/>
          <w:szCs w:val="24"/>
        </w:rPr>
        <w:t xml:space="preserve">en su </w:t>
      </w:r>
      <w:r w:rsidR="00ED4305" w:rsidRPr="0023631F">
        <w:rPr>
          <w:rFonts w:ascii="Arial" w:hAnsi="Arial" w:cs="Arial"/>
          <w:sz w:val="24"/>
          <w:szCs w:val="24"/>
          <w:lang w:val="es-CO"/>
        </w:rPr>
        <w:t xml:space="preserve">Concepto </w:t>
      </w:r>
      <w:r w:rsidR="00A64AE9" w:rsidRPr="0023631F">
        <w:rPr>
          <w:rFonts w:ascii="Arial" w:hAnsi="Arial" w:cs="Arial"/>
          <w:sz w:val="24"/>
          <w:szCs w:val="24"/>
          <w:lang w:val="es-CO"/>
        </w:rPr>
        <w:t xml:space="preserve">ya señalado </w:t>
      </w:r>
      <w:r w:rsidR="00ED4305" w:rsidRPr="0023631F">
        <w:rPr>
          <w:rFonts w:ascii="Arial" w:hAnsi="Arial" w:cs="Arial"/>
          <w:sz w:val="24"/>
          <w:szCs w:val="24"/>
          <w:lang w:val="es-CO"/>
        </w:rPr>
        <w:t>de 2015</w:t>
      </w:r>
      <w:r w:rsidR="00A64AE9" w:rsidRPr="0023631F">
        <w:rPr>
          <w:rFonts w:ascii="Arial" w:hAnsi="Arial" w:cs="Arial"/>
          <w:sz w:val="24"/>
          <w:szCs w:val="24"/>
          <w:lang w:val="es-CO"/>
        </w:rPr>
        <w:t>,</w:t>
      </w:r>
      <w:r w:rsidR="00ED4305" w:rsidRPr="0023631F">
        <w:rPr>
          <w:rFonts w:ascii="Arial" w:hAnsi="Arial" w:cs="Arial"/>
          <w:sz w:val="24"/>
          <w:szCs w:val="24"/>
          <w:lang w:val="es-CO"/>
        </w:rPr>
        <w:t xml:space="preserve"> toda vez que </w:t>
      </w:r>
      <w:r w:rsidR="007420B3" w:rsidRPr="0023631F">
        <w:rPr>
          <w:rFonts w:ascii="Arial" w:hAnsi="Arial" w:cs="Arial"/>
          <w:sz w:val="24"/>
          <w:szCs w:val="24"/>
          <w:lang w:val="es-CO"/>
        </w:rPr>
        <w:t xml:space="preserve">en </w:t>
      </w:r>
      <w:r w:rsidR="00ED4305" w:rsidRPr="0023631F">
        <w:rPr>
          <w:rFonts w:ascii="Arial" w:hAnsi="Arial" w:cs="Arial"/>
          <w:sz w:val="24"/>
          <w:szCs w:val="24"/>
          <w:lang w:val="es-CO"/>
        </w:rPr>
        <w:t xml:space="preserve">el </w:t>
      </w:r>
      <w:r w:rsidR="00B7096C" w:rsidRPr="0023631F">
        <w:rPr>
          <w:rFonts w:ascii="Arial" w:hAnsi="Arial" w:cs="Arial"/>
          <w:sz w:val="24"/>
          <w:szCs w:val="24"/>
          <w:lang w:val="es-CO"/>
        </w:rPr>
        <w:t>aprovechamiento</w:t>
      </w:r>
      <w:r w:rsidR="00ED4305" w:rsidRPr="0023631F">
        <w:rPr>
          <w:rFonts w:ascii="Arial" w:hAnsi="Arial" w:cs="Arial"/>
          <w:sz w:val="24"/>
          <w:szCs w:val="24"/>
          <w:lang w:val="es-CO"/>
        </w:rPr>
        <w:t xml:space="preserve"> </w:t>
      </w:r>
      <w:r w:rsidR="007420B3" w:rsidRPr="0023631F">
        <w:rPr>
          <w:rFonts w:ascii="Arial" w:hAnsi="Arial" w:cs="Arial"/>
          <w:sz w:val="24"/>
          <w:szCs w:val="24"/>
          <w:lang w:val="es-CO"/>
        </w:rPr>
        <w:t xml:space="preserve">económico del espacio público </w:t>
      </w:r>
      <w:r w:rsidR="00ED4305" w:rsidRPr="0023631F">
        <w:rPr>
          <w:rFonts w:ascii="Arial" w:hAnsi="Arial" w:cs="Arial"/>
          <w:sz w:val="24"/>
          <w:szCs w:val="24"/>
          <w:lang w:val="es-CO"/>
        </w:rPr>
        <w:t xml:space="preserve">no puede darse la entrega del bien </w:t>
      </w:r>
      <w:r w:rsidR="00B7096C" w:rsidRPr="0023631F">
        <w:rPr>
          <w:rFonts w:ascii="Arial" w:hAnsi="Arial" w:cs="Arial"/>
          <w:sz w:val="24"/>
          <w:szCs w:val="24"/>
          <w:lang w:val="es-CO"/>
        </w:rPr>
        <w:t>al particular</w:t>
      </w:r>
      <w:r w:rsidR="00B371FE" w:rsidRPr="0023631F">
        <w:rPr>
          <w:rFonts w:ascii="Arial" w:hAnsi="Arial" w:cs="Arial"/>
          <w:sz w:val="24"/>
          <w:szCs w:val="24"/>
          <w:lang w:val="es-CO"/>
        </w:rPr>
        <w:t xml:space="preserve">, </w:t>
      </w:r>
      <w:r w:rsidR="00B7096C" w:rsidRPr="0023631F">
        <w:rPr>
          <w:rFonts w:ascii="Arial" w:hAnsi="Arial" w:cs="Arial"/>
          <w:sz w:val="24"/>
          <w:szCs w:val="24"/>
          <w:lang w:val="es-CO"/>
        </w:rPr>
        <w:t>así sea de forma temporal, como así sucede en el contrato de arrendami</w:t>
      </w:r>
      <w:r w:rsidR="00416CBC" w:rsidRPr="0023631F">
        <w:rPr>
          <w:rFonts w:ascii="Arial" w:hAnsi="Arial" w:cs="Arial"/>
          <w:sz w:val="24"/>
          <w:szCs w:val="24"/>
          <w:lang w:val="es-CO"/>
        </w:rPr>
        <w:t>ento.</w:t>
      </w:r>
    </w:p>
    <w:p w14:paraId="05C3882E" w14:textId="77777777" w:rsidR="00416CBC" w:rsidRPr="00446637" w:rsidRDefault="00416CBC" w:rsidP="00645A43">
      <w:pPr>
        <w:ind w:right="283"/>
        <w:jc w:val="both"/>
        <w:rPr>
          <w:rFonts w:ascii="Arial" w:hAnsi="Arial" w:cs="Arial"/>
          <w:sz w:val="24"/>
          <w:szCs w:val="24"/>
          <w:lang w:val="es-CO"/>
        </w:rPr>
      </w:pPr>
    </w:p>
    <w:p w14:paraId="5CEF401B" w14:textId="36BF5752" w:rsidR="007D4110" w:rsidRPr="0023631F" w:rsidRDefault="00045F02" w:rsidP="00645A43">
      <w:pPr>
        <w:ind w:right="283"/>
        <w:jc w:val="both"/>
        <w:rPr>
          <w:rFonts w:ascii="Arial" w:hAnsi="Arial" w:cs="Arial"/>
          <w:sz w:val="24"/>
          <w:szCs w:val="24"/>
          <w:lang w:val="es-CO"/>
        </w:rPr>
      </w:pPr>
      <w:r w:rsidRPr="0023631F">
        <w:rPr>
          <w:rFonts w:ascii="Arial" w:hAnsi="Arial" w:cs="Arial"/>
          <w:sz w:val="24"/>
          <w:szCs w:val="24"/>
        </w:rPr>
        <w:t>En consideración a</w:t>
      </w:r>
      <w:r w:rsidR="00AA5645" w:rsidRPr="0023631F">
        <w:rPr>
          <w:rFonts w:ascii="Arial" w:hAnsi="Arial" w:cs="Arial"/>
          <w:sz w:val="24"/>
          <w:szCs w:val="24"/>
        </w:rPr>
        <w:t xml:space="preserve"> l</w:t>
      </w:r>
      <w:r w:rsidRPr="0023631F">
        <w:rPr>
          <w:rFonts w:ascii="Arial" w:hAnsi="Arial" w:cs="Arial"/>
          <w:sz w:val="24"/>
          <w:szCs w:val="24"/>
        </w:rPr>
        <w:t>o ante</w:t>
      </w:r>
      <w:r w:rsidR="00AA5645" w:rsidRPr="0023631F">
        <w:rPr>
          <w:rFonts w:ascii="Arial" w:hAnsi="Arial" w:cs="Arial"/>
          <w:sz w:val="24"/>
          <w:szCs w:val="24"/>
        </w:rPr>
        <w:t>rior</w:t>
      </w:r>
      <w:r w:rsidR="002D60EA" w:rsidRPr="0023631F">
        <w:rPr>
          <w:rFonts w:ascii="Arial" w:hAnsi="Arial" w:cs="Arial"/>
          <w:sz w:val="24"/>
          <w:szCs w:val="24"/>
        </w:rPr>
        <w:t xml:space="preserve">, </w:t>
      </w:r>
      <w:r w:rsidR="00386497" w:rsidRPr="0023631F">
        <w:rPr>
          <w:rFonts w:ascii="Arial" w:hAnsi="Arial" w:cs="Arial"/>
          <w:sz w:val="24"/>
          <w:szCs w:val="24"/>
        </w:rPr>
        <w:t xml:space="preserve">podemos mencionar que el </w:t>
      </w:r>
      <w:r w:rsidR="00805FB3" w:rsidRPr="0023631F">
        <w:rPr>
          <w:rFonts w:ascii="Arial" w:hAnsi="Arial" w:cs="Arial"/>
          <w:sz w:val="24"/>
          <w:szCs w:val="24"/>
        </w:rPr>
        <w:t>aprovechamiento</w:t>
      </w:r>
      <w:r w:rsidR="00386497" w:rsidRPr="0023631F">
        <w:rPr>
          <w:rFonts w:ascii="Arial" w:hAnsi="Arial" w:cs="Arial"/>
          <w:sz w:val="24"/>
          <w:szCs w:val="24"/>
        </w:rPr>
        <w:t xml:space="preserve"> </w:t>
      </w:r>
      <w:r w:rsidR="002D60EA" w:rsidRPr="0023631F">
        <w:rPr>
          <w:rFonts w:ascii="Arial" w:hAnsi="Arial" w:cs="Arial"/>
          <w:sz w:val="24"/>
          <w:szCs w:val="24"/>
        </w:rPr>
        <w:t xml:space="preserve">económico </w:t>
      </w:r>
      <w:r w:rsidR="00386497" w:rsidRPr="0023631F">
        <w:rPr>
          <w:rFonts w:ascii="Arial" w:hAnsi="Arial" w:cs="Arial"/>
          <w:sz w:val="24"/>
          <w:szCs w:val="24"/>
        </w:rPr>
        <w:t xml:space="preserve">del espacio </w:t>
      </w:r>
      <w:r w:rsidR="00805FB3" w:rsidRPr="0023631F">
        <w:rPr>
          <w:rFonts w:ascii="Arial" w:hAnsi="Arial" w:cs="Arial"/>
          <w:sz w:val="24"/>
          <w:szCs w:val="24"/>
        </w:rPr>
        <w:t>público</w:t>
      </w:r>
      <w:r w:rsidR="00386497" w:rsidRPr="0023631F">
        <w:rPr>
          <w:rFonts w:ascii="Arial" w:hAnsi="Arial" w:cs="Arial"/>
          <w:sz w:val="24"/>
          <w:szCs w:val="24"/>
        </w:rPr>
        <w:t xml:space="preserve"> </w:t>
      </w:r>
      <w:r w:rsidR="002D60EA" w:rsidRPr="0023631F">
        <w:rPr>
          <w:rFonts w:ascii="Arial" w:hAnsi="Arial" w:cs="Arial"/>
          <w:sz w:val="24"/>
          <w:szCs w:val="24"/>
        </w:rPr>
        <w:t xml:space="preserve">tiene una especificidad diferente </w:t>
      </w:r>
      <w:r w:rsidR="00FC1AD1" w:rsidRPr="0023631F">
        <w:rPr>
          <w:rFonts w:ascii="Arial" w:hAnsi="Arial" w:cs="Arial"/>
          <w:sz w:val="24"/>
          <w:szCs w:val="24"/>
        </w:rPr>
        <w:t xml:space="preserve">al contrato de arrendamiento, dadas sus características esenciales </w:t>
      </w:r>
      <w:r w:rsidR="00551D62" w:rsidRPr="0023631F">
        <w:rPr>
          <w:rFonts w:ascii="Arial" w:hAnsi="Arial" w:cs="Arial"/>
          <w:sz w:val="24"/>
          <w:szCs w:val="24"/>
        </w:rPr>
        <w:t xml:space="preserve">de </w:t>
      </w:r>
      <w:r w:rsidR="007D16C8" w:rsidRPr="0023631F">
        <w:rPr>
          <w:rFonts w:ascii="Arial" w:hAnsi="Arial" w:cs="Arial"/>
          <w:sz w:val="24"/>
          <w:szCs w:val="24"/>
          <w:lang w:val="es-CO"/>
        </w:rPr>
        <w:t>inalienab</w:t>
      </w:r>
      <w:r w:rsidR="00551D62" w:rsidRPr="0023631F">
        <w:rPr>
          <w:rFonts w:ascii="Arial" w:hAnsi="Arial" w:cs="Arial"/>
          <w:sz w:val="24"/>
          <w:szCs w:val="24"/>
          <w:lang w:val="es-CO"/>
        </w:rPr>
        <w:t xml:space="preserve">ilidad, </w:t>
      </w:r>
      <w:r w:rsidR="007D16C8" w:rsidRPr="0023631F">
        <w:rPr>
          <w:rFonts w:ascii="Arial" w:hAnsi="Arial" w:cs="Arial"/>
          <w:sz w:val="24"/>
          <w:szCs w:val="24"/>
          <w:lang w:val="es-CO"/>
        </w:rPr>
        <w:t>imprescriptib</w:t>
      </w:r>
      <w:r w:rsidR="00551D62" w:rsidRPr="0023631F">
        <w:rPr>
          <w:rFonts w:ascii="Arial" w:hAnsi="Arial" w:cs="Arial"/>
          <w:sz w:val="24"/>
          <w:szCs w:val="24"/>
          <w:lang w:val="es-CO"/>
        </w:rPr>
        <w:t xml:space="preserve">ilidad, </w:t>
      </w:r>
      <w:r w:rsidR="007D16C8" w:rsidRPr="0023631F">
        <w:rPr>
          <w:rFonts w:ascii="Arial" w:hAnsi="Arial" w:cs="Arial"/>
          <w:sz w:val="24"/>
          <w:szCs w:val="24"/>
          <w:lang w:val="es-CO"/>
        </w:rPr>
        <w:t xml:space="preserve">e </w:t>
      </w:r>
      <w:r w:rsidR="00551D62" w:rsidRPr="0023631F">
        <w:rPr>
          <w:rFonts w:ascii="Arial" w:hAnsi="Arial" w:cs="Arial"/>
          <w:sz w:val="24"/>
          <w:szCs w:val="24"/>
          <w:lang w:val="es-CO"/>
        </w:rPr>
        <w:t>inembargabilidad</w:t>
      </w:r>
      <w:r w:rsidR="007D4110" w:rsidRPr="0023631F">
        <w:rPr>
          <w:rFonts w:ascii="Arial" w:hAnsi="Arial" w:cs="Arial"/>
          <w:sz w:val="24"/>
          <w:szCs w:val="24"/>
          <w:lang w:val="es-CO"/>
        </w:rPr>
        <w:t xml:space="preserve">, </w:t>
      </w:r>
      <w:r w:rsidR="0094341A" w:rsidRPr="0023631F">
        <w:rPr>
          <w:rFonts w:ascii="Arial" w:hAnsi="Arial" w:cs="Arial"/>
          <w:sz w:val="24"/>
          <w:szCs w:val="24"/>
          <w:lang w:val="es-CO"/>
        </w:rPr>
        <w:t xml:space="preserve">a que se refiere el artículo 63 de la Constitución Política. </w:t>
      </w:r>
    </w:p>
    <w:p w14:paraId="079908C0" w14:textId="4FBC9AE5" w:rsidR="007D4110" w:rsidRPr="0023631F" w:rsidRDefault="007D4110" w:rsidP="00645A43">
      <w:pPr>
        <w:ind w:right="283"/>
        <w:jc w:val="both"/>
        <w:rPr>
          <w:rFonts w:ascii="Arial" w:hAnsi="Arial" w:cs="Arial"/>
          <w:sz w:val="24"/>
          <w:szCs w:val="24"/>
          <w:lang w:val="es-CO"/>
        </w:rPr>
      </w:pPr>
    </w:p>
    <w:p w14:paraId="71C91E58" w14:textId="396DF377" w:rsidR="0006161D" w:rsidRPr="0023631F" w:rsidRDefault="000B3F37" w:rsidP="00645A43">
      <w:pPr>
        <w:ind w:right="283"/>
        <w:jc w:val="both"/>
        <w:rPr>
          <w:rFonts w:ascii="Arial" w:hAnsi="Arial" w:cs="Arial"/>
          <w:sz w:val="24"/>
          <w:szCs w:val="24"/>
          <w:lang w:val="es-CO"/>
        </w:rPr>
      </w:pPr>
      <w:r w:rsidRPr="0023631F">
        <w:rPr>
          <w:rFonts w:ascii="Arial" w:hAnsi="Arial" w:cs="Arial"/>
          <w:sz w:val="24"/>
          <w:szCs w:val="24"/>
          <w:lang w:val="es-CO"/>
        </w:rPr>
        <w:t>No sobra advertir</w:t>
      </w:r>
      <w:r w:rsidR="00F46265" w:rsidRPr="0023631F">
        <w:rPr>
          <w:rFonts w:ascii="Arial" w:hAnsi="Arial" w:cs="Arial"/>
          <w:sz w:val="24"/>
          <w:szCs w:val="24"/>
          <w:lang w:val="es-CO"/>
        </w:rPr>
        <w:t xml:space="preserve">, de igual manera, </w:t>
      </w:r>
      <w:r w:rsidR="002E5F31" w:rsidRPr="0023631F">
        <w:rPr>
          <w:rFonts w:ascii="Arial" w:hAnsi="Arial" w:cs="Arial"/>
          <w:sz w:val="24"/>
          <w:szCs w:val="24"/>
          <w:lang w:val="es-CO"/>
        </w:rPr>
        <w:t xml:space="preserve">que en el contrato de arrendamiento, en los términos del Estatuto Tributario </w:t>
      </w:r>
      <w:proofErr w:type="gramStart"/>
      <w:r w:rsidR="002E5F31" w:rsidRPr="0023631F">
        <w:rPr>
          <w:rFonts w:ascii="Arial" w:hAnsi="Arial" w:cs="Arial"/>
          <w:sz w:val="24"/>
          <w:szCs w:val="24"/>
          <w:lang w:val="es-CO"/>
        </w:rPr>
        <w:t>Nacional,  existe</w:t>
      </w:r>
      <w:proofErr w:type="gramEnd"/>
      <w:r w:rsidR="002E5F31" w:rsidRPr="0023631F">
        <w:rPr>
          <w:rFonts w:ascii="Arial" w:hAnsi="Arial" w:cs="Arial"/>
          <w:sz w:val="24"/>
          <w:szCs w:val="24"/>
          <w:lang w:val="es-CO"/>
        </w:rPr>
        <w:t xml:space="preserve"> un claro </w:t>
      </w:r>
      <w:r w:rsidR="00EA68CF" w:rsidRPr="0023631F">
        <w:rPr>
          <w:rFonts w:ascii="Arial" w:hAnsi="Arial" w:cs="Arial"/>
          <w:sz w:val="24"/>
          <w:szCs w:val="24"/>
          <w:lang w:val="es-CO"/>
        </w:rPr>
        <w:t>ánimo</w:t>
      </w:r>
      <w:r w:rsidR="002E5F31" w:rsidRPr="0023631F">
        <w:rPr>
          <w:rFonts w:ascii="Arial" w:hAnsi="Arial" w:cs="Arial"/>
          <w:sz w:val="24"/>
          <w:szCs w:val="24"/>
          <w:lang w:val="es-CO"/>
        </w:rPr>
        <w:t xml:space="preserve"> de lucro, el cual no existe en el apro</w:t>
      </w:r>
      <w:r w:rsidR="0006161D" w:rsidRPr="0023631F">
        <w:rPr>
          <w:rFonts w:ascii="Arial" w:hAnsi="Arial" w:cs="Arial"/>
          <w:sz w:val="24"/>
          <w:szCs w:val="24"/>
          <w:lang w:val="es-CO"/>
        </w:rPr>
        <w:t xml:space="preserve">vechamiento económico, pues este </w:t>
      </w:r>
      <w:r w:rsidR="006B08B0" w:rsidRPr="0023631F">
        <w:rPr>
          <w:rFonts w:ascii="Arial" w:hAnsi="Arial" w:cs="Arial"/>
          <w:sz w:val="24"/>
          <w:szCs w:val="24"/>
          <w:lang w:val="es-CO"/>
        </w:rPr>
        <w:t xml:space="preserve">es un </w:t>
      </w:r>
      <w:r w:rsidR="0006161D" w:rsidRPr="0023631F">
        <w:rPr>
          <w:rFonts w:ascii="Arial" w:hAnsi="Arial" w:cs="Arial"/>
          <w:sz w:val="24"/>
          <w:szCs w:val="24"/>
          <w:lang w:val="es-CO"/>
        </w:rPr>
        <w:t xml:space="preserve">recurso público </w:t>
      </w:r>
      <w:r w:rsidR="006B08B0" w:rsidRPr="0023631F">
        <w:rPr>
          <w:rFonts w:ascii="Arial" w:hAnsi="Arial" w:cs="Arial"/>
          <w:sz w:val="24"/>
          <w:szCs w:val="24"/>
          <w:lang w:val="es-CO"/>
        </w:rPr>
        <w:t xml:space="preserve">con el que se pretende satisfacer </w:t>
      </w:r>
      <w:r w:rsidR="00766474" w:rsidRPr="0023631F">
        <w:rPr>
          <w:rFonts w:ascii="Arial" w:hAnsi="Arial" w:cs="Arial"/>
          <w:sz w:val="24"/>
          <w:szCs w:val="24"/>
          <w:lang w:val="es-CO"/>
        </w:rPr>
        <w:t>diferentes</w:t>
      </w:r>
      <w:r w:rsidR="006B08B0" w:rsidRPr="0023631F">
        <w:rPr>
          <w:rFonts w:ascii="Arial" w:hAnsi="Arial" w:cs="Arial"/>
          <w:sz w:val="24"/>
          <w:szCs w:val="24"/>
          <w:lang w:val="es-CO"/>
        </w:rPr>
        <w:t xml:space="preserve"> necesidades </w:t>
      </w:r>
      <w:r w:rsidR="00766474" w:rsidRPr="0023631F">
        <w:rPr>
          <w:rFonts w:ascii="Arial" w:hAnsi="Arial" w:cs="Arial"/>
          <w:sz w:val="24"/>
          <w:szCs w:val="24"/>
          <w:lang w:val="es-CO"/>
        </w:rPr>
        <w:t xml:space="preserve">públicas, de carácter municipal y distrital. </w:t>
      </w:r>
      <w:r w:rsidR="0006161D" w:rsidRPr="0023631F">
        <w:rPr>
          <w:rFonts w:ascii="Arial" w:hAnsi="Arial" w:cs="Arial"/>
          <w:sz w:val="24"/>
          <w:szCs w:val="24"/>
          <w:lang w:val="es-CO"/>
        </w:rPr>
        <w:t xml:space="preserve"> </w:t>
      </w:r>
    </w:p>
    <w:p w14:paraId="118F26ED" w14:textId="0FDF2B70" w:rsidR="000B3F37" w:rsidRPr="0023631F" w:rsidRDefault="000B3F37" w:rsidP="00645A43">
      <w:pPr>
        <w:ind w:right="283"/>
        <w:jc w:val="both"/>
        <w:rPr>
          <w:rFonts w:ascii="Arial" w:hAnsi="Arial" w:cs="Arial"/>
          <w:sz w:val="24"/>
          <w:szCs w:val="24"/>
          <w:lang w:val="es-CO"/>
        </w:rPr>
      </w:pPr>
    </w:p>
    <w:p w14:paraId="61462C5D" w14:textId="0D9BC9B3" w:rsidR="00A2725D" w:rsidRPr="0023631F" w:rsidRDefault="00BF5AB1" w:rsidP="00645A43">
      <w:pPr>
        <w:ind w:right="283"/>
        <w:jc w:val="both"/>
        <w:rPr>
          <w:rFonts w:ascii="Arial" w:hAnsi="Arial" w:cs="Arial"/>
          <w:sz w:val="24"/>
          <w:szCs w:val="24"/>
        </w:rPr>
      </w:pPr>
      <w:r w:rsidRPr="0023631F">
        <w:rPr>
          <w:rFonts w:ascii="Arial" w:hAnsi="Arial" w:cs="Arial"/>
          <w:sz w:val="24"/>
          <w:szCs w:val="24"/>
        </w:rPr>
        <w:t>Así mismo</w:t>
      </w:r>
      <w:r w:rsidR="00A020ED" w:rsidRPr="0023631F">
        <w:rPr>
          <w:rFonts w:ascii="Arial" w:hAnsi="Arial" w:cs="Arial"/>
          <w:sz w:val="24"/>
          <w:szCs w:val="24"/>
        </w:rPr>
        <w:t>,</w:t>
      </w:r>
      <w:r w:rsidRPr="0023631F">
        <w:rPr>
          <w:rFonts w:ascii="Arial" w:hAnsi="Arial" w:cs="Arial"/>
          <w:sz w:val="24"/>
          <w:szCs w:val="24"/>
        </w:rPr>
        <w:t xml:space="preserve"> podemos concl</w:t>
      </w:r>
      <w:r w:rsidR="002B7E9D" w:rsidRPr="0023631F">
        <w:rPr>
          <w:rFonts w:ascii="Arial" w:hAnsi="Arial" w:cs="Arial"/>
          <w:sz w:val="24"/>
          <w:szCs w:val="24"/>
        </w:rPr>
        <w:t xml:space="preserve">uir </w:t>
      </w:r>
      <w:r w:rsidR="00A2725D" w:rsidRPr="0023631F">
        <w:rPr>
          <w:rFonts w:ascii="Arial" w:hAnsi="Arial" w:cs="Arial"/>
          <w:sz w:val="24"/>
          <w:szCs w:val="24"/>
        </w:rPr>
        <w:t>que</w:t>
      </w:r>
      <w:r w:rsidR="005627C1" w:rsidRPr="0023631F">
        <w:rPr>
          <w:rFonts w:ascii="Arial" w:hAnsi="Arial" w:cs="Arial"/>
          <w:sz w:val="24"/>
          <w:szCs w:val="24"/>
        </w:rPr>
        <w:t xml:space="preserve"> </w:t>
      </w:r>
      <w:r w:rsidR="00A2725D" w:rsidRPr="0023631F">
        <w:rPr>
          <w:rFonts w:ascii="Arial" w:hAnsi="Arial" w:cs="Arial"/>
          <w:sz w:val="24"/>
          <w:szCs w:val="24"/>
        </w:rPr>
        <w:t>da</w:t>
      </w:r>
      <w:r w:rsidR="005627C1" w:rsidRPr="0023631F">
        <w:rPr>
          <w:rFonts w:ascii="Arial" w:hAnsi="Arial" w:cs="Arial"/>
          <w:sz w:val="24"/>
          <w:szCs w:val="24"/>
        </w:rPr>
        <w:t>da</w:t>
      </w:r>
      <w:r w:rsidR="00766474" w:rsidRPr="0023631F">
        <w:rPr>
          <w:rFonts w:ascii="Arial" w:hAnsi="Arial" w:cs="Arial"/>
          <w:sz w:val="24"/>
          <w:szCs w:val="24"/>
        </w:rPr>
        <w:t>s</w:t>
      </w:r>
      <w:r w:rsidR="00A2725D" w:rsidRPr="0023631F">
        <w:rPr>
          <w:rFonts w:ascii="Arial" w:hAnsi="Arial" w:cs="Arial"/>
          <w:sz w:val="24"/>
          <w:szCs w:val="24"/>
        </w:rPr>
        <w:t xml:space="preserve"> las </w:t>
      </w:r>
      <w:r w:rsidR="005627C1" w:rsidRPr="0023631F">
        <w:rPr>
          <w:rFonts w:ascii="Arial" w:hAnsi="Arial" w:cs="Arial"/>
          <w:sz w:val="24"/>
          <w:szCs w:val="24"/>
        </w:rPr>
        <w:t>características</w:t>
      </w:r>
      <w:r w:rsidR="00A2725D" w:rsidRPr="0023631F">
        <w:rPr>
          <w:rFonts w:ascii="Arial" w:hAnsi="Arial" w:cs="Arial"/>
          <w:sz w:val="24"/>
          <w:szCs w:val="24"/>
        </w:rPr>
        <w:t xml:space="preserve"> </w:t>
      </w:r>
      <w:r w:rsidR="00A020ED" w:rsidRPr="0023631F">
        <w:rPr>
          <w:rFonts w:ascii="Arial" w:hAnsi="Arial" w:cs="Arial"/>
          <w:sz w:val="24"/>
          <w:szCs w:val="24"/>
        </w:rPr>
        <w:t>d</w:t>
      </w:r>
      <w:r w:rsidR="005627C1" w:rsidRPr="0023631F">
        <w:rPr>
          <w:rFonts w:ascii="Arial" w:hAnsi="Arial" w:cs="Arial"/>
          <w:sz w:val="24"/>
          <w:szCs w:val="24"/>
        </w:rPr>
        <w:t xml:space="preserve">el aprovechamiento </w:t>
      </w:r>
      <w:r w:rsidR="00766474" w:rsidRPr="0023631F">
        <w:rPr>
          <w:rFonts w:ascii="Arial" w:hAnsi="Arial" w:cs="Arial"/>
          <w:sz w:val="24"/>
          <w:szCs w:val="24"/>
        </w:rPr>
        <w:t xml:space="preserve">económico </w:t>
      </w:r>
      <w:r w:rsidR="005627C1" w:rsidRPr="0023631F">
        <w:rPr>
          <w:rFonts w:ascii="Arial" w:hAnsi="Arial" w:cs="Arial"/>
          <w:sz w:val="24"/>
          <w:szCs w:val="24"/>
        </w:rPr>
        <w:t xml:space="preserve">del espacio </w:t>
      </w:r>
      <w:r w:rsidR="002B7E9D" w:rsidRPr="0023631F">
        <w:rPr>
          <w:rFonts w:ascii="Arial" w:hAnsi="Arial" w:cs="Arial"/>
          <w:sz w:val="24"/>
          <w:szCs w:val="24"/>
        </w:rPr>
        <w:t>público</w:t>
      </w:r>
      <w:r w:rsidR="00E6516B" w:rsidRPr="0023631F">
        <w:rPr>
          <w:rFonts w:ascii="Arial" w:hAnsi="Arial" w:cs="Arial"/>
          <w:sz w:val="24"/>
          <w:szCs w:val="24"/>
        </w:rPr>
        <w:t xml:space="preserve">, </w:t>
      </w:r>
      <w:r w:rsidR="005627C1" w:rsidRPr="0023631F">
        <w:rPr>
          <w:rFonts w:ascii="Arial" w:hAnsi="Arial" w:cs="Arial"/>
          <w:sz w:val="24"/>
          <w:szCs w:val="24"/>
        </w:rPr>
        <w:t xml:space="preserve"> esta no se enmarca dentro </w:t>
      </w:r>
      <w:r w:rsidR="00E6516B" w:rsidRPr="0023631F">
        <w:rPr>
          <w:rFonts w:ascii="Arial" w:hAnsi="Arial" w:cs="Arial"/>
          <w:sz w:val="24"/>
          <w:szCs w:val="24"/>
        </w:rPr>
        <w:t xml:space="preserve">de </w:t>
      </w:r>
      <w:r w:rsidR="005627C1" w:rsidRPr="0023631F">
        <w:rPr>
          <w:rFonts w:ascii="Arial" w:hAnsi="Arial" w:cs="Arial"/>
          <w:sz w:val="24"/>
          <w:szCs w:val="24"/>
        </w:rPr>
        <w:t xml:space="preserve">la </w:t>
      </w:r>
      <w:r w:rsidR="00D15B0E" w:rsidRPr="0023631F">
        <w:rPr>
          <w:rFonts w:ascii="Arial" w:hAnsi="Arial" w:cs="Arial"/>
          <w:sz w:val="24"/>
          <w:szCs w:val="24"/>
        </w:rPr>
        <w:t>noción</w:t>
      </w:r>
      <w:r w:rsidR="005627C1" w:rsidRPr="0023631F">
        <w:rPr>
          <w:rFonts w:ascii="Arial" w:hAnsi="Arial" w:cs="Arial"/>
          <w:sz w:val="24"/>
          <w:szCs w:val="24"/>
        </w:rPr>
        <w:t xml:space="preserve"> de servicio que </w:t>
      </w:r>
      <w:r w:rsidR="00865CBD" w:rsidRPr="0023631F">
        <w:rPr>
          <w:rFonts w:ascii="Arial" w:hAnsi="Arial" w:cs="Arial"/>
          <w:sz w:val="24"/>
          <w:szCs w:val="24"/>
        </w:rPr>
        <w:t>consagra</w:t>
      </w:r>
      <w:r w:rsidR="005627C1" w:rsidRPr="0023631F">
        <w:rPr>
          <w:rFonts w:ascii="Arial" w:hAnsi="Arial" w:cs="Arial"/>
          <w:sz w:val="24"/>
          <w:szCs w:val="24"/>
        </w:rPr>
        <w:t xml:space="preserve"> la norma</w:t>
      </w:r>
      <w:r w:rsidR="002B7E9D" w:rsidRPr="0023631F">
        <w:rPr>
          <w:rFonts w:ascii="Arial" w:hAnsi="Arial" w:cs="Arial"/>
          <w:sz w:val="24"/>
          <w:szCs w:val="24"/>
        </w:rPr>
        <w:t xml:space="preserve"> para efecto</w:t>
      </w:r>
      <w:r w:rsidR="00935F16" w:rsidRPr="0023631F">
        <w:rPr>
          <w:rFonts w:ascii="Arial" w:hAnsi="Arial" w:cs="Arial"/>
          <w:sz w:val="24"/>
          <w:szCs w:val="24"/>
        </w:rPr>
        <w:t xml:space="preserve">s de la </w:t>
      </w:r>
      <w:proofErr w:type="spellStart"/>
      <w:r w:rsidR="00935F16" w:rsidRPr="0023631F">
        <w:rPr>
          <w:rFonts w:ascii="Arial" w:hAnsi="Arial" w:cs="Arial"/>
          <w:sz w:val="24"/>
          <w:szCs w:val="24"/>
        </w:rPr>
        <w:t>causación</w:t>
      </w:r>
      <w:proofErr w:type="spellEnd"/>
      <w:r w:rsidR="00935F16" w:rsidRPr="0023631F">
        <w:rPr>
          <w:rFonts w:ascii="Arial" w:hAnsi="Arial" w:cs="Arial"/>
          <w:sz w:val="24"/>
          <w:szCs w:val="24"/>
        </w:rPr>
        <w:t xml:space="preserve"> del impuesto </w:t>
      </w:r>
      <w:r w:rsidR="00E6516B" w:rsidRPr="0023631F">
        <w:rPr>
          <w:rFonts w:ascii="Arial" w:hAnsi="Arial" w:cs="Arial"/>
          <w:sz w:val="24"/>
          <w:szCs w:val="24"/>
        </w:rPr>
        <w:t>al valor agregado</w:t>
      </w:r>
      <w:r w:rsidR="00064B0E" w:rsidRPr="0023631F">
        <w:rPr>
          <w:rFonts w:ascii="Arial" w:hAnsi="Arial" w:cs="Arial"/>
          <w:sz w:val="24"/>
          <w:szCs w:val="24"/>
        </w:rPr>
        <w:t xml:space="preserve">, </w:t>
      </w:r>
      <w:r w:rsidR="00742B0B" w:rsidRPr="0023631F">
        <w:rPr>
          <w:rFonts w:ascii="Arial" w:hAnsi="Arial" w:cs="Arial"/>
          <w:sz w:val="24"/>
          <w:szCs w:val="24"/>
        </w:rPr>
        <w:t xml:space="preserve"> </w:t>
      </w:r>
      <w:r w:rsidR="0065033B" w:rsidRPr="0023631F">
        <w:rPr>
          <w:rFonts w:ascii="Arial" w:hAnsi="Arial" w:cs="Arial"/>
          <w:sz w:val="24"/>
          <w:szCs w:val="24"/>
        </w:rPr>
        <w:t>ya que no existe para el estado</w:t>
      </w:r>
      <w:r w:rsidR="004E4906" w:rsidRPr="0023631F">
        <w:rPr>
          <w:rFonts w:ascii="Arial" w:hAnsi="Arial" w:cs="Arial"/>
          <w:sz w:val="24"/>
          <w:szCs w:val="24"/>
        </w:rPr>
        <w:t xml:space="preserve"> </w:t>
      </w:r>
      <w:r w:rsidR="0065033B" w:rsidRPr="0023631F">
        <w:rPr>
          <w:rFonts w:ascii="Arial" w:hAnsi="Arial" w:cs="Arial"/>
          <w:sz w:val="24"/>
          <w:szCs w:val="24"/>
        </w:rPr>
        <w:t xml:space="preserve">la obligación </w:t>
      </w:r>
      <w:r w:rsidR="004E4906" w:rsidRPr="0023631F">
        <w:rPr>
          <w:rFonts w:ascii="Arial" w:hAnsi="Arial" w:cs="Arial"/>
          <w:sz w:val="24"/>
          <w:szCs w:val="24"/>
        </w:rPr>
        <w:t>d</w:t>
      </w:r>
      <w:r w:rsidR="0065033B" w:rsidRPr="0023631F">
        <w:rPr>
          <w:rFonts w:ascii="Arial" w:hAnsi="Arial" w:cs="Arial"/>
          <w:sz w:val="24"/>
          <w:szCs w:val="24"/>
        </w:rPr>
        <w:t>e hacer (</w:t>
      </w:r>
      <w:r w:rsidR="0048459F" w:rsidRPr="0023631F">
        <w:rPr>
          <w:rFonts w:ascii="Arial" w:hAnsi="Arial" w:cs="Arial"/>
          <w:sz w:val="24"/>
          <w:szCs w:val="24"/>
        </w:rPr>
        <w:t>que</w:t>
      </w:r>
      <w:r w:rsidR="0065033B" w:rsidRPr="0023631F">
        <w:rPr>
          <w:rFonts w:ascii="Arial" w:hAnsi="Arial" w:cs="Arial"/>
          <w:sz w:val="24"/>
          <w:szCs w:val="24"/>
        </w:rPr>
        <w:t xml:space="preserve"> este caso </w:t>
      </w:r>
      <w:r w:rsidR="0048459F" w:rsidRPr="0023631F">
        <w:rPr>
          <w:rFonts w:ascii="Arial" w:hAnsi="Arial" w:cs="Arial"/>
          <w:sz w:val="24"/>
          <w:szCs w:val="24"/>
        </w:rPr>
        <w:t>sería la</w:t>
      </w:r>
      <w:r w:rsidR="0065033B" w:rsidRPr="0023631F">
        <w:rPr>
          <w:rFonts w:ascii="Arial" w:hAnsi="Arial" w:cs="Arial"/>
          <w:sz w:val="24"/>
          <w:szCs w:val="24"/>
        </w:rPr>
        <w:t xml:space="preserve"> entrega el </w:t>
      </w:r>
      <w:r w:rsidR="00613DB1" w:rsidRPr="0023631F">
        <w:rPr>
          <w:rFonts w:ascii="Arial" w:hAnsi="Arial" w:cs="Arial"/>
          <w:sz w:val="24"/>
          <w:szCs w:val="24"/>
        </w:rPr>
        <w:t xml:space="preserve">bien </w:t>
      </w:r>
      <w:r w:rsidR="00A020ED" w:rsidRPr="0023631F">
        <w:rPr>
          <w:rFonts w:ascii="Arial" w:hAnsi="Arial" w:cs="Arial"/>
          <w:sz w:val="24"/>
          <w:szCs w:val="24"/>
        </w:rPr>
        <w:t>público</w:t>
      </w:r>
      <w:r w:rsidR="00613DB1" w:rsidRPr="0023631F">
        <w:rPr>
          <w:rFonts w:ascii="Arial" w:hAnsi="Arial" w:cs="Arial"/>
          <w:sz w:val="24"/>
          <w:szCs w:val="24"/>
        </w:rPr>
        <w:t xml:space="preserve"> así sea de forma temporal)</w:t>
      </w:r>
      <w:r w:rsidR="003D79EE" w:rsidRPr="0023631F">
        <w:rPr>
          <w:rFonts w:ascii="Arial" w:hAnsi="Arial" w:cs="Arial"/>
          <w:sz w:val="24"/>
          <w:szCs w:val="24"/>
        </w:rPr>
        <w:t>,</w:t>
      </w:r>
      <w:r w:rsidR="00C73CE6" w:rsidRPr="0023631F">
        <w:rPr>
          <w:rFonts w:ascii="Arial" w:hAnsi="Arial" w:cs="Arial"/>
          <w:sz w:val="24"/>
          <w:szCs w:val="24"/>
        </w:rPr>
        <w:t xml:space="preserve"> </w:t>
      </w:r>
      <w:r w:rsidR="00DA36B9" w:rsidRPr="0023631F">
        <w:rPr>
          <w:rFonts w:ascii="Arial" w:hAnsi="Arial" w:cs="Arial"/>
          <w:sz w:val="24"/>
          <w:szCs w:val="24"/>
        </w:rPr>
        <w:t xml:space="preserve">de tal suerte que </w:t>
      </w:r>
      <w:r w:rsidR="003D79EE" w:rsidRPr="0023631F">
        <w:rPr>
          <w:rFonts w:ascii="Arial" w:hAnsi="Arial" w:cs="Arial"/>
          <w:sz w:val="24"/>
          <w:szCs w:val="24"/>
        </w:rPr>
        <w:t xml:space="preserve">el aprovechamiento del espacio público </w:t>
      </w:r>
      <w:r w:rsidR="00D15B0E" w:rsidRPr="0023631F">
        <w:rPr>
          <w:rFonts w:ascii="Arial" w:hAnsi="Arial" w:cs="Arial"/>
          <w:sz w:val="24"/>
          <w:szCs w:val="24"/>
        </w:rPr>
        <w:t>no estaría definido por la norma tributaria como objeto del tributo.</w:t>
      </w:r>
    </w:p>
    <w:p w14:paraId="7418D0F4" w14:textId="77777777" w:rsidR="00A2725D" w:rsidRPr="0023631F" w:rsidRDefault="00A2725D" w:rsidP="00645A43">
      <w:pPr>
        <w:ind w:right="283"/>
        <w:jc w:val="both"/>
        <w:rPr>
          <w:rFonts w:ascii="Arial" w:hAnsi="Arial" w:cs="Arial"/>
          <w:sz w:val="24"/>
          <w:szCs w:val="24"/>
        </w:rPr>
      </w:pPr>
    </w:p>
    <w:p w14:paraId="23B560C9" w14:textId="22257CD4" w:rsidR="00045F02" w:rsidRPr="0023631F" w:rsidRDefault="006E4619" w:rsidP="00645A43">
      <w:pPr>
        <w:ind w:right="283"/>
        <w:jc w:val="both"/>
        <w:rPr>
          <w:rFonts w:ascii="Arial" w:hAnsi="Arial" w:cs="Arial"/>
          <w:sz w:val="24"/>
          <w:szCs w:val="24"/>
        </w:rPr>
      </w:pPr>
      <w:r w:rsidRPr="0023631F">
        <w:rPr>
          <w:rFonts w:ascii="Arial" w:hAnsi="Arial" w:cs="Arial"/>
          <w:sz w:val="24"/>
          <w:szCs w:val="24"/>
        </w:rPr>
        <w:t>Presupuestalmente</w:t>
      </w:r>
      <w:r w:rsidR="00064B0E" w:rsidRPr="0023631F">
        <w:rPr>
          <w:rFonts w:ascii="Arial" w:hAnsi="Arial" w:cs="Arial"/>
          <w:sz w:val="24"/>
          <w:szCs w:val="24"/>
        </w:rPr>
        <w:t xml:space="preserve">, como se acaba de </w:t>
      </w:r>
      <w:proofErr w:type="gramStart"/>
      <w:r w:rsidR="00064B0E" w:rsidRPr="0023631F">
        <w:rPr>
          <w:rFonts w:ascii="Arial" w:hAnsi="Arial" w:cs="Arial"/>
          <w:sz w:val="24"/>
          <w:szCs w:val="24"/>
        </w:rPr>
        <w:t xml:space="preserve">mencionar, </w:t>
      </w:r>
      <w:r w:rsidR="001A2A6A" w:rsidRPr="0023631F">
        <w:rPr>
          <w:rFonts w:ascii="Arial" w:hAnsi="Arial" w:cs="Arial"/>
          <w:sz w:val="24"/>
          <w:szCs w:val="24"/>
        </w:rPr>
        <w:t xml:space="preserve"> dichos</w:t>
      </w:r>
      <w:proofErr w:type="gramEnd"/>
      <w:r w:rsidR="001A2A6A" w:rsidRPr="0023631F">
        <w:rPr>
          <w:rFonts w:ascii="Arial" w:hAnsi="Arial" w:cs="Arial"/>
          <w:sz w:val="24"/>
          <w:szCs w:val="24"/>
        </w:rPr>
        <w:t xml:space="preserve"> </w:t>
      </w:r>
      <w:r w:rsidR="00F66CF2" w:rsidRPr="0023631F">
        <w:rPr>
          <w:rFonts w:ascii="Arial" w:hAnsi="Arial" w:cs="Arial"/>
          <w:sz w:val="24"/>
          <w:szCs w:val="24"/>
        </w:rPr>
        <w:t>recursos</w:t>
      </w:r>
      <w:r w:rsidR="00754C98" w:rsidRPr="0023631F">
        <w:rPr>
          <w:rFonts w:ascii="Arial" w:hAnsi="Arial" w:cs="Arial"/>
          <w:sz w:val="24"/>
          <w:szCs w:val="24"/>
        </w:rPr>
        <w:t xml:space="preserve"> públicos </w:t>
      </w:r>
      <w:r w:rsidR="00F66CF2" w:rsidRPr="0023631F">
        <w:rPr>
          <w:rFonts w:ascii="Arial" w:hAnsi="Arial" w:cs="Arial"/>
          <w:sz w:val="24"/>
          <w:szCs w:val="24"/>
        </w:rPr>
        <w:t>ingresan</w:t>
      </w:r>
      <w:r w:rsidR="001A2A6A" w:rsidRPr="0023631F">
        <w:rPr>
          <w:rFonts w:ascii="Arial" w:hAnsi="Arial" w:cs="Arial"/>
          <w:sz w:val="24"/>
          <w:szCs w:val="24"/>
        </w:rPr>
        <w:t xml:space="preserve"> al presupuesto </w:t>
      </w:r>
      <w:r w:rsidR="00754C98" w:rsidRPr="0023631F">
        <w:rPr>
          <w:rFonts w:ascii="Arial" w:hAnsi="Arial" w:cs="Arial"/>
          <w:sz w:val="24"/>
          <w:szCs w:val="24"/>
        </w:rPr>
        <w:t>d</w:t>
      </w:r>
      <w:r w:rsidR="001A2A6A" w:rsidRPr="0023631F">
        <w:rPr>
          <w:rFonts w:ascii="Arial" w:hAnsi="Arial" w:cs="Arial"/>
          <w:sz w:val="24"/>
          <w:szCs w:val="24"/>
        </w:rPr>
        <w:t>istrital como un ingreso corriente de</w:t>
      </w:r>
      <w:r w:rsidRPr="0023631F">
        <w:rPr>
          <w:rFonts w:ascii="Arial" w:hAnsi="Arial" w:cs="Arial"/>
          <w:sz w:val="24"/>
          <w:szCs w:val="24"/>
        </w:rPr>
        <w:t xml:space="preserve"> Bogotá D.C</w:t>
      </w:r>
      <w:r w:rsidR="00754C98" w:rsidRPr="0023631F">
        <w:rPr>
          <w:rFonts w:ascii="Arial" w:hAnsi="Arial" w:cs="Arial"/>
          <w:sz w:val="24"/>
          <w:szCs w:val="24"/>
        </w:rPr>
        <w:t>,</w:t>
      </w:r>
      <w:r w:rsidR="00C957E0" w:rsidRPr="0023631F">
        <w:rPr>
          <w:rFonts w:ascii="Arial" w:hAnsi="Arial" w:cs="Arial"/>
          <w:sz w:val="24"/>
          <w:szCs w:val="24"/>
        </w:rPr>
        <w:t xml:space="preserve"> </w:t>
      </w:r>
      <w:r w:rsidR="009F75BF" w:rsidRPr="0023631F">
        <w:rPr>
          <w:rFonts w:ascii="Arial" w:hAnsi="Arial" w:cs="Arial"/>
          <w:sz w:val="24"/>
          <w:szCs w:val="24"/>
        </w:rPr>
        <w:t xml:space="preserve">el cual se encuentra </w:t>
      </w:r>
      <w:r w:rsidR="00E95C94" w:rsidRPr="0023631F">
        <w:rPr>
          <w:rFonts w:ascii="Arial" w:hAnsi="Arial" w:cs="Arial"/>
          <w:sz w:val="24"/>
          <w:szCs w:val="24"/>
        </w:rPr>
        <w:t>sustentado</w:t>
      </w:r>
      <w:r w:rsidR="005770EE" w:rsidRPr="0023631F">
        <w:rPr>
          <w:rFonts w:ascii="Arial" w:hAnsi="Arial" w:cs="Arial"/>
          <w:sz w:val="24"/>
          <w:szCs w:val="24"/>
        </w:rPr>
        <w:t xml:space="preserve"> legalmente por la Ley 9 de 1989</w:t>
      </w:r>
      <w:r w:rsidR="00754C98" w:rsidRPr="0023631F">
        <w:rPr>
          <w:rFonts w:ascii="Arial" w:hAnsi="Arial" w:cs="Arial"/>
          <w:sz w:val="24"/>
          <w:szCs w:val="24"/>
        </w:rPr>
        <w:t xml:space="preserve"> y la Ley 2079 de 2021.</w:t>
      </w:r>
    </w:p>
    <w:p w14:paraId="146A0E43" w14:textId="68FB84E6" w:rsidR="00AA5645" w:rsidRPr="0023631F" w:rsidRDefault="00AA5645" w:rsidP="00645A43">
      <w:pPr>
        <w:ind w:right="283"/>
        <w:jc w:val="both"/>
        <w:rPr>
          <w:rFonts w:ascii="Arial" w:hAnsi="Arial" w:cs="Arial"/>
          <w:sz w:val="24"/>
          <w:szCs w:val="24"/>
        </w:rPr>
      </w:pPr>
    </w:p>
    <w:p w14:paraId="2FB01008" w14:textId="7819C7A8" w:rsidR="00D63241" w:rsidRPr="0023631F" w:rsidRDefault="00D63241" w:rsidP="00645A43">
      <w:pPr>
        <w:ind w:right="283"/>
        <w:jc w:val="both"/>
        <w:rPr>
          <w:rFonts w:ascii="Arial" w:eastAsia="Verdana" w:hAnsi="Arial" w:cs="Arial"/>
          <w:noProof/>
          <w:sz w:val="24"/>
          <w:szCs w:val="24"/>
          <w:lang w:val="es-CO" w:eastAsia="es-CO"/>
        </w:rPr>
      </w:pPr>
      <w:r w:rsidRPr="0023631F">
        <w:rPr>
          <w:rFonts w:ascii="Arial" w:eastAsia="Verdana" w:hAnsi="Arial" w:cs="Arial"/>
          <w:noProof/>
          <w:sz w:val="24"/>
          <w:szCs w:val="24"/>
          <w:lang w:val="es-CO" w:eastAsia="es-CO"/>
        </w:rPr>
        <w:t xml:space="preserve">Desde este punto de vista, por la especificidad que tiene la figura </w:t>
      </w:r>
      <w:r w:rsidR="00754C98" w:rsidRPr="0023631F">
        <w:rPr>
          <w:rFonts w:ascii="Arial" w:eastAsia="Verdana" w:hAnsi="Arial" w:cs="Arial"/>
          <w:noProof/>
          <w:sz w:val="24"/>
          <w:szCs w:val="24"/>
          <w:lang w:val="es-CO" w:eastAsia="es-CO"/>
        </w:rPr>
        <w:t>del aprovecham</w:t>
      </w:r>
      <w:r w:rsidR="00D124F7" w:rsidRPr="0023631F">
        <w:rPr>
          <w:rFonts w:ascii="Arial" w:eastAsia="Verdana" w:hAnsi="Arial" w:cs="Arial"/>
          <w:noProof/>
          <w:sz w:val="24"/>
          <w:szCs w:val="24"/>
          <w:lang w:val="es-CO" w:eastAsia="es-CO"/>
        </w:rPr>
        <w:t xml:space="preserve">iento económico del espacio público </w:t>
      </w:r>
      <w:r w:rsidRPr="0023631F">
        <w:rPr>
          <w:rFonts w:ascii="Arial" w:eastAsia="Verdana" w:hAnsi="Arial" w:cs="Arial"/>
          <w:noProof/>
          <w:sz w:val="24"/>
          <w:szCs w:val="24"/>
          <w:lang w:val="es-CO" w:eastAsia="es-CO"/>
        </w:rPr>
        <w:t>en la Ley 2079 de 2021, no puede ser entendida</w:t>
      </w:r>
      <w:r w:rsidR="00D124F7" w:rsidRPr="0023631F">
        <w:rPr>
          <w:rFonts w:ascii="Arial" w:eastAsia="Verdana" w:hAnsi="Arial" w:cs="Arial"/>
          <w:noProof/>
          <w:sz w:val="24"/>
          <w:szCs w:val="24"/>
          <w:lang w:val="es-CO" w:eastAsia="es-CO"/>
        </w:rPr>
        <w:t xml:space="preserve"> aquella </w:t>
      </w:r>
      <w:r w:rsidRPr="0023631F">
        <w:rPr>
          <w:rFonts w:ascii="Arial" w:eastAsia="Verdana" w:hAnsi="Arial" w:cs="Arial"/>
          <w:noProof/>
          <w:sz w:val="24"/>
          <w:szCs w:val="24"/>
          <w:lang w:val="es-CO" w:eastAsia="es-CO"/>
        </w:rPr>
        <w:t xml:space="preserve">como un servicio, gravado por los artículos 420 y siguientes del Estatuto Tributario Nacional. </w:t>
      </w:r>
    </w:p>
    <w:p w14:paraId="67F5B509" w14:textId="77777777" w:rsidR="00D63241" w:rsidRPr="0023631F" w:rsidRDefault="00D63241" w:rsidP="00645A43">
      <w:pPr>
        <w:ind w:right="283"/>
        <w:jc w:val="both"/>
        <w:rPr>
          <w:rFonts w:ascii="Arial" w:hAnsi="Arial" w:cs="Arial"/>
          <w:b/>
          <w:bCs/>
          <w:sz w:val="24"/>
          <w:szCs w:val="24"/>
        </w:rPr>
      </w:pPr>
    </w:p>
    <w:p w14:paraId="64FD9C52" w14:textId="77777777" w:rsidR="00D63241" w:rsidRPr="0023631F" w:rsidRDefault="00D63241" w:rsidP="00645A43">
      <w:pPr>
        <w:ind w:right="283"/>
        <w:jc w:val="both"/>
        <w:rPr>
          <w:rFonts w:ascii="Arial" w:hAnsi="Arial" w:cs="Arial"/>
          <w:b/>
          <w:bCs/>
          <w:sz w:val="24"/>
          <w:szCs w:val="24"/>
        </w:rPr>
      </w:pPr>
    </w:p>
    <w:p w14:paraId="543A4090" w14:textId="2C200F74" w:rsidR="00460EA1" w:rsidRPr="0023631F" w:rsidRDefault="00460EA1" w:rsidP="00645A43">
      <w:pPr>
        <w:ind w:right="283"/>
        <w:jc w:val="both"/>
        <w:rPr>
          <w:rFonts w:ascii="Arial" w:hAnsi="Arial" w:cs="Arial"/>
          <w:b/>
          <w:bCs/>
          <w:sz w:val="24"/>
          <w:szCs w:val="24"/>
        </w:rPr>
      </w:pPr>
      <w:r w:rsidRPr="0023631F">
        <w:rPr>
          <w:rFonts w:ascii="Arial" w:hAnsi="Arial" w:cs="Arial"/>
          <w:b/>
          <w:bCs/>
          <w:sz w:val="24"/>
          <w:szCs w:val="24"/>
        </w:rPr>
        <w:t>CONCLUSIONES</w:t>
      </w:r>
    </w:p>
    <w:p w14:paraId="25B0DB82" w14:textId="5C9CC461" w:rsidR="00460EA1" w:rsidRPr="0023631F" w:rsidRDefault="00460EA1" w:rsidP="00645A43">
      <w:pPr>
        <w:ind w:right="283"/>
        <w:jc w:val="both"/>
        <w:rPr>
          <w:rFonts w:ascii="Arial" w:hAnsi="Arial" w:cs="Arial"/>
          <w:sz w:val="24"/>
          <w:szCs w:val="24"/>
        </w:rPr>
      </w:pPr>
    </w:p>
    <w:p w14:paraId="38CB966D" w14:textId="23A184E8" w:rsidR="00324659" w:rsidRDefault="004F3155" w:rsidP="00645A43">
      <w:pPr>
        <w:ind w:right="283"/>
        <w:jc w:val="both"/>
        <w:rPr>
          <w:rFonts w:ascii="Arial" w:hAnsi="Arial" w:cs="Arial"/>
          <w:sz w:val="24"/>
          <w:szCs w:val="24"/>
        </w:rPr>
      </w:pPr>
      <w:r w:rsidRPr="0023631F">
        <w:rPr>
          <w:rFonts w:ascii="Arial" w:hAnsi="Arial" w:cs="Arial"/>
          <w:sz w:val="24"/>
          <w:szCs w:val="24"/>
        </w:rPr>
        <w:t xml:space="preserve">Este despacho considera que </w:t>
      </w:r>
      <w:r w:rsidR="002A6BF8" w:rsidRPr="0023631F">
        <w:rPr>
          <w:rFonts w:ascii="Arial" w:hAnsi="Arial" w:cs="Arial"/>
          <w:sz w:val="24"/>
          <w:szCs w:val="24"/>
        </w:rPr>
        <w:t xml:space="preserve">los recursos generados </w:t>
      </w:r>
      <w:r w:rsidR="0044732A" w:rsidRPr="0023631F">
        <w:rPr>
          <w:rFonts w:ascii="Arial" w:hAnsi="Arial" w:cs="Arial"/>
          <w:sz w:val="24"/>
          <w:szCs w:val="24"/>
        </w:rPr>
        <w:t xml:space="preserve">por </w:t>
      </w:r>
      <w:r w:rsidRPr="0023631F">
        <w:rPr>
          <w:rFonts w:ascii="Arial" w:hAnsi="Arial" w:cs="Arial"/>
          <w:sz w:val="24"/>
          <w:szCs w:val="24"/>
        </w:rPr>
        <w:t xml:space="preserve">el </w:t>
      </w:r>
      <w:r w:rsidR="002A6BF8" w:rsidRPr="0023631F">
        <w:rPr>
          <w:rFonts w:ascii="Arial" w:hAnsi="Arial" w:cs="Arial"/>
          <w:sz w:val="24"/>
          <w:szCs w:val="24"/>
        </w:rPr>
        <w:t>aprovechamiento</w:t>
      </w:r>
      <w:r w:rsidRPr="0023631F">
        <w:rPr>
          <w:rFonts w:ascii="Arial" w:hAnsi="Arial" w:cs="Arial"/>
          <w:sz w:val="24"/>
          <w:szCs w:val="24"/>
        </w:rPr>
        <w:t xml:space="preserve"> </w:t>
      </w:r>
      <w:r w:rsidR="002A6BF8" w:rsidRPr="0023631F">
        <w:rPr>
          <w:rFonts w:ascii="Arial" w:hAnsi="Arial" w:cs="Arial"/>
          <w:sz w:val="24"/>
          <w:szCs w:val="24"/>
        </w:rPr>
        <w:t>económico</w:t>
      </w:r>
      <w:r w:rsidRPr="0023631F">
        <w:rPr>
          <w:rFonts w:ascii="Arial" w:hAnsi="Arial" w:cs="Arial"/>
          <w:sz w:val="24"/>
          <w:szCs w:val="24"/>
        </w:rPr>
        <w:t xml:space="preserve"> de</w:t>
      </w:r>
      <w:r w:rsidR="002A6BF8" w:rsidRPr="0023631F">
        <w:rPr>
          <w:rFonts w:ascii="Arial" w:hAnsi="Arial" w:cs="Arial"/>
          <w:sz w:val="24"/>
          <w:szCs w:val="24"/>
        </w:rPr>
        <w:t>l</w:t>
      </w:r>
      <w:r w:rsidRPr="0023631F">
        <w:rPr>
          <w:rFonts w:ascii="Arial" w:hAnsi="Arial" w:cs="Arial"/>
          <w:sz w:val="24"/>
          <w:szCs w:val="24"/>
        </w:rPr>
        <w:t xml:space="preserve"> espacio</w:t>
      </w:r>
      <w:r w:rsidR="002A6BF8" w:rsidRPr="0023631F">
        <w:rPr>
          <w:rFonts w:ascii="Arial" w:hAnsi="Arial" w:cs="Arial"/>
          <w:sz w:val="24"/>
          <w:szCs w:val="24"/>
        </w:rPr>
        <w:t xml:space="preserve"> </w:t>
      </w:r>
      <w:r w:rsidR="0044732A" w:rsidRPr="0023631F">
        <w:rPr>
          <w:rFonts w:ascii="Arial" w:hAnsi="Arial" w:cs="Arial"/>
          <w:sz w:val="24"/>
          <w:szCs w:val="24"/>
        </w:rPr>
        <w:t xml:space="preserve">público </w:t>
      </w:r>
      <w:r w:rsidR="00F3147B">
        <w:rPr>
          <w:rFonts w:ascii="Arial" w:hAnsi="Arial" w:cs="Arial"/>
          <w:sz w:val="24"/>
          <w:szCs w:val="24"/>
        </w:rPr>
        <w:t xml:space="preserve">corresponden a un “precio público” clasificado como </w:t>
      </w:r>
      <w:r w:rsidR="002A6BF8" w:rsidRPr="0023631F">
        <w:rPr>
          <w:rFonts w:ascii="Arial" w:hAnsi="Arial" w:cs="Arial"/>
          <w:sz w:val="24"/>
          <w:szCs w:val="24"/>
        </w:rPr>
        <w:t>ingres</w:t>
      </w:r>
      <w:r w:rsidR="0044732A" w:rsidRPr="0023631F">
        <w:rPr>
          <w:rFonts w:ascii="Arial" w:hAnsi="Arial" w:cs="Arial"/>
          <w:sz w:val="24"/>
          <w:szCs w:val="24"/>
        </w:rPr>
        <w:t xml:space="preserve">o corriente </w:t>
      </w:r>
      <w:r w:rsidR="00971C34">
        <w:rPr>
          <w:rFonts w:ascii="Arial" w:hAnsi="Arial" w:cs="Arial"/>
          <w:sz w:val="24"/>
          <w:szCs w:val="24"/>
        </w:rPr>
        <w:t xml:space="preserve">no tributario </w:t>
      </w:r>
      <w:r w:rsidR="0044732A" w:rsidRPr="0023631F">
        <w:rPr>
          <w:rFonts w:ascii="Arial" w:hAnsi="Arial" w:cs="Arial"/>
          <w:sz w:val="24"/>
          <w:szCs w:val="24"/>
        </w:rPr>
        <w:t>del Distrito Capital</w:t>
      </w:r>
      <w:r w:rsidR="00E95C94" w:rsidRPr="0023631F">
        <w:rPr>
          <w:rFonts w:ascii="Arial" w:hAnsi="Arial" w:cs="Arial"/>
          <w:sz w:val="24"/>
          <w:szCs w:val="24"/>
        </w:rPr>
        <w:t xml:space="preserve">, </w:t>
      </w:r>
      <w:r w:rsidR="00F3147B">
        <w:rPr>
          <w:rFonts w:ascii="Arial" w:hAnsi="Arial" w:cs="Arial"/>
          <w:sz w:val="24"/>
          <w:szCs w:val="24"/>
        </w:rPr>
        <w:t xml:space="preserve">generado por </w:t>
      </w:r>
      <w:r w:rsidR="00971C34">
        <w:rPr>
          <w:rFonts w:ascii="Arial" w:hAnsi="Arial" w:cs="Arial"/>
          <w:sz w:val="24"/>
          <w:szCs w:val="24"/>
        </w:rPr>
        <w:t xml:space="preserve">actos diferentes a </w:t>
      </w:r>
      <w:r w:rsidR="00F3147B">
        <w:rPr>
          <w:rFonts w:ascii="Arial" w:hAnsi="Arial" w:cs="Arial"/>
          <w:sz w:val="24"/>
          <w:szCs w:val="24"/>
        </w:rPr>
        <w:t>contrato</w:t>
      </w:r>
      <w:r w:rsidR="00971C34">
        <w:rPr>
          <w:rFonts w:ascii="Arial" w:hAnsi="Arial" w:cs="Arial"/>
          <w:sz w:val="24"/>
          <w:szCs w:val="24"/>
        </w:rPr>
        <w:t>s</w:t>
      </w:r>
      <w:r w:rsidR="00F3147B">
        <w:rPr>
          <w:rFonts w:ascii="Arial" w:hAnsi="Arial" w:cs="Arial"/>
          <w:sz w:val="24"/>
          <w:szCs w:val="24"/>
        </w:rPr>
        <w:t xml:space="preserve"> de arrendamiento, </w:t>
      </w:r>
      <w:r w:rsidR="00427491">
        <w:rPr>
          <w:rFonts w:ascii="Arial" w:hAnsi="Arial" w:cs="Arial"/>
          <w:sz w:val="24"/>
          <w:szCs w:val="24"/>
        </w:rPr>
        <w:t>ni</w:t>
      </w:r>
      <w:r w:rsidR="00427491" w:rsidRPr="0023631F">
        <w:rPr>
          <w:rFonts w:ascii="Arial" w:hAnsi="Arial" w:cs="Arial"/>
          <w:sz w:val="24"/>
          <w:szCs w:val="24"/>
        </w:rPr>
        <w:t xml:space="preserve"> se enmarcan dentro de la definición de prestación </w:t>
      </w:r>
      <w:r w:rsidR="00427491" w:rsidRPr="0023631F">
        <w:rPr>
          <w:rFonts w:ascii="Arial" w:hAnsi="Arial" w:cs="Arial"/>
          <w:sz w:val="24"/>
          <w:szCs w:val="24"/>
        </w:rPr>
        <w:lastRenderedPageBreak/>
        <w:t>de servicios que menciona la ley tributaria para ser objeto del impuesto al valor agregado</w:t>
      </w:r>
      <w:r w:rsidR="00427491">
        <w:rPr>
          <w:rFonts w:ascii="Arial" w:hAnsi="Arial" w:cs="Arial"/>
          <w:sz w:val="24"/>
          <w:szCs w:val="24"/>
        </w:rPr>
        <w:t xml:space="preserve"> </w:t>
      </w:r>
      <w:r w:rsidR="00F3147B">
        <w:rPr>
          <w:rFonts w:ascii="Arial" w:hAnsi="Arial" w:cs="Arial"/>
          <w:sz w:val="24"/>
          <w:szCs w:val="24"/>
        </w:rPr>
        <w:t>y</w:t>
      </w:r>
      <w:r w:rsidR="00427491">
        <w:rPr>
          <w:rFonts w:ascii="Arial" w:hAnsi="Arial" w:cs="Arial"/>
          <w:sz w:val="24"/>
          <w:szCs w:val="24"/>
        </w:rPr>
        <w:t>,</w:t>
      </w:r>
      <w:r w:rsidR="00F3147B">
        <w:rPr>
          <w:rFonts w:ascii="Arial" w:hAnsi="Arial" w:cs="Arial"/>
          <w:sz w:val="24"/>
          <w:szCs w:val="24"/>
        </w:rPr>
        <w:t xml:space="preserve"> en consecuencia, </w:t>
      </w:r>
      <w:r w:rsidR="005412D6" w:rsidRPr="0023631F">
        <w:rPr>
          <w:rFonts w:ascii="Arial" w:hAnsi="Arial" w:cs="Arial"/>
          <w:sz w:val="24"/>
          <w:szCs w:val="24"/>
        </w:rPr>
        <w:t xml:space="preserve">no </w:t>
      </w:r>
      <w:r w:rsidR="00427491">
        <w:rPr>
          <w:rFonts w:ascii="Arial" w:hAnsi="Arial" w:cs="Arial"/>
          <w:sz w:val="24"/>
          <w:szCs w:val="24"/>
        </w:rPr>
        <w:t xml:space="preserve">debería ser </w:t>
      </w:r>
      <w:r w:rsidR="005412D6" w:rsidRPr="0023631F">
        <w:rPr>
          <w:rFonts w:ascii="Arial" w:hAnsi="Arial" w:cs="Arial"/>
          <w:sz w:val="24"/>
          <w:szCs w:val="24"/>
        </w:rPr>
        <w:t>gravado con el impuesto al valor agregado</w:t>
      </w:r>
      <w:r w:rsidR="00324659" w:rsidRPr="0023631F">
        <w:rPr>
          <w:rFonts w:ascii="Arial" w:hAnsi="Arial" w:cs="Arial"/>
          <w:sz w:val="24"/>
          <w:szCs w:val="24"/>
        </w:rPr>
        <w:t>.</w:t>
      </w:r>
    </w:p>
    <w:p w14:paraId="22C509D1" w14:textId="67B41337" w:rsidR="00427491" w:rsidRDefault="00427491" w:rsidP="00645A43">
      <w:pPr>
        <w:ind w:right="283"/>
        <w:jc w:val="both"/>
        <w:rPr>
          <w:rFonts w:ascii="Arial" w:hAnsi="Arial" w:cs="Arial"/>
          <w:sz w:val="24"/>
          <w:szCs w:val="24"/>
        </w:rPr>
      </w:pPr>
    </w:p>
    <w:p w14:paraId="02521693" w14:textId="7D40E862" w:rsidR="00427491" w:rsidRPr="0023631F" w:rsidRDefault="00427491" w:rsidP="00645A43">
      <w:pPr>
        <w:ind w:right="283"/>
        <w:jc w:val="both"/>
        <w:rPr>
          <w:rFonts w:ascii="Arial" w:hAnsi="Arial" w:cs="Arial"/>
          <w:sz w:val="24"/>
          <w:szCs w:val="24"/>
        </w:rPr>
      </w:pPr>
      <w:r>
        <w:rPr>
          <w:rFonts w:ascii="Arial" w:hAnsi="Arial" w:cs="Arial"/>
          <w:sz w:val="24"/>
          <w:szCs w:val="24"/>
        </w:rPr>
        <w:t>Este concepto se comunicará a la DIAN para que se revise su doctrina al respecto.</w:t>
      </w:r>
    </w:p>
    <w:p w14:paraId="4005B318" w14:textId="77777777" w:rsidR="00BB21D5" w:rsidRDefault="00BB21D5" w:rsidP="00645A43">
      <w:pPr>
        <w:ind w:right="283"/>
        <w:jc w:val="both"/>
        <w:rPr>
          <w:rFonts w:ascii="Arial" w:hAnsi="Arial" w:cs="Arial"/>
          <w:sz w:val="24"/>
          <w:szCs w:val="24"/>
        </w:rPr>
      </w:pPr>
    </w:p>
    <w:p w14:paraId="171F56DE" w14:textId="22E1805A" w:rsidR="00460EA1" w:rsidRPr="0023631F" w:rsidRDefault="00460EA1" w:rsidP="00645A43">
      <w:pPr>
        <w:ind w:right="283"/>
        <w:jc w:val="both"/>
        <w:rPr>
          <w:rFonts w:ascii="Arial" w:hAnsi="Arial" w:cs="Arial"/>
          <w:sz w:val="24"/>
          <w:szCs w:val="24"/>
        </w:rPr>
      </w:pPr>
      <w:r w:rsidRPr="0023631F">
        <w:rPr>
          <w:rFonts w:ascii="Arial" w:hAnsi="Arial" w:cs="Arial"/>
          <w:sz w:val="24"/>
          <w:szCs w:val="24"/>
        </w:rPr>
        <w:t xml:space="preserve">Cordialmente, </w:t>
      </w:r>
    </w:p>
    <w:p w14:paraId="28542F75" w14:textId="77777777" w:rsidR="00460EA1" w:rsidRPr="0023631F" w:rsidRDefault="00460EA1" w:rsidP="00645A43">
      <w:pPr>
        <w:ind w:right="283"/>
        <w:jc w:val="both"/>
        <w:rPr>
          <w:rFonts w:ascii="Arial" w:hAnsi="Arial" w:cs="Arial"/>
          <w:sz w:val="24"/>
          <w:szCs w:val="24"/>
        </w:rPr>
      </w:pPr>
    </w:p>
    <w:p w14:paraId="40AD66CF" w14:textId="53A1A2FC" w:rsidR="00460EA1" w:rsidRDefault="00460EA1" w:rsidP="00427491">
      <w:pPr>
        <w:ind w:right="283"/>
        <w:jc w:val="both"/>
        <w:rPr>
          <w:rFonts w:ascii="Arial" w:hAnsi="Arial" w:cs="Arial"/>
          <w:sz w:val="24"/>
          <w:szCs w:val="24"/>
        </w:rPr>
      </w:pPr>
    </w:p>
    <w:p w14:paraId="7AF6762F" w14:textId="6C460398" w:rsidR="00427491" w:rsidRDefault="00427491" w:rsidP="00427491">
      <w:pPr>
        <w:ind w:right="283"/>
        <w:jc w:val="both"/>
        <w:rPr>
          <w:rFonts w:ascii="Arial" w:hAnsi="Arial" w:cs="Arial"/>
          <w:sz w:val="24"/>
          <w:szCs w:val="24"/>
        </w:rPr>
      </w:pPr>
    </w:p>
    <w:p w14:paraId="5504C0D3" w14:textId="77777777" w:rsidR="00427491" w:rsidRPr="0023631F" w:rsidRDefault="00427491" w:rsidP="00645A43">
      <w:pPr>
        <w:ind w:right="283"/>
        <w:jc w:val="both"/>
        <w:rPr>
          <w:rFonts w:ascii="Arial" w:hAnsi="Arial" w:cs="Arial"/>
          <w:sz w:val="24"/>
          <w:szCs w:val="24"/>
        </w:rPr>
      </w:pPr>
    </w:p>
    <w:p w14:paraId="60F3682D" w14:textId="4D40D7DB" w:rsidR="00460EA1" w:rsidRPr="0023631F" w:rsidRDefault="00460EA1" w:rsidP="00645A43">
      <w:pPr>
        <w:ind w:right="283"/>
        <w:jc w:val="both"/>
        <w:rPr>
          <w:rFonts w:ascii="Arial" w:hAnsi="Arial" w:cs="Arial"/>
          <w:sz w:val="24"/>
          <w:szCs w:val="24"/>
        </w:rPr>
      </w:pPr>
    </w:p>
    <w:p w14:paraId="4BA5D528" w14:textId="77777777" w:rsidR="00A61041" w:rsidRPr="0023631F" w:rsidRDefault="00A61041" w:rsidP="00645A43">
      <w:pPr>
        <w:ind w:right="283"/>
        <w:jc w:val="both"/>
        <w:rPr>
          <w:rFonts w:ascii="Arial" w:hAnsi="Arial" w:cs="Arial"/>
          <w:sz w:val="24"/>
          <w:szCs w:val="24"/>
        </w:rPr>
      </w:pPr>
    </w:p>
    <w:p w14:paraId="74F07EFB" w14:textId="4B0D10AD" w:rsidR="00460EA1" w:rsidRPr="0023631F" w:rsidRDefault="003678C0" w:rsidP="00645A43">
      <w:pPr>
        <w:ind w:right="283"/>
        <w:jc w:val="both"/>
        <w:rPr>
          <w:rFonts w:ascii="Arial" w:hAnsi="Arial" w:cs="Arial"/>
          <w:b/>
          <w:sz w:val="24"/>
          <w:szCs w:val="24"/>
        </w:rPr>
      </w:pPr>
      <w:r w:rsidRPr="0023631F">
        <w:rPr>
          <w:rFonts w:ascii="Arial" w:hAnsi="Arial" w:cs="Arial"/>
          <w:b/>
          <w:sz w:val="24"/>
          <w:szCs w:val="24"/>
        </w:rPr>
        <w:t>LE</w:t>
      </w:r>
      <w:r w:rsidR="00B00E7B" w:rsidRPr="0023631F">
        <w:rPr>
          <w:rFonts w:ascii="Arial" w:hAnsi="Arial" w:cs="Arial"/>
          <w:b/>
          <w:sz w:val="24"/>
          <w:szCs w:val="24"/>
        </w:rPr>
        <w:t xml:space="preserve">ONARDO </w:t>
      </w:r>
      <w:r w:rsidR="00BE70E9">
        <w:rPr>
          <w:rFonts w:ascii="Arial" w:hAnsi="Arial" w:cs="Arial"/>
          <w:b/>
          <w:sz w:val="24"/>
          <w:szCs w:val="24"/>
        </w:rPr>
        <w:t xml:space="preserve">ARTURO </w:t>
      </w:r>
      <w:r w:rsidR="00B00E7B" w:rsidRPr="0023631F">
        <w:rPr>
          <w:rFonts w:ascii="Arial" w:hAnsi="Arial" w:cs="Arial"/>
          <w:b/>
          <w:sz w:val="24"/>
          <w:szCs w:val="24"/>
        </w:rPr>
        <w:t>PAZOS GALINDO</w:t>
      </w:r>
    </w:p>
    <w:p w14:paraId="49444DF5" w14:textId="14BABF64" w:rsidR="00460EA1" w:rsidRPr="0023631F" w:rsidRDefault="00460EA1" w:rsidP="00645A43">
      <w:pPr>
        <w:ind w:right="283"/>
        <w:jc w:val="both"/>
        <w:rPr>
          <w:rFonts w:ascii="Arial" w:hAnsi="Arial" w:cs="Arial"/>
          <w:sz w:val="24"/>
          <w:szCs w:val="24"/>
        </w:rPr>
      </w:pPr>
      <w:r w:rsidRPr="0023631F">
        <w:rPr>
          <w:rFonts w:ascii="Arial" w:hAnsi="Arial" w:cs="Arial"/>
          <w:sz w:val="24"/>
          <w:szCs w:val="24"/>
        </w:rPr>
        <w:t xml:space="preserve">Director Jurídico </w:t>
      </w:r>
    </w:p>
    <w:p w14:paraId="5C6F83B3" w14:textId="0289C53B" w:rsidR="00460EA1" w:rsidRPr="0023631F" w:rsidRDefault="00A7726B" w:rsidP="00645A43">
      <w:pPr>
        <w:ind w:right="283"/>
        <w:jc w:val="both"/>
        <w:rPr>
          <w:rFonts w:ascii="Arial" w:hAnsi="Arial" w:cs="Arial"/>
          <w:sz w:val="24"/>
          <w:szCs w:val="24"/>
        </w:rPr>
      </w:pPr>
      <w:hyperlink r:id="rId20" w:history="1">
        <w:r w:rsidR="00B00E7B" w:rsidRPr="00446637">
          <w:rPr>
            <w:rStyle w:val="Hipervnculo"/>
            <w:rFonts w:ascii="Arial" w:hAnsi="Arial" w:cs="Arial"/>
            <w:color w:val="auto"/>
            <w:sz w:val="24"/>
            <w:szCs w:val="24"/>
          </w:rPr>
          <w:t>lpazos@shd.gov.co</w:t>
        </w:r>
      </w:hyperlink>
    </w:p>
    <w:p w14:paraId="3D1C3FBF" w14:textId="1A3CF421" w:rsidR="00460EA1" w:rsidRDefault="00460EA1" w:rsidP="00645A43">
      <w:pPr>
        <w:shd w:val="clear" w:color="auto" w:fill="FFFFFF"/>
        <w:ind w:right="283"/>
        <w:jc w:val="both"/>
        <w:rPr>
          <w:rFonts w:ascii="Arial" w:hAnsi="Arial" w:cs="Arial"/>
          <w:sz w:val="24"/>
          <w:szCs w:val="24"/>
        </w:rPr>
      </w:pPr>
    </w:p>
    <w:p w14:paraId="2F6E4C3D" w14:textId="4C2A8700" w:rsidR="00427491" w:rsidRDefault="00427491" w:rsidP="00427491">
      <w:pPr>
        <w:shd w:val="clear" w:color="auto" w:fill="FFFFFF"/>
        <w:ind w:right="283"/>
        <w:jc w:val="both"/>
        <w:rPr>
          <w:rFonts w:ascii="Arial" w:hAnsi="Arial" w:cs="Arial"/>
          <w:sz w:val="24"/>
          <w:szCs w:val="24"/>
        </w:rPr>
      </w:pPr>
    </w:p>
    <w:p w14:paraId="1689F6AD" w14:textId="1447A695" w:rsidR="00427491" w:rsidRDefault="00427491" w:rsidP="00427491">
      <w:pPr>
        <w:shd w:val="clear" w:color="auto" w:fill="FFFFFF"/>
        <w:ind w:right="283"/>
        <w:jc w:val="both"/>
        <w:rPr>
          <w:rFonts w:ascii="Arial" w:hAnsi="Arial" w:cs="Arial"/>
          <w:sz w:val="24"/>
          <w:szCs w:val="24"/>
        </w:rPr>
      </w:pPr>
    </w:p>
    <w:p w14:paraId="1BCE4BDE" w14:textId="52228472" w:rsidR="00427491" w:rsidRDefault="00427491" w:rsidP="00427491">
      <w:pPr>
        <w:shd w:val="clear" w:color="auto" w:fill="FFFFFF"/>
        <w:ind w:right="283"/>
        <w:jc w:val="both"/>
        <w:rPr>
          <w:rFonts w:ascii="Arial" w:hAnsi="Arial" w:cs="Arial"/>
          <w:sz w:val="24"/>
          <w:szCs w:val="24"/>
        </w:rPr>
      </w:pPr>
    </w:p>
    <w:p w14:paraId="113FF204" w14:textId="77777777" w:rsidR="00427491" w:rsidRPr="0023631F" w:rsidRDefault="00427491" w:rsidP="00645A43">
      <w:pPr>
        <w:shd w:val="clear" w:color="auto" w:fill="FFFFFF"/>
        <w:ind w:right="283"/>
        <w:jc w:val="both"/>
        <w:rPr>
          <w:rFonts w:ascii="Arial" w:hAnsi="Arial" w:cs="Arial"/>
          <w:sz w:val="24"/>
          <w:szCs w:val="24"/>
        </w:rPr>
      </w:pPr>
    </w:p>
    <w:p w14:paraId="36AF7517" w14:textId="214BD617" w:rsidR="00C20E32" w:rsidRDefault="007042A5" w:rsidP="00427491">
      <w:pPr>
        <w:shd w:val="clear" w:color="auto" w:fill="FFFFFF"/>
        <w:ind w:right="283"/>
        <w:jc w:val="both"/>
        <w:rPr>
          <w:rFonts w:ascii="Arial" w:hAnsi="Arial" w:cs="Arial"/>
          <w:sz w:val="24"/>
          <w:szCs w:val="24"/>
        </w:rPr>
      </w:pPr>
      <w:r w:rsidRPr="00446637">
        <w:rPr>
          <w:rFonts w:ascii="Arial" w:hAnsi="Arial" w:cs="Arial"/>
          <w:sz w:val="24"/>
          <w:szCs w:val="24"/>
        </w:rPr>
        <w:t>C.C.:</w:t>
      </w:r>
      <w:r w:rsidR="00C20E32" w:rsidRPr="00446637">
        <w:rPr>
          <w:rFonts w:ascii="Arial" w:hAnsi="Arial" w:cs="Arial"/>
          <w:sz w:val="24"/>
          <w:szCs w:val="24"/>
        </w:rPr>
        <w:t xml:space="preserve"> Paula Johanna Ruiz Quintana,</w:t>
      </w:r>
      <w:r w:rsidR="00A61041" w:rsidRPr="00446637">
        <w:rPr>
          <w:rFonts w:ascii="Arial" w:hAnsi="Arial" w:cs="Arial"/>
          <w:sz w:val="24"/>
          <w:szCs w:val="24"/>
        </w:rPr>
        <w:t xml:space="preserve"> </w:t>
      </w:r>
      <w:proofErr w:type="gramStart"/>
      <w:r w:rsidRPr="00446637">
        <w:rPr>
          <w:rFonts w:ascii="Arial" w:hAnsi="Arial" w:cs="Arial"/>
          <w:sz w:val="24"/>
          <w:szCs w:val="24"/>
        </w:rPr>
        <w:t>Directora</w:t>
      </w:r>
      <w:proofErr w:type="gramEnd"/>
      <w:r w:rsidRPr="00446637">
        <w:rPr>
          <w:rFonts w:ascii="Arial" w:hAnsi="Arial" w:cs="Arial"/>
          <w:sz w:val="24"/>
          <w:szCs w:val="24"/>
        </w:rPr>
        <w:t xml:space="preserve"> Distrital de Doctrina y asuntos Normativos</w:t>
      </w:r>
      <w:r w:rsidR="00C20E32" w:rsidRPr="00446637">
        <w:rPr>
          <w:rFonts w:ascii="Arial" w:hAnsi="Arial" w:cs="Arial"/>
          <w:sz w:val="24"/>
          <w:szCs w:val="24"/>
        </w:rPr>
        <w:t xml:space="preserve"> </w:t>
      </w:r>
      <w:r w:rsidRPr="00446637">
        <w:rPr>
          <w:rFonts w:ascii="Arial" w:hAnsi="Arial" w:cs="Arial"/>
          <w:sz w:val="24"/>
          <w:szCs w:val="24"/>
        </w:rPr>
        <w:t>de</w:t>
      </w:r>
      <w:r w:rsidR="00A61041" w:rsidRPr="00446637">
        <w:rPr>
          <w:rFonts w:ascii="Arial" w:hAnsi="Arial" w:cs="Arial"/>
          <w:sz w:val="24"/>
          <w:szCs w:val="24"/>
        </w:rPr>
        <w:t xml:space="preserve"> </w:t>
      </w:r>
      <w:r w:rsidRPr="00446637">
        <w:rPr>
          <w:rFonts w:ascii="Arial" w:hAnsi="Arial" w:cs="Arial"/>
          <w:sz w:val="24"/>
          <w:szCs w:val="24"/>
        </w:rPr>
        <w:t>la</w:t>
      </w:r>
      <w:r w:rsidR="00A61041" w:rsidRPr="00446637">
        <w:rPr>
          <w:rFonts w:ascii="Arial" w:hAnsi="Arial" w:cs="Arial"/>
          <w:sz w:val="24"/>
          <w:szCs w:val="24"/>
        </w:rPr>
        <w:t xml:space="preserve"> </w:t>
      </w:r>
      <w:r w:rsidRPr="00446637">
        <w:rPr>
          <w:rFonts w:ascii="Arial" w:hAnsi="Arial" w:cs="Arial"/>
          <w:sz w:val="24"/>
          <w:szCs w:val="24"/>
        </w:rPr>
        <w:t>Secretar</w:t>
      </w:r>
      <w:r w:rsidR="00C20E32" w:rsidRPr="00446637">
        <w:rPr>
          <w:rFonts w:ascii="Arial" w:hAnsi="Arial" w:cs="Arial"/>
          <w:sz w:val="24"/>
          <w:szCs w:val="24"/>
        </w:rPr>
        <w:t>í</w:t>
      </w:r>
      <w:r w:rsidRPr="00446637">
        <w:rPr>
          <w:rFonts w:ascii="Arial" w:hAnsi="Arial" w:cs="Arial"/>
          <w:sz w:val="24"/>
          <w:szCs w:val="24"/>
        </w:rPr>
        <w:t>a</w:t>
      </w:r>
      <w:r w:rsidR="00A61041" w:rsidRPr="00446637">
        <w:rPr>
          <w:rFonts w:ascii="Arial" w:hAnsi="Arial" w:cs="Arial"/>
          <w:sz w:val="24"/>
          <w:szCs w:val="24"/>
        </w:rPr>
        <w:t xml:space="preserve"> </w:t>
      </w:r>
      <w:r w:rsidRPr="00446637">
        <w:rPr>
          <w:rFonts w:ascii="Arial" w:hAnsi="Arial" w:cs="Arial"/>
          <w:sz w:val="24"/>
          <w:szCs w:val="24"/>
        </w:rPr>
        <w:t>Jurídica</w:t>
      </w:r>
      <w:r w:rsidR="00A61041" w:rsidRPr="00446637">
        <w:rPr>
          <w:rFonts w:ascii="Arial" w:hAnsi="Arial" w:cs="Arial"/>
          <w:sz w:val="24"/>
          <w:szCs w:val="24"/>
        </w:rPr>
        <w:t xml:space="preserve"> </w:t>
      </w:r>
      <w:r w:rsidRPr="00446637">
        <w:rPr>
          <w:rFonts w:ascii="Arial" w:hAnsi="Arial" w:cs="Arial"/>
          <w:sz w:val="24"/>
          <w:szCs w:val="24"/>
        </w:rPr>
        <w:t>Distrital</w:t>
      </w:r>
      <w:r w:rsidR="00A61041" w:rsidRPr="00446637">
        <w:rPr>
          <w:rFonts w:ascii="Arial" w:hAnsi="Arial" w:cs="Arial"/>
          <w:sz w:val="24"/>
          <w:szCs w:val="24"/>
        </w:rPr>
        <w:t xml:space="preserve"> </w:t>
      </w:r>
      <w:r w:rsidR="00C20E32" w:rsidRPr="00446637">
        <w:rPr>
          <w:rFonts w:ascii="Arial" w:hAnsi="Arial" w:cs="Arial"/>
          <w:sz w:val="24"/>
          <w:szCs w:val="24"/>
        </w:rPr>
        <w:t xml:space="preserve">Correo: </w:t>
      </w:r>
      <w:hyperlink r:id="rId21" w:history="1">
        <w:r w:rsidR="00C20E32" w:rsidRPr="00446637">
          <w:rPr>
            <w:rStyle w:val="Hipervnculo"/>
            <w:rFonts w:ascii="Arial" w:hAnsi="Arial" w:cs="Arial"/>
            <w:color w:val="auto"/>
            <w:sz w:val="24"/>
            <w:szCs w:val="24"/>
          </w:rPr>
          <w:t>pjruizq@secretariajuridica.gov.co</w:t>
        </w:r>
      </w:hyperlink>
      <w:r w:rsidR="00A61041" w:rsidRPr="00446637">
        <w:rPr>
          <w:rFonts w:ascii="Arial" w:hAnsi="Arial" w:cs="Arial"/>
          <w:sz w:val="24"/>
          <w:szCs w:val="24"/>
        </w:rPr>
        <w:t xml:space="preserve"> ,</w:t>
      </w:r>
      <w:r w:rsidR="00427491">
        <w:rPr>
          <w:rFonts w:ascii="Arial" w:hAnsi="Arial" w:cs="Arial"/>
          <w:sz w:val="24"/>
          <w:szCs w:val="24"/>
        </w:rPr>
        <w:t xml:space="preserve"> </w:t>
      </w:r>
      <w:r w:rsidR="00C20E32" w:rsidRPr="00446637">
        <w:rPr>
          <w:rFonts w:ascii="Arial" w:hAnsi="Arial" w:cs="Arial"/>
          <w:sz w:val="24"/>
          <w:szCs w:val="24"/>
        </w:rPr>
        <w:t xml:space="preserve">Carrera 8 </w:t>
      </w:r>
      <w:proofErr w:type="spellStart"/>
      <w:r w:rsidR="00C20E32" w:rsidRPr="00446637">
        <w:rPr>
          <w:rFonts w:ascii="Arial" w:hAnsi="Arial" w:cs="Arial"/>
          <w:sz w:val="24"/>
          <w:szCs w:val="24"/>
        </w:rPr>
        <w:t>N°</w:t>
      </w:r>
      <w:proofErr w:type="spellEnd"/>
      <w:r w:rsidR="00C20E32" w:rsidRPr="00446637">
        <w:rPr>
          <w:rFonts w:ascii="Arial" w:hAnsi="Arial" w:cs="Arial"/>
          <w:sz w:val="24"/>
          <w:szCs w:val="24"/>
        </w:rPr>
        <w:t xml:space="preserve"> 10-65</w:t>
      </w:r>
      <w:r w:rsidR="00427491">
        <w:rPr>
          <w:rFonts w:ascii="Arial" w:hAnsi="Arial" w:cs="Arial"/>
          <w:sz w:val="24"/>
          <w:szCs w:val="24"/>
        </w:rPr>
        <w:t>.</w:t>
      </w:r>
    </w:p>
    <w:p w14:paraId="7561016D" w14:textId="4EE4EA41" w:rsidR="00427491" w:rsidRDefault="00427491" w:rsidP="00427491">
      <w:pPr>
        <w:shd w:val="clear" w:color="auto" w:fill="FFFFFF"/>
        <w:ind w:right="283"/>
        <w:jc w:val="both"/>
        <w:rPr>
          <w:rFonts w:ascii="Arial" w:hAnsi="Arial" w:cs="Arial"/>
          <w:sz w:val="24"/>
          <w:szCs w:val="24"/>
        </w:rPr>
      </w:pPr>
    </w:p>
    <w:p w14:paraId="6559AFD1" w14:textId="09D65AB6" w:rsidR="007042A5" w:rsidRPr="0023631F" w:rsidRDefault="00645A43" w:rsidP="00645A43">
      <w:pPr>
        <w:shd w:val="clear" w:color="auto" w:fill="FFFFFF"/>
        <w:ind w:right="283"/>
        <w:jc w:val="both"/>
        <w:rPr>
          <w:rFonts w:ascii="Arial" w:hAnsi="Arial" w:cs="Arial"/>
          <w:sz w:val="24"/>
          <w:szCs w:val="24"/>
        </w:rPr>
      </w:pPr>
      <w:r>
        <w:rPr>
          <w:rFonts w:ascii="Arial" w:hAnsi="Arial" w:cs="Arial"/>
          <w:sz w:val="24"/>
          <w:szCs w:val="24"/>
        </w:rPr>
        <w:t xml:space="preserve">Liliana Andrea Forero Gómez, </w:t>
      </w:r>
      <w:proofErr w:type="gramStart"/>
      <w:r>
        <w:rPr>
          <w:rFonts w:ascii="Arial" w:hAnsi="Arial" w:cs="Arial"/>
          <w:sz w:val="24"/>
          <w:szCs w:val="24"/>
        </w:rPr>
        <w:t>Directora</w:t>
      </w:r>
      <w:proofErr w:type="gramEnd"/>
      <w:r>
        <w:rPr>
          <w:rFonts w:ascii="Arial" w:hAnsi="Arial" w:cs="Arial"/>
          <w:sz w:val="24"/>
          <w:szCs w:val="24"/>
        </w:rPr>
        <w:t xml:space="preserve"> de Gestión Jurídica de la DIAN, </w:t>
      </w:r>
      <w:proofErr w:type="spellStart"/>
      <w:r>
        <w:rPr>
          <w:rFonts w:ascii="Arial" w:hAnsi="Arial" w:cs="Arial"/>
          <w:sz w:val="24"/>
          <w:szCs w:val="24"/>
        </w:rPr>
        <w:t>Nit</w:t>
      </w:r>
      <w:proofErr w:type="spellEnd"/>
      <w:r>
        <w:rPr>
          <w:rFonts w:ascii="Arial" w:hAnsi="Arial" w:cs="Arial"/>
          <w:sz w:val="24"/>
          <w:szCs w:val="24"/>
        </w:rPr>
        <w:t>: 800197268-4 Correo electrónico: lforero@diangov.co</w:t>
      </w:r>
      <w:r w:rsidDel="00645A43">
        <w:rPr>
          <w:rFonts w:ascii="Arial" w:hAnsi="Arial" w:cs="Arial"/>
          <w:sz w:val="24"/>
          <w:szCs w:val="24"/>
        </w:rPr>
        <w:t xml:space="preserve"> </w:t>
      </w:r>
    </w:p>
    <w:p w14:paraId="64070D6F" w14:textId="4C93140C" w:rsidR="007042A5" w:rsidRDefault="007042A5" w:rsidP="00645A43">
      <w:pPr>
        <w:shd w:val="clear" w:color="auto" w:fill="FFFFFF"/>
        <w:ind w:right="283"/>
        <w:jc w:val="both"/>
        <w:rPr>
          <w:rFonts w:ascii="Arial" w:hAnsi="Arial" w:cs="Arial"/>
          <w:sz w:val="24"/>
          <w:szCs w:val="24"/>
        </w:rPr>
      </w:pPr>
    </w:p>
    <w:p w14:paraId="4174E9D3" w14:textId="6D6BD912" w:rsidR="003F1519" w:rsidRDefault="003F1519" w:rsidP="00645A43">
      <w:pPr>
        <w:shd w:val="clear" w:color="auto" w:fill="FFFFFF"/>
        <w:ind w:right="283"/>
        <w:jc w:val="both"/>
        <w:rPr>
          <w:rFonts w:ascii="Arial" w:hAnsi="Arial" w:cs="Arial"/>
          <w:sz w:val="24"/>
          <w:szCs w:val="24"/>
        </w:rPr>
      </w:pPr>
    </w:p>
    <w:p w14:paraId="5D736F9D" w14:textId="663804B0" w:rsidR="003F1519" w:rsidRDefault="003F1519" w:rsidP="00645A43">
      <w:pPr>
        <w:shd w:val="clear" w:color="auto" w:fill="FFFFFF"/>
        <w:ind w:right="283"/>
        <w:jc w:val="both"/>
        <w:rPr>
          <w:rFonts w:ascii="Arial" w:hAnsi="Arial" w:cs="Arial"/>
          <w:sz w:val="24"/>
          <w:szCs w:val="24"/>
        </w:rPr>
      </w:pPr>
    </w:p>
    <w:p w14:paraId="0E18B559" w14:textId="2C4C0A0D" w:rsidR="003F1519" w:rsidRDefault="003F1519" w:rsidP="00645A43">
      <w:pPr>
        <w:shd w:val="clear" w:color="auto" w:fill="FFFFFF"/>
        <w:ind w:right="283"/>
        <w:jc w:val="both"/>
        <w:rPr>
          <w:rFonts w:ascii="Arial" w:hAnsi="Arial" w:cs="Arial"/>
          <w:sz w:val="24"/>
          <w:szCs w:val="24"/>
        </w:rPr>
      </w:pPr>
    </w:p>
    <w:p w14:paraId="7C2A5322" w14:textId="73825225" w:rsidR="003F1519" w:rsidRDefault="003F1519" w:rsidP="00645A43">
      <w:pPr>
        <w:shd w:val="clear" w:color="auto" w:fill="FFFFFF"/>
        <w:ind w:right="283"/>
        <w:jc w:val="both"/>
        <w:rPr>
          <w:rFonts w:ascii="Arial" w:hAnsi="Arial" w:cs="Arial"/>
          <w:sz w:val="24"/>
          <w:szCs w:val="24"/>
        </w:rPr>
      </w:pPr>
    </w:p>
    <w:p w14:paraId="699638DE" w14:textId="77777777" w:rsidR="003F1519" w:rsidRPr="0023631F" w:rsidRDefault="003F1519" w:rsidP="00645A43">
      <w:pPr>
        <w:shd w:val="clear" w:color="auto" w:fill="FFFFFF"/>
        <w:ind w:right="283"/>
        <w:jc w:val="both"/>
        <w:rPr>
          <w:rFonts w:ascii="Arial" w:hAnsi="Arial" w:cs="Arial"/>
          <w:sz w:val="24"/>
          <w:szCs w:val="24"/>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04"/>
      </w:tblGrid>
      <w:tr w:rsidR="0023631F" w:rsidRPr="0023631F" w14:paraId="41E12A52" w14:textId="77777777" w:rsidTr="00F157E8">
        <w:trPr>
          <w:cantSplit/>
          <w:trHeight w:val="289"/>
        </w:trPr>
        <w:tc>
          <w:tcPr>
            <w:tcW w:w="786" w:type="pct"/>
            <w:shd w:val="clear" w:color="auto" w:fill="auto"/>
            <w:vAlign w:val="center"/>
          </w:tcPr>
          <w:p w14:paraId="76A1FC30" w14:textId="77777777" w:rsidR="00460EA1" w:rsidRPr="0023631F" w:rsidRDefault="00460EA1" w:rsidP="00645A43">
            <w:pPr>
              <w:ind w:right="283"/>
              <w:jc w:val="both"/>
              <w:rPr>
                <w:rFonts w:ascii="Arial" w:hAnsi="Arial" w:cs="Arial"/>
                <w:sz w:val="16"/>
                <w:szCs w:val="16"/>
              </w:rPr>
            </w:pPr>
            <w:r w:rsidRPr="0023631F">
              <w:rPr>
                <w:rFonts w:ascii="Arial" w:hAnsi="Arial" w:cs="Arial"/>
                <w:sz w:val="16"/>
                <w:szCs w:val="16"/>
              </w:rPr>
              <w:t>Revisado por:</w:t>
            </w:r>
          </w:p>
        </w:tc>
        <w:tc>
          <w:tcPr>
            <w:tcW w:w="4214" w:type="pct"/>
            <w:shd w:val="clear" w:color="auto" w:fill="auto"/>
            <w:vAlign w:val="center"/>
          </w:tcPr>
          <w:p w14:paraId="72F10132" w14:textId="77777777" w:rsidR="00103A39" w:rsidRDefault="00103A39" w:rsidP="00645A43">
            <w:pPr>
              <w:ind w:right="283"/>
              <w:jc w:val="both"/>
              <w:rPr>
                <w:rFonts w:ascii="Arial" w:hAnsi="Arial" w:cs="Arial"/>
                <w:iCs/>
                <w:sz w:val="16"/>
                <w:szCs w:val="16"/>
              </w:rPr>
            </w:pPr>
          </w:p>
          <w:p w14:paraId="756606E2" w14:textId="6C92D190" w:rsidR="00460EA1" w:rsidRDefault="00460EA1" w:rsidP="00645A43">
            <w:pPr>
              <w:ind w:right="283"/>
              <w:jc w:val="both"/>
              <w:rPr>
                <w:rFonts w:ascii="Arial" w:hAnsi="Arial" w:cs="Arial"/>
                <w:iCs/>
                <w:sz w:val="16"/>
                <w:szCs w:val="16"/>
              </w:rPr>
            </w:pPr>
            <w:r w:rsidRPr="0023631F">
              <w:rPr>
                <w:rFonts w:ascii="Arial" w:hAnsi="Arial" w:cs="Arial"/>
                <w:iCs/>
                <w:sz w:val="16"/>
                <w:szCs w:val="16"/>
              </w:rPr>
              <w:t xml:space="preserve">Manuel </w:t>
            </w:r>
            <w:r w:rsidR="00F871B6" w:rsidRPr="0023631F">
              <w:rPr>
                <w:rFonts w:ascii="Arial" w:hAnsi="Arial" w:cs="Arial"/>
                <w:iCs/>
                <w:sz w:val="16"/>
                <w:szCs w:val="16"/>
              </w:rPr>
              <w:t>Ávila</w:t>
            </w:r>
            <w:r w:rsidRPr="0023631F">
              <w:rPr>
                <w:rFonts w:ascii="Arial" w:hAnsi="Arial" w:cs="Arial"/>
                <w:iCs/>
                <w:sz w:val="16"/>
                <w:szCs w:val="16"/>
              </w:rPr>
              <w:t xml:space="preserve"> Olarte - Subdirector </w:t>
            </w:r>
            <w:r w:rsidR="00103A39">
              <w:rPr>
                <w:rFonts w:ascii="Arial" w:hAnsi="Arial" w:cs="Arial"/>
                <w:iCs/>
                <w:sz w:val="16"/>
                <w:szCs w:val="16"/>
              </w:rPr>
              <w:t xml:space="preserve">Jurídico de </w:t>
            </w:r>
            <w:r w:rsidR="00824587">
              <w:rPr>
                <w:rFonts w:ascii="Arial" w:hAnsi="Arial" w:cs="Arial"/>
                <w:iCs/>
                <w:sz w:val="16"/>
                <w:szCs w:val="16"/>
              </w:rPr>
              <w:t>Ha</w:t>
            </w:r>
            <w:r w:rsidR="00103A39">
              <w:rPr>
                <w:rFonts w:ascii="Arial" w:hAnsi="Arial" w:cs="Arial"/>
                <w:iCs/>
                <w:sz w:val="16"/>
                <w:szCs w:val="16"/>
              </w:rPr>
              <w:t xml:space="preserve">cienda </w:t>
            </w:r>
          </w:p>
          <w:p w14:paraId="234C518C" w14:textId="65046A11" w:rsidR="003F1519" w:rsidRPr="0023631F" w:rsidRDefault="003F1519" w:rsidP="00645A43">
            <w:pPr>
              <w:ind w:right="283"/>
              <w:jc w:val="both"/>
              <w:rPr>
                <w:rFonts w:ascii="Arial" w:hAnsi="Arial" w:cs="Arial"/>
                <w:iCs/>
                <w:sz w:val="16"/>
                <w:szCs w:val="16"/>
              </w:rPr>
            </w:pPr>
          </w:p>
        </w:tc>
      </w:tr>
      <w:tr w:rsidR="0023631F" w:rsidRPr="0023631F" w14:paraId="206E9CE9" w14:textId="77777777" w:rsidTr="00F157E8">
        <w:trPr>
          <w:cantSplit/>
          <w:trHeight w:val="280"/>
        </w:trPr>
        <w:tc>
          <w:tcPr>
            <w:tcW w:w="786" w:type="pct"/>
            <w:shd w:val="clear" w:color="auto" w:fill="auto"/>
            <w:vAlign w:val="center"/>
          </w:tcPr>
          <w:p w14:paraId="76216A0C" w14:textId="77777777" w:rsidR="00460EA1" w:rsidRPr="0023631F" w:rsidRDefault="00460EA1" w:rsidP="00645A43">
            <w:pPr>
              <w:ind w:right="283"/>
              <w:jc w:val="both"/>
              <w:rPr>
                <w:rFonts w:ascii="Arial" w:hAnsi="Arial" w:cs="Arial"/>
                <w:sz w:val="16"/>
                <w:szCs w:val="16"/>
              </w:rPr>
            </w:pPr>
            <w:r w:rsidRPr="0023631F">
              <w:rPr>
                <w:rFonts w:ascii="Arial" w:hAnsi="Arial" w:cs="Arial"/>
                <w:sz w:val="16"/>
                <w:szCs w:val="16"/>
              </w:rPr>
              <w:t>Proyectado por:</w:t>
            </w:r>
          </w:p>
        </w:tc>
        <w:tc>
          <w:tcPr>
            <w:tcW w:w="4214" w:type="pct"/>
            <w:shd w:val="clear" w:color="auto" w:fill="auto"/>
            <w:vAlign w:val="center"/>
          </w:tcPr>
          <w:p w14:paraId="7AEE3B87" w14:textId="577E60B2" w:rsidR="00460EA1" w:rsidRPr="0023631F" w:rsidRDefault="00F617B7" w:rsidP="00645A43">
            <w:pPr>
              <w:pStyle w:val="Ttulo2"/>
              <w:ind w:right="283"/>
              <w:jc w:val="both"/>
              <w:textAlignment w:val="top"/>
              <w:rPr>
                <w:rFonts w:ascii="Arial" w:hAnsi="Arial" w:cs="Arial"/>
                <w:iCs w:val="0"/>
                <w:sz w:val="16"/>
                <w:szCs w:val="16"/>
                <w:lang w:val="es-CO"/>
              </w:rPr>
            </w:pPr>
            <w:r w:rsidRPr="0023631F">
              <w:rPr>
                <w:rFonts w:ascii="Arial" w:hAnsi="Arial" w:cs="Arial"/>
                <w:b w:val="0"/>
                <w:bCs w:val="0"/>
                <w:i w:val="0"/>
                <w:sz w:val="16"/>
                <w:szCs w:val="16"/>
                <w:lang w:eastAsia="es-ES"/>
              </w:rPr>
              <w:t>Alfonso Suarez Ruiz</w:t>
            </w:r>
            <w:r w:rsidR="00460EA1" w:rsidRPr="0023631F">
              <w:rPr>
                <w:rFonts w:ascii="Arial" w:hAnsi="Arial" w:cs="Arial"/>
                <w:b w:val="0"/>
                <w:bCs w:val="0"/>
                <w:i w:val="0"/>
                <w:sz w:val="16"/>
                <w:szCs w:val="16"/>
                <w:lang w:eastAsia="es-ES"/>
              </w:rPr>
              <w:t xml:space="preserve"> - Profesional Especializado S</w:t>
            </w:r>
            <w:r w:rsidR="00824587">
              <w:rPr>
                <w:rFonts w:ascii="Arial" w:hAnsi="Arial" w:cs="Arial"/>
                <w:b w:val="0"/>
                <w:bCs w:val="0"/>
                <w:i w:val="0"/>
                <w:sz w:val="16"/>
                <w:szCs w:val="16"/>
                <w:lang w:eastAsia="es-ES"/>
              </w:rPr>
              <w:t xml:space="preserve">ubdirección </w:t>
            </w:r>
            <w:r w:rsidR="00672D5C">
              <w:rPr>
                <w:rFonts w:ascii="Arial" w:hAnsi="Arial" w:cs="Arial"/>
                <w:b w:val="0"/>
                <w:bCs w:val="0"/>
                <w:i w:val="0"/>
                <w:sz w:val="16"/>
                <w:szCs w:val="16"/>
                <w:lang w:eastAsia="es-ES"/>
              </w:rPr>
              <w:t xml:space="preserve"> Jurídica de Hacienda  </w:t>
            </w:r>
          </w:p>
        </w:tc>
      </w:tr>
    </w:tbl>
    <w:p w14:paraId="4E865BA7" w14:textId="77777777" w:rsidR="00460EA1" w:rsidRPr="0023631F" w:rsidRDefault="00460EA1" w:rsidP="00645A43">
      <w:pPr>
        <w:ind w:right="283"/>
        <w:jc w:val="both"/>
        <w:rPr>
          <w:rFonts w:ascii="Arial" w:hAnsi="Arial" w:cs="Arial"/>
          <w:sz w:val="10"/>
          <w:szCs w:val="10"/>
        </w:rPr>
      </w:pPr>
    </w:p>
    <w:p w14:paraId="4147DC25" w14:textId="77777777" w:rsidR="00460EA1" w:rsidRPr="0023631F" w:rsidRDefault="00460EA1" w:rsidP="00645A43">
      <w:pPr>
        <w:ind w:right="283"/>
        <w:jc w:val="both"/>
        <w:rPr>
          <w:rFonts w:ascii="Arial" w:hAnsi="Arial" w:cs="Arial"/>
        </w:rPr>
      </w:pPr>
    </w:p>
    <w:sectPr w:rsidR="00460EA1" w:rsidRPr="0023631F" w:rsidSect="00446637">
      <w:headerReference w:type="default" r:id="rId22"/>
      <w:footerReference w:type="even" r:id="rId23"/>
      <w:footerReference w:type="default" r:id="rId24"/>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A675" w14:textId="77777777" w:rsidR="00A7726B" w:rsidRDefault="00A7726B">
      <w:r>
        <w:separator/>
      </w:r>
    </w:p>
  </w:endnote>
  <w:endnote w:type="continuationSeparator" w:id="0">
    <w:p w14:paraId="53E32456" w14:textId="77777777" w:rsidR="00A7726B" w:rsidRDefault="00A7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5D77F86E" w:rsidR="00FA5EE7" w:rsidRDefault="00B51C18" w:rsidP="00F56EF1">
    <w:pPr>
      <w:shd w:val="solid" w:color="FFFFFF" w:fill="FFFFFF"/>
      <w:tabs>
        <w:tab w:val="left" w:pos="600"/>
        <w:tab w:val="left" w:pos="8880"/>
      </w:tabs>
      <w:rPr>
        <w:rFonts w:ascii="Arial" w:hAnsi="Arial" w:cs="Arial"/>
        <w:b/>
        <w:bCs/>
      </w:rPr>
    </w:pPr>
    <w:r w:rsidRPr="00B51C18">
      <w:rPr>
        <w:noProof/>
        <w:lang w:val="es-CO"/>
      </w:rPr>
      <mc:AlternateContent>
        <mc:Choice Requires="wps">
          <w:drawing>
            <wp:anchor distT="0" distB="0" distL="114300" distR="114300" simplePos="0" relativeHeight="251663360" behindDoc="0" locked="0" layoutInCell="0" allowOverlap="1" wp14:anchorId="07783A5D" wp14:editId="2CF20B46">
              <wp:simplePos x="0" y="0"/>
              <wp:positionH relativeFrom="rightMargin">
                <wp:posOffset>165735</wp:posOffset>
              </wp:positionH>
              <wp:positionV relativeFrom="page">
                <wp:posOffset>7962900</wp:posOffset>
              </wp:positionV>
              <wp:extent cx="762000" cy="75501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3A5D" id="Rectángulo 2" o:spid="_x0000_s1027" style="position:absolute;margin-left:13.05pt;margin-top:627pt;width:60pt;height:59.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v:textbox>
              <w10:wrap anchorx="margin" anchory="page"/>
            </v:rect>
          </w:pict>
        </mc:Fallback>
      </mc:AlternateContent>
    </w:r>
    <w:r w:rsidR="00DD7104">
      <w:rPr>
        <w:rFonts w:ascii="Arial" w:hAnsi="Arial" w:cs="Arial"/>
        <w:b/>
        <w:bCs/>
        <w:noProof/>
        <w:lang w:val="es-CO" w:eastAsia="es-CO"/>
      </w:rPr>
      <w:drawing>
        <wp:anchor distT="0" distB="0" distL="114300" distR="114300" simplePos="0" relativeHeight="251661312" behindDoc="0" locked="0" layoutInCell="1" allowOverlap="1" wp14:anchorId="058438A6" wp14:editId="04208944">
          <wp:simplePos x="0" y="0"/>
          <wp:positionH relativeFrom="column">
            <wp:posOffset>-1577859</wp:posOffset>
          </wp:positionH>
          <wp:positionV relativeFrom="paragraph">
            <wp:posOffset>-932094</wp:posOffset>
          </wp:positionV>
          <wp:extent cx="7804785" cy="1389990"/>
          <wp:effectExtent l="0" t="0" r="0" b="0"/>
          <wp:wrapNone/>
          <wp:docPr id="12"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56CF" w14:textId="77777777" w:rsidR="00A7726B" w:rsidRDefault="00A7726B">
      <w:r>
        <w:separator/>
      </w:r>
    </w:p>
  </w:footnote>
  <w:footnote w:type="continuationSeparator" w:id="0">
    <w:p w14:paraId="4DCF7CF7" w14:textId="77777777" w:rsidR="00A7726B" w:rsidRDefault="00A7726B">
      <w:r>
        <w:continuationSeparator/>
      </w:r>
    </w:p>
  </w:footnote>
  <w:footnote w:id="1">
    <w:p w14:paraId="5BD950E5" w14:textId="4AFEF750" w:rsidR="00E81BD9" w:rsidRPr="003169AF" w:rsidRDefault="00E81BD9" w:rsidP="00E81BD9">
      <w:pPr>
        <w:jc w:val="both"/>
        <w:rPr>
          <w:rFonts w:ascii="Arial" w:eastAsia="Verdana" w:hAnsi="Arial" w:cs="Arial"/>
          <w:noProof/>
          <w:sz w:val="24"/>
          <w:szCs w:val="24"/>
          <w:lang w:val="es-CO" w:eastAsia="es-CO"/>
        </w:rPr>
      </w:pPr>
      <w:r>
        <w:rPr>
          <w:rStyle w:val="Refdenotaalpie"/>
        </w:rPr>
        <w:footnoteRef/>
      </w:r>
      <w:r>
        <w:t xml:space="preserve"> </w:t>
      </w:r>
      <w:r w:rsidRPr="003169AF">
        <w:rPr>
          <w:rFonts w:ascii="Arial" w:eastAsia="Verdana" w:hAnsi="Arial" w:cs="Arial"/>
          <w:noProof/>
          <w:sz w:val="24"/>
          <w:szCs w:val="24"/>
          <w:lang w:val="es-CO" w:eastAsia="es-CO"/>
        </w:rPr>
        <w:t>D</w:t>
      </w:r>
      <w:r>
        <w:rPr>
          <w:rFonts w:ascii="Arial" w:eastAsia="Verdana" w:hAnsi="Arial" w:cs="Arial"/>
          <w:noProof/>
          <w:sz w:val="24"/>
          <w:szCs w:val="24"/>
          <w:lang w:val="es-CO" w:eastAsia="es-CO"/>
        </w:rPr>
        <w:t>irección de Impuestos y Aduana</w:t>
      </w:r>
      <w:r w:rsidR="007A77BD">
        <w:rPr>
          <w:rFonts w:ascii="Arial" w:eastAsia="Verdana" w:hAnsi="Arial" w:cs="Arial"/>
          <w:noProof/>
          <w:sz w:val="24"/>
          <w:szCs w:val="24"/>
          <w:lang w:val="es-CO" w:eastAsia="es-CO"/>
        </w:rPr>
        <w:t xml:space="preserve">s Nacionales, </w:t>
      </w:r>
      <w:r w:rsidRPr="003169AF">
        <w:rPr>
          <w:rFonts w:ascii="Arial" w:eastAsia="Verdana" w:hAnsi="Arial" w:cs="Arial"/>
          <w:noProof/>
          <w:sz w:val="24"/>
          <w:szCs w:val="24"/>
          <w:lang w:val="es-CO" w:eastAsia="es-CO"/>
        </w:rPr>
        <w:t xml:space="preserve">Concepto </w:t>
      </w:r>
      <w:r w:rsidR="008C380D">
        <w:rPr>
          <w:rFonts w:ascii="Arial" w:eastAsia="Verdana" w:hAnsi="Arial" w:cs="Arial"/>
          <w:noProof/>
          <w:sz w:val="24"/>
          <w:szCs w:val="24"/>
          <w:lang w:val="es-CO" w:eastAsia="es-CO"/>
        </w:rPr>
        <w:t xml:space="preserve">No </w:t>
      </w:r>
      <w:r w:rsidRPr="003169AF">
        <w:rPr>
          <w:rFonts w:ascii="Arial" w:eastAsia="Verdana" w:hAnsi="Arial" w:cs="Arial"/>
          <w:noProof/>
          <w:sz w:val="24"/>
          <w:szCs w:val="24"/>
          <w:lang w:val="es-CO" w:eastAsia="es-CO"/>
        </w:rPr>
        <w:t>° 0109 del 3 de febrero de 2021</w:t>
      </w:r>
      <w:r w:rsidR="008C380D">
        <w:rPr>
          <w:rFonts w:ascii="Arial" w:eastAsia="Verdana" w:hAnsi="Arial" w:cs="Arial"/>
          <w:noProof/>
          <w:sz w:val="24"/>
          <w:szCs w:val="24"/>
          <w:lang w:val="es-CO" w:eastAsia="es-CO"/>
        </w:rPr>
        <w:t xml:space="preserve">. </w:t>
      </w:r>
    </w:p>
    <w:p w14:paraId="1F0A11C9" w14:textId="3B015482" w:rsidR="00E81BD9" w:rsidRPr="00446637" w:rsidRDefault="00E81BD9">
      <w:pPr>
        <w:pStyle w:val="Textonotapie"/>
        <w:rPr>
          <w:lang w:val="es-CO"/>
        </w:rPr>
      </w:pPr>
    </w:p>
  </w:footnote>
  <w:footnote w:id="2">
    <w:p w14:paraId="3E69937D" w14:textId="3262A130" w:rsidR="00375D80" w:rsidRPr="003F1519" w:rsidRDefault="00375D80" w:rsidP="00375D80">
      <w:pPr>
        <w:jc w:val="both"/>
        <w:rPr>
          <w:rFonts w:ascii="Arial" w:eastAsia="Verdana" w:hAnsi="Arial" w:cs="Arial"/>
          <w:noProof/>
          <w:lang w:val="es-CO" w:eastAsia="es-CO"/>
        </w:rPr>
      </w:pPr>
      <w:r w:rsidRPr="003F1519">
        <w:rPr>
          <w:rStyle w:val="Refdenotaalpie"/>
          <w:rFonts w:ascii="Arial" w:hAnsi="Arial" w:cs="Arial"/>
        </w:rPr>
        <w:footnoteRef/>
      </w:r>
      <w:r w:rsidRPr="003F1519">
        <w:rPr>
          <w:rFonts w:ascii="Arial" w:hAnsi="Arial" w:cs="Arial"/>
        </w:rPr>
        <w:t xml:space="preserve"> Dirección de Impuestos y Aduanas Nacionales, </w:t>
      </w:r>
      <w:r w:rsidRPr="003F1519">
        <w:rPr>
          <w:rFonts w:ascii="Arial" w:eastAsia="Verdana" w:hAnsi="Arial" w:cs="Arial"/>
          <w:noProof/>
          <w:lang w:val="es-CO" w:eastAsia="es-CO"/>
        </w:rPr>
        <w:t>Concepto contenido en el Oficio 007122 de 2015.</w:t>
      </w:r>
    </w:p>
    <w:p w14:paraId="48B1AA2A" w14:textId="734C02C4" w:rsidR="00375D80" w:rsidRPr="00446637" w:rsidRDefault="00375D80">
      <w:pPr>
        <w:pStyle w:val="Textonotapie"/>
        <w:rPr>
          <w:lang w:val="es-CO"/>
        </w:rPr>
      </w:pPr>
    </w:p>
  </w:footnote>
  <w:footnote w:id="3">
    <w:p w14:paraId="0663368B" w14:textId="72A3E4AD" w:rsidR="00F96DC6" w:rsidRPr="00671CA2" w:rsidRDefault="00F96DC6" w:rsidP="00671CA2">
      <w:pPr>
        <w:pStyle w:val="Textonotapie"/>
        <w:jc w:val="both"/>
        <w:rPr>
          <w:rFonts w:ascii="Arial" w:hAnsi="Arial" w:cs="Arial"/>
          <w:i/>
          <w:iCs/>
        </w:rPr>
      </w:pPr>
      <w:r w:rsidRPr="00671CA2">
        <w:rPr>
          <w:rStyle w:val="Refdenotaalpie"/>
          <w:rFonts w:ascii="Arial" w:hAnsi="Arial" w:cs="Arial"/>
          <w:i/>
          <w:iCs/>
        </w:rPr>
        <w:footnoteRef/>
      </w:r>
      <w:r w:rsidRPr="00671CA2">
        <w:rPr>
          <w:rFonts w:ascii="Arial" w:hAnsi="Arial" w:cs="Arial"/>
          <w:i/>
          <w:iCs/>
        </w:rPr>
        <w:t xml:space="preserve"> “</w:t>
      </w:r>
      <w:r w:rsidR="00EB7FCB" w:rsidRPr="00671CA2">
        <w:rPr>
          <w:rFonts w:ascii="Arial" w:hAnsi="Arial" w:cs="Arial"/>
          <w:i/>
          <w:iCs/>
        </w:rPr>
        <w:t>Por la cual se dictan normas sobre planes de desarrollo</w:t>
      </w:r>
      <w:r w:rsidR="00270D1C" w:rsidRPr="00671CA2">
        <w:rPr>
          <w:rFonts w:ascii="Arial" w:hAnsi="Arial" w:cs="Arial"/>
          <w:i/>
          <w:iCs/>
        </w:rPr>
        <w:t xml:space="preserve"> municipal, compraventa y expropiación devienes y se dictan otras disposiciones</w:t>
      </w:r>
      <w:r w:rsidR="00671CA2" w:rsidRPr="00671CA2">
        <w:rPr>
          <w:rFonts w:ascii="Arial" w:hAnsi="Arial" w:cs="Arial"/>
          <w:i/>
          <w:iCs/>
        </w:rPr>
        <w:t>”</w:t>
      </w:r>
    </w:p>
  </w:footnote>
  <w:footnote w:id="4">
    <w:p w14:paraId="004DA95E" w14:textId="52B011C4" w:rsidR="00AC6279" w:rsidRDefault="00AC6279" w:rsidP="00645A43">
      <w:pPr>
        <w:pStyle w:val="Textonotapie"/>
        <w:jc w:val="both"/>
        <w:rPr>
          <w:rFonts w:ascii="Arial" w:hAnsi="Arial" w:cs="Arial"/>
          <w:i/>
          <w:iCs/>
          <w:lang w:val="es-ES_tradnl"/>
        </w:rPr>
      </w:pPr>
      <w:r>
        <w:rPr>
          <w:rStyle w:val="Refdenotaalpie"/>
        </w:rPr>
        <w:footnoteRef/>
      </w:r>
      <w:r>
        <w:t xml:space="preserve"> </w:t>
      </w:r>
      <w:r w:rsidRPr="00645A43">
        <w:rPr>
          <w:rFonts w:ascii="Arial" w:hAnsi="Arial" w:cs="Arial"/>
          <w:sz w:val="18"/>
          <w:szCs w:val="18"/>
          <w:lang w:val="es-CO"/>
        </w:rPr>
        <w:t xml:space="preserve">Consejo de Estado, </w:t>
      </w:r>
      <w:r w:rsidRPr="00645A43">
        <w:rPr>
          <w:rFonts w:ascii="Arial" w:eastAsia="Verdana" w:hAnsi="Arial" w:cs="Arial"/>
          <w:noProof/>
          <w:sz w:val="18"/>
          <w:szCs w:val="18"/>
          <w:lang w:eastAsia="es-CO"/>
        </w:rPr>
        <w:t xml:space="preserve">Fallo de Unificación del 14 de agosto de 2018, </w:t>
      </w:r>
      <w:r w:rsidRPr="00645A43">
        <w:rPr>
          <w:rFonts w:ascii="Arial" w:hAnsi="Arial" w:cs="Arial"/>
          <w:i/>
          <w:iCs/>
          <w:sz w:val="18"/>
          <w:szCs w:val="18"/>
          <w:lang w:val="es-ES_tradnl"/>
        </w:rPr>
        <w:t xml:space="preserve">Consejero ponente: </w:t>
      </w:r>
      <w:r w:rsidR="00971C34" w:rsidRPr="00971C34">
        <w:rPr>
          <w:rFonts w:ascii="Arial" w:hAnsi="Arial" w:cs="Arial"/>
          <w:i/>
          <w:iCs/>
          <w:sz w:val="18"/>
          <w:szCs w:val="18"/>
          <w:lang w:val="es-ES_tradnl"/>
        </w:rPr>
        <w:t xml:space="preserve">Oswaldo Giraldo López, </w:t>
      </w:r>
      <w:r w:rsidRPr="00645A43">
        <w:rPr>
          <w:rFonts w:ascii="Arial" w:hAnsi="Arial" w:cs="Arial"/>
          <w:i/>
          <w:iCs/>
          <w:sz w:val="18"/>
          <w:szCs w:val="18"/>
          <w:lang w:val="es-ES_tradnl"/>
        </w:rPr>
        <w:t>Expediente No 05001-33-31-003-2009-00157-01(AP)SU</w:t>
      </w:r>
    </w:p>
    <w:p w14:paraId="4F30ACF8" w14:textId="3E673272" w:rsidR="00AC6279" w:rsidRPr="00446637" w:rsidRDefault="00AC6279">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6CDBC853" w:rsidR="00FA5EE7" w:rsidRPr="00B50543" w:rsidRDefault="00A7726B">
    <w:pPr>
      <w:pStyle w:val="Encabezado"/>
      <w:jc w:val="center"/>
      <w:rPr>
        <w:lang w:val="es-CO"/>
      </w:rPr>
    </w:pPr>
    <w:sdt>
      <w:sdtPr>
        <w:rPr>
          <w:lang w:val="es-CO"/>
        </w:rPr>
        <w:id w:val="2026435049"/>
        <w:docPartObj>
          <w:docPartGallery w:val="Page Numbers (Margins)"/>
          <w:docPartUnique/>
        </w:docPartObj>
      </w:sdtPr>
      <w:sdtEndPr/>
      <w:sdtContent/>
    </w:sdt>
    <w:r w:rsidR="000D40E6">
      <w:rPr>
        <w:noProof/>
        <w:lang w:val="es-CO" w:eastAsia="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11" name="Imagen 1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18756D73"/>
    <w:multiLevelType w:val="hybridMultilevel"/>
    <w:tmpl w:val="B5D42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B870AD"/>
    <w:multiLevelType w:val="hybridMultilevel"/>
    <w:tmpl w:val="E2DE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9306CD"/>
    <w:multiLevelType w:val="hybridMultilevel"/>
    <w:tmpl w:val="BBDA5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B48089D"/>
    <w:multiLevelType w:val="hybridMultilevel"/>
    <w:tmpl w:val="873A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A9066A"/>
    <w:multiLevelType w:val="hybridMultilevel"/>
    <w:tmpl w:val="5268DEC0"/>
    <w:lvl w:ilvl="0" w:tplc="17AC9CA8">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7A323389"/>
    <w:multiLevelType w:val="hybridMultilevel"/>
    <w:tmpl w:val="938CD96C"/>
    <w:lvl w:ilvl="0" w:tplc="8FE85D02">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4"/>
  </w:num>
  <w:num w:numId="3">
    <w:abstractNumId w:val="1"/>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C"/>
    <w:rsid w:val="00011872"/>
    <w:rsid w:val="00013B9F"/>
    <w:rsid w:val="0001748D"/>
    <w:rsid w:val="00017F35"/>
    <w:rsid w:val="00022CB6"/>
    <w:rsid w:val="00030530"/>
    <w:rsid w:val="00032950"/>
    <w:rsid w:val="00040A96"/>
    <w:rsid w:val="00041BC8"/>
    <w:rsid w:val="00042524"/>
    <w:rsid w:val="000448C1"/>
    <w:rsid w:val="0004540C"/>
    <w:rsid w:val="00045F02"/>
    <w:rsid w:val="000476A8"/>
    <w:rsid w:val="00061074"/>
    <w:rsid w:val="00061163"/>
    <w:rsid w:val="0006161D"/>
    <w:rsid w:val="00062D89"/>
    <w:rsid w:val="00063541"/>
    <w:rsid w:val="00064B0E"/>
    <w:rsid w:val="0006515A"/>
    <w:rsid w:val="000700F4"/>
    <w:rsid w:val="000730BF"/>
    <w:rsid w:val="00077F21"/>
    <w:rsid w:val="00082CB7"/>
    <w:rsid w:val="0008355C"/>
    <w:rsid w:val="00086716"/>
    <w:rsid w:val="00090154"/>
    <w:rsid w:val="00090593"/>
    <w:rsid w:val="00091714"/>
    <w:rsid w:val="00094BE4"/>
    <w:rsid w:val="000972CD"/>
    <w:rsid w:val="00097F07"/>
    <w:rsid w:val="000A234A"/>
    <w:rsid w:val="000A53E5"/>
    <w:rsid w:val="000A5AE1"/>
    <w:rsid w:val="000A6096"/>
    <w:rsid w:val="000B09ED"/>
    <w:rsid w:val="000B3F37"/>
    <w:rsid w:val="000B6054"/>
    <w:rsid w:val="000B7031"/>
    <w:rsid w:val="000C1C75"/>
    <w:rsid w:val="000C3081"/>
    <w:rsid w:val="000C34F0"/>
    <w:rsid w:val="000C3E73"/>
    <w:rsid w:val="000C46E8"/>
    <w:rsid w:val="000C6791"/>
    <w:rsid w:val="000D40E6"/>
    <w:rsid w:val="000D49CB"/>
    <w:rsid w:val="000E1CDD"/>
    <w:rsid w:val="000E2C2E"/>
    <w:rsid w:val="000F0095"/>
    <w:rsid w:val="00102355"/>
    <w:rsid w:val="00102F28"/>
    <w:rsid w:val="00103A39"/>
    <w:rsid w:val="00106794"/>
    <w:rsid w:val="00121D7B"/>
    <w:rsid w:val="0012303F"/>
    <w:rsid w:val="00123265"/>
    <w:rsid w:val="00126F36"/>
    <w:rsid w:val="00134C57"/>
    <w:rsid w:val="00135DD8"/>
    <w:rsid w:val="00137469"/>
    <w:rsid w:val="00142360"/>
    <w:rsid w:val="001434E6"/>
    <w:rsid w:val="00150D87"/>
    <w:rsid w:val="00152F99"/>
    <w:rsid w:val="00155157"/>
    <w:rsid w:val="00157FD2"/>
    <w:rsid w:val="00165597"/>
    <w:rsid w:val="001672CE"/>
    <w:rsid w:val="00167CB8"/>
    <w:rsid w:val="0017218C"/>
    <w:rsid w:val="00173DC8"/>
    <w:rsid w:val="0017691F"/>
    <w:rsid w:val="001772FC"/>
    <w:rsid w:val="00180C53"/>
    <w:rsid w:val="00180F46"/>
    <w:rsid w:val="001821A1"/>
    <w:rsid w:val="00185AFE"/>
    <w:rsid w:val="00185F19"/>
    <w:rsid w:val="00187843"/>
    <w:rsid w:val="00195B80"/>
    <w:rsid w:val="001A1187"/>
    <w:rsid w:val="001A2A6A"/>
    <w:rsid w:val="001A43F8"/>
    <w:rsid w:val="001B11E5"/>
    <w:rsid w:val="001B1D12"/>
    <w:rsid w:val="001B474C"/>
    <w:rsid w:val="001B4DD7"/>
    <w:rsid w:val="001B6404"/>
    <w:rsid w:val="001C1114"/>
    <w:rsid w:val="001C32DC"/>
    <w:rsid w:val="001C34A5"/>
    <w:rsid w:val="001C4B48"/>
    <w:rsid w:val="001C537D"/>
    <w:rsid w:val="001C603A"/>
    <w:rsid w:val="001C673F"/>
    <w:rsid w:val="001D5AA4"/>
    <w:rsid w:val="001D6448"/>
    <w:rsid w:val="001D66AD"/>
    <w:rsid w:val="001D6DB6"/>
    <w:rsid w:val="001E6245"/>
    <w:rsid w:val="001E6AA2"/>
    <w:rsid w:val="001F170A"/>
    <w:rsid w:val="001F1A8E"/>
    <w:rsid w:val="001F50EF"/>
    <w:rsid w:val="001F6034"/>
    <w:rsid w:val="00203908"/>
    <w:rsid w:val="00203D31"/>
    <w:rsid w:val="00206B39"/>
    <w:rsid w:val="002123F8"/>
    <w:rsid w:val="002125D9"/>
    <w:rsid w:val="00214346"/>
    <w:rsid w:val="00214FCB"/>
    <w:rsid w:val="00217BB5"/>
    <w:rsid w:val="00224EE4"/>
    <w:rsid w:val="00225393"/>
    <w:rsid w:val="00225FD9"/>
    <w:rsid w:val="0023145C"/>
    <w:rsid w:val="00231E01"/>
    <w:rsid w:val="00231F38"/>
    <w:rsid w:val="002330F1"/>
    <w:rsid w:val="0023631F"/>
    <w:rsid w:val="002411D6"/>
    <w:rsid w:val="002417F8"/>
    <w:rsid w:val="00241806"/>
    <w:rsid w:val="00241D71"/>
    <w:rsid w:val="00245AE3"/>
    <w:rsid w:val="00245E5B"/>
    <w:rsid w:val="00246BA7"/>
    <w:rsid w:val="00247D14"/>
    <w:rsid w:val="00250845"/>
    <w:rsid w:val="00250E0E"/>
    <w:rsid w:val="002519B4"/>
    <w:rsid w:val="0025791A"/>
    <w:rsid w:val="00257CA4"/>
    <w:rsid w:val="00260338"/>
    <w:rsid w:val="0026165D"/>
    <w:rsid w:val="00261CCD"/>
    <w:rsid w:val="002632AA"/>
    <w:rsid w:val="00263F08"/>
    <w:rsid w:val="00265E83"/>
    <w:rsid w:val="00267A3D"/>
    <w:rsid w:val="002706AB"/>
    <w:rsid w:val="00270910"/>
    <w:rsid w:val="00270D1C"/>
    <w:rsid w:val="002763B8"/>
    <w:rsid w:val="002764B7"/>
    <w:rsid w:val="0028057D"/>
    <w:rsid w:val="00280BD4"/>
    <w:rsid w:val="00281C70"/>
    <w:rsid w:val="002827F8"/>
    <w:rsid w:val="00284CC0"/>
    <w:rsid w:val="0028792D"/>
    <w:rsid w:val="00287935"/>
    <w:rsid w:val="00295CEB"/>
    <w:rsid w:val="00296EE9"/>
    <w:rsid w:val="002A2C99"/>
    <w:rsid w:val="002A6BF8"/>
    <w:rsid w:val="002B1E4D"/>
    <w:rsid w:val="002B26FC"/>
    <w:rsid w:val="002B5D61"/>
    <w:rsid w:val="002B7E9D"/>
    <w:rsid w:val="002C0566"/>
    <w:rsid w:val="002C0AF4"/>
    <w:rsid w:val="002C549B"/>
    <w:rsid w:val="002C5926"/>
    <w:rsid w:val="002D24FB"/>
    <w:rsid w:val="002D440E"/>
    <w:rsid w:val="002D60EA"/>
    <w:rsid w:val="002E0109"/>
    <w:rsid w:val="002E15D1"/>
    <w:rsid w:val="002E5F31"/>
    <w:rsid w:val="002E6353"/>
    <w:rsid w:val="002F3167"/>
    <w:rsid w:val="0030358F"/>
    <w:rsid w:val="00306827"/>
    <w:rsid w:val="00307794"/>
    <w:rsid w:val="00307F5F"/>
    <w:rsid w:val="00313106"/>
    <w:rsid w:val="003169AF"/>
    <w:rsid w:val="00316DA2"/>
    <w:rsid w:val="00321480"/>
    <w:rsid w:val="00324659"/>
    <w:rsid w:val="00327634"/>
    <w:rsid w:val="00327A57"/>
    <w:rsid w:val="0033117B"/>
    <w:rsid w:val="003329F9"/>
    <w:rsid w:val="00332FEB"/>
    <w:rsid w:val="003332EF"/>
    <w:rsid w:val="003337D3"/>
    <w:rsid w:val="00341151"/>
    <w:rsid w:val="00346701"/>
    <w:rsid w:val="00346A90"/>
    <w:rsid w:val="003566AA"/>
    <w:rsid w:val="00361616"/>
    <w:rsid w:val="003678C0"/>
    <w:rsid w:val="00367EDA"/>
    <w:rsid w:val="00374294"/>
    <w:rsid w:val="00375D80"/>
    <w:rsid w:val="00376FF9"/>
    <w:rsid w:val="003802C6"/>
    <w:rsid w:val="0038447A"/>
    <w:rsid w:val="00386497"/>
    <w:rsid w:val="0038693F"/>
    <w:rsid w:val="00387782"/>
    <w:rsid w:val="00393B52"/>
    <w:rsid w:val="00395DC6"/>
    <w:rsid w:val="003A0115"/>
    <w:rsid w:val="003A039C"/>
    <w:rsid w:val="003A0974"/>
    <w:rsid w:val="003A1EE1"/>
    <w:rsid w:val="003A39D8"/>
    <w:rsid w:val="003A4B03"/>
    <w:rsid w:val="003A51F6"/>
    <w:rsid w:val="003A60C3"/>
    <w:rsid w:val="003B1252"/>
    <w:rsid w:val="003B65FD"/>
    <w:rsid w:val="003C5B6C"/>
    <w:rsid w:val="003C7CAA"/>
    <w:rsid w:val="003D1E3D"/>
    <w:rsid w:val="003D3BE5"/>
    <w:rsid w:val="003D4D39"/>
    <w:rsid w:val="003D635D"/>
    <w:rsid w:val="003D7592"/>
    <w:rsid w:val="003D79EE"/>
    <w:rsid w:val="003D7D8D"/>
    <w:rsid w:val="003F11E1"/>
    <w:rsid w:val="003F1519"/>
    <w:rsid w:val="003F2911"/>
    <w:rsid w:val="003F3007"/>
    <w:rsid w:val="003F51F6"/>
    <w:rsid w:val="00411335"/>
    <w:rsid w:val="0041177E"/>
    <w:rsid w:val="00416CBC"/>
    <w:rsid w:val="00417EE4"/>
    <w:rsid w:val="0042107B"/>
    <w:rsid w:val="004210E6"/>
    <w:rsid w:val="00427491"/>
    <w:rsid w:val="00427DA2"/>
    <w:rsid w:val="004301EE"/>
    <w:rsid w:val="00436422"/>
    <w:rsid w:val="004367B2"/>
    <w:rsid w:val="00440602"/>
    <w:rsid w:val="00442CEF"/>
    <w:rsid w:val="00446637"/>
    <w:rsid w:val="0044732A"/>
    <w:rsid w:val="00460EA1"/>
    <w:rsid w:val="00463AFF"/>
    <w:rsid w:val="004643B6"/>
    <w:rsid w:val="00471EBB"/>
    <w:rsid w:val="00472208"/>
    <w:rsid w:val="004724AF"/>
    <w:rsid w:val="00475A0F"/>
    <w:rsid w:val="004814ED"/>
    <w:rsid w:val="004818D8"/>
    <w:rsid w:val="0048459F"/>
    <w:rsid w:val="00484824"/>
    <w:rsid w:val="00485DBD"/>
    <w:rsid w:val="00490B9E"/>
    <w:rsid w:val="00491C80"/>
    <w:rsid w:val="00492BD6"/>
    <w:rsid w:val="00495320"/>
    <w:rsid w:val="00496F9D"/>
    <w:rsid w:val="004A6ABB"/>
    <w:rsid w:val="004B0693"/>
    <w:rsid w:val="004B2002"/>
    <w:rsid w:val="004B3B85"/>
    <w:rsid w:val="004C2155"/>
    <w:rsid w:val="004C3E06"/>
    <w:rsid w:val="004C78F4"/>
    <w:rsid w:val="004D03F7"/>
    <w:rsid w:val="004D07AC"/>
    <w:rsid w:val="004D195D"/>
    <w:rsid w:val="004D35A5"/>
    <w:rsid w:val="004D4F59"/>
    <w:rsid w:val="004D7034"/>
    <w:rsid w:val="004E0FC3"/>
    <w:rsid w:val="004E2F26"/>
    <w:rsid w:val="004E4906"/>
    <w:rsid w:val="004F0585"/>
    <w:rsid w:val="004F2F4A"/>
    <w:rsid w:val="004F3155"/>
    <w:rsid w:val="004F54A0"/>
    <w:rsid w:val="004F59DD"/>
    <w:rsid w:val="0050178B"/>
    <w:rsid w:val="00501ACF"/>
    <w:rsid w:val="0050331C"/>
    <w:rsid w:val="00505E42"/>
    <w:rsid w:val="00510555"/>
    <w:rsid w:val="00512740"/>
    <w:rsid w:val="005178AE"/>
    <w:rsid w:val="0052650F"/>
    <w:rsid w:val="0053323F"/>
    <w:rsid w:val="00535801"/>
    <w:rsid w:val="00540A3F"/>
    <w:rsid w:val="005412D6"/>
    <w:rsid w:val="00547B73"/>
    <w:rsid w:val="00550603"/>
    <w:rsid w:val="00550F11"/>
    <w:rsid w:val="00551D62"/>
    <w:rsid w:val="0055301C"/>
    <w:rsid w:val="005549B7"/>
    <w:rsid w:val="00555FF9"/>
    <w:rsid w:val="005562ED"/>
    <w:rsid w:val="00557E45"/>
    <w:rsid w:val="005627C1"/>
    <w:rsid w:val="00565834"/>
    <w:rsid w:val="00566697"/>
    <w:rsid w:val="0056752A"/>
    <w:rsid w:val="005709BC"/>
    <w:rsid w:val="00570C34"/>
    <w:rsid w:val="005768FA"/>
    <w:rsid w:val="005770EE"/>
    <w:rsid w:val="00577BD4"/>
    <w:rsid w:val="00583677"/>
    <w:rsid w:val="00585A32"/>
    <w:rsid w:val="0058754E"/>
    <w:rsid w:val="005909CE"/>
    <w:rsid w:val="00590F6E"/>
    <w:rsid w:val="005A0C57"/>
    <w:rsid w:val="005A10FF"/>
    <w:rsid w:val="005A4C82"/>
    <w:rsid w:val="005A5939"/>
    <w:rsid w:val="005A70DB"/>
    <w:rsid w:val="005B14A8"/>
    <w:rsid w:val="005B322D"/>
    <w:rsid w:val="005B491E"/>
    <w:rsid w:val="005B5C5D"/>
    <w:rsid w:val="005B6902"/>
    <w:rsid w:val="005B6C95"/>
    <w:rsid w:val="005B7AB8"/>
    <w:rsid w:val="005C2241"/>
    <w:rsid w:val="005C25DC"/>
    <w:rsid w:val="005D2E81"/>
    <w:rsid w:val="005D32FA"/>
    <w:rsid w:val="005D3C0B"/>
    <w:rsid w:val="005D4052"/>
    <w:rsid w:val="005D688F"/>
    <w:rsid w:val="005D7B69"/>
    <w:rsid w:val="005E17DA"/>
    <w:rsid w:val="005E1926"/>
    <w:rsid w:val="005E2061"/>
    <w:rsid w:val="005E5AAC"/>
    <w:rsid w:val="005F2D9D"/>
    <w:rsid w:val="005F520D"/>
    <w:rsid w:val="005F6041"/>
    <w:rsid w:val="00600108"/>
    <w:rsid w:val="00611227"/>
    <w:rsid w:val="00613CD4"/>
    <w:rsid w:val="00613DB1"/>
    <w:rsid w:val="00616D7B"/>
    <w:rsid w:val="00634B47"/>
    <w:rsid w:val="00637F12"/>
    <w:rsid w:val="0064128A"/>
    <w:rsid w:val="00645A43"/>
    <w:rsid w:val="00646F35"/>
    <w:rsid w:val="00647F08"/>
    <w:rsid w:val="0065033B"/>
    <w:rsid w:val="00653186"/>
    <w:rsid w:val="006567B3"/>
    <w:rsid w:val="006577C2"/>
    <w:rsid w:val="006717F6"/>
    <w:rsid w:val="00671CA2"/>
    <w:rsid w:val="00671D05"/>
    <w:rsid w:val="00672D5C"/>
    <w:rsid w:val="00673F9F"/>
    <w:rsid w:val="00674B38"/>
    <w:rsid w:val="00675E7A"/>
    <w:rsid w:val="00676F2D"/>
    <w:rsid w:val="00677348"/>
    <w:rsid w:val="00677BDF"/>
    <w:rsid w:val="006812A5"/>
    <w:rsid w:val="006819C6"/>
    <w:rsid w:val="00683D93"/>
    <w:rsid w:val="00685455"/>
    <w:rsid w:val="00686FEE"/>
    <w:rsid w:val="00690AF8"/>
    <w:rsid w:val="00692D91"/>
    <w:rsid w:val="00693E8D"/>
    <w:rsid w:val="00696840"/>
    <w:rsid w:val="0069693E"/>
    <w:rsid w:val="006974EC"/>
    <w:rsid w:val="006A23C3"/>
    <w:rsid w:val="006A3928"/>
    <w:rsid w:val="006A51BF"/>
    <w:rsid w:val="006A53C8"/>
    <w:rsid w:val="006B08B0"/>
    <w:rsid w:val="006B18BB"/>
    <w:rsid w:val="006B2196"/>
    <w:rsid w:val="006B61C7"/>
    <w:rsid w:val="006B63E4"/>
    <w:rsid w:val="006B77A5"/>
    <w:rsid w:val="006C37B7"/>
    <w:rsid w:val="006C3B48"/>
    <w:rsid w:val="006C4226"/>
    <w:rsid w:val="006E2F7D"/>
    <w:rsid w:val="006E4619"/>
    <w:rsid w:val="006E6DC7"/>
    <w:rsid w:val="006F3BF3"/>
    <w:rsid w:val="00702A2C"/>
    <w:rsid w:val="00703B87"/>
    <w:rsid w:val="007042A5"/>
    <w:rsid w:val="0070614F"/>
    <w:rsid w:val="00706EDD"/>
    <w:rsid w:val="00707550"/>
    <w:rsid w:val="00724A66"/>
    <w:rsid w:val="00727C70"/>
    <w:rsid w:val="00727DD8"/>
    <w:rsid w:val="007304B1"/>
    <w:rsid w:val="0073223A"/>
    <w:rsid w:val="0073317D"/>
    <w:rsid w:val="007352D7"/>
    <w:rsid w:val="0073617D"/>
    <w:rsid w:val="00737A8B"/>
    <w:rsid w:val="0074057F"/>
    <w:rsid w:val="007419E8"/>
    <w:rsid w:val="0074208B"/>
    <w:rsid w:val="007420B3"/>
    <w:rsid w:val="00742B0B"/>
    <w:rsid w:val="007460D8"/>
    <w:rsid w:val="00746F20"/>
    <w:rsid w:val="00747413"/>
    <w:rsid w:val="00751944"/>
    <w:rsid w:val="00754C98"/>
    <w:rsid w:val="007553B5"/>
    <w:rsid w:val="00755A02"/>
    <w:rsid w:val="0076059E"/>
    <w:rsid w:val="00764975"/>
    <w:rsid w:val="00766474"/>
    <w:rsid w:val="00767E66"/>
    <w:rsid w:val="0077689B"/>
    <w:rsid w:val="00776D31"/>
    <w:rsid w:val="00777C1A"/>
    <w:rsid w:val="0078190E"/>
    <w:rsid w:val="00784484"/>
    <w:rsid w:val="00784BD0"/>
    <w:rsid w:val="00790F80"/>
    <w:rsid w:val="00791834"/>
    <w:rsid w:val="00795D31"/>
    <w:rsid w:val="00795E26"/>
    <w:rsid w:val="007A0921"/>
    <w:rsid w:val="007A3972"/>
    <w:rsid w:val="007A77BD"/>
    <w:rsid w:val="007B3241"/>
    <w:rsid w:val="007B6476"/>
    <w:rsid w:val="007C153F"/>
    <w:rsid w:val="007C1805"/>
    <w:rsid w:val="007D16C8"/>
    <w:rsid w:val="007D4110"/>
    <w:rsid w:val="007E05FB"/>
    <w:rsid w:val="007E0699"/>
    <w:rsid w:val="007E1E6E"/>
    <w:rsid w:val="007E5028"/>
    <w:rsid w:val="007E7778"/>
    <w:rsid w:val="007F15CC"/>
    <w:rsid w:val="007F3C1A"/>
    <w:rsid w:val="007F4898"/>
    <w:rsid w:val="007F72D4"/>
    <w:rsid w:val="007F7A9B"/>
    <w:rsid w:val="0080135B"/>
    <w:rsid w:val="0080296F"/>
    <w:rsid w:val="008056BE"/>
    <w:rsid w:val="00805FB3"/>
    <w:rsid w:val="00813CC7"/>
    <w:rsid w:val="00815215"/>
    <w:rsid w:val="00815EA2"/>
    <w:rsid w:val="008162D3"/>
    <w:rsid w:val="00817845"/>
    <w:rsid w:val="00820CCD"/>
    <w:rsid w:val="00824587"/>
    <w:rsid w:val="00825104"/>
    <w:rsid w:val="008301D6"/>
    <w:rsid w:val="008323C1"/>
    <w:rsid w:val="00832B23"/>
    <w:rsid w:val="008352AD"/>
    <w:rsid w:val="00836844"/>
    <w:rsid w:val="00842026"/>
    <w:rsid w:val="008425E6"/>
    <w:rsid w:val="00844CB4"/>
    <w:rsid w:val="00846A28"/>
    <w:rsid w:val="008505B3"/>
    <w:rsid w:val="008537CB"/>
    <w:rsid w:val="00862084"/>
    <w:rsid w:val="008636F3"/>
    <w:rsid w:val="00865CBD"/>
    <w:rsid w:val="008673F5"/>
    <w:rsid w:val="00867565"/>
    <w:rsid w:val="008677EF"/>
    <w:rsid w:val="0087143B"/>
    <w:rsid w:val="00873988"/>
    <w:rsid w:val="008754A3"/>
    <w:rsid w:val="00877571"/>
    <w:rsid w:val="00880D40"/>
    <w:rsid w:val="00881F27"/>
    <w:rsid w:val="00882311"/>
    <w:rsid w:val="00882490"/>
    <w:rsid w:val="00883010"/>
    <w:rsid w:val="0088303D"/>
    <w:rsid w:val="00883521"/>
    <w:rsid w:val="00884327"/>
    <w:rsid w:val="0088521A"/>
    <w:rsid w:val="00885FF4"/>
    <w:rsid w:val="0088734F"/>
    <w:rsid w:val="00891654"/>
    <w:rsid w:val="00894A04"/>
    <w:rsid w:val="00895E77"/>
    <w:rsid w:val="008B13BF"/>
    <w:rsid w:val="008B2528"/>
    <w:rsid w:val="008B3945"/>
    <w:rsid w:val="008B4180"/>
    <w:rsid w:val="008B44A2"/>
    <w:rsid w:val="008C2A8F"/>
    <w:rsid w:val="008C367E"/>
    <w:rsid w:val="008C380D"/>
    <w:rsid w:val="008C54F7"/>
    <w:rsid w:val="008D35C8"/>
    <w:rsid w:val="008D39CC"/>
    <w:rsid w:val="008E3F98"/>
    <w:rsid w:val="008F0513"/>
    <w:rsid w:val="008F23AE"/>
    <w:rsid w:val="008F5FBB"/>
    <w:rsid w:val="00900CC4"/>
    <w:rsid w:val="00901F94"/>
    <w:rsid w:val="009043E2"/>
    <w:rsid w:val="009065DC"/>
    <w:rsid w:val="0091203A"/>
    <w:rsid w:val="009170E0"/>
    <w:rsid w:val="00920E3E"/>
    <w:rsid w:val="00935CAC"/>
    <w:rsid w:val="00935F16"/>
    <w:rsid w:val="009360E5"/>
    <w:rsid w:val="00936AE1"/>
    <w:rsid w:val="009422FB"/>
    <w:rsid w:val="0094341A"/>
    <w:rsid w:val="0094651F"/>
    <w:rsid w:val="00946E97"/>
    <w:rsid w:val="0094778F"/>
    <w:rsid w:val="009477ED"/>
    <w:rsid w:val="00951824"/>
    <w:rsid w:val="0095692D"/>
    <w:rsid w:val="009578D0"/>
    <w:rsid w:val="00960ACD"/>
    <w:rsid w:val="00963C18"/>
    <w:rsid w:val="0096582B"/>
    <w:rsid w:val="00971091"/>
    <w:rsid w:val="00971C34"/>
    <w:rsid w:val="0097719E"/>
    <w:rsid w:val="009816CC"/>
    <w:rsid w:val="00987236"/>
    <w:rsid w:val="009874E1"/>
    <w:rsid w:val="009953FB"/>
    <w:rsid w:val="009A5095"/>
    <w:rsid w:val="009A50E0"/>
    <w:rsid w:val="009B1D5C"/>
    <w:rsid w:val="009C3808"/>
    <w:rsid w:val="009C70B7"/>
    <w:rsid w:val="009C76A3"/>
    <w:rsid w:val="009D0A28"/>
    <w:rsid w:val="009D1AB0"/>
    <w:rsid w:val="009E2008"/>
    <w:rsid w:val="009E6299"/>
    <w:rsid w:val="009F1B0E"/>
    <w:rsid w:val="009F75BF"/>
    <w:rsid w:val="00A020ED"/>
    <w:rsid w:val="00A0266A"/>
    <w:rsid w:val="00A05303"/>
    <w:rsid w:val="00A05A2B"/>
    <w:rsid w:val="00A101F6"/>
    <w:rsid w:val="00A10B21"/>
    <w:rsid w:val="00A11DAE"/>
    <w:rsid w:val="00A12E91"/>
    <w:rsid w:val="00A151A5"/>
    <w:rsid w:val="00A23EA3"/>
    <w:rsid w:val="00A2725D"/>
    <w:rsid w:val="00A2751F"/>
    <w:rsid w:val="00A27E8A"/>
    <w:rsid w:val="00A32666"/>
    <w:rsid w:val="00A33984"/>
    <w:rsid w:val="00A3443A"/>
    <w:rsid w:val="00A34B5C"/>
    <w:rsid w:val="00A34FF5"/>
    <w:rsid w:val="00A368B9"/>
    <w:rsid w:val="00A45B89"/>
    <w:rsid w:val="00A47E69"/>
    <w:rsid w:val="00A509E4"/>
    <w:rsid w:val="00A53EE9"/>
    <w:rsid w:val="00A55F30"/>
    <w:rsid w:val="00A61041"/>
    <w:rsid w:val="00A64AE9"/>
    <w:rsid w:val="00A65284"/>
    <w:rsid w:val="00A6548C"/>
    <w:rsid w:val="00A70208"/>
    <w:rsid w:val="00A733F9"/>
    <w:rsid w:val="00A734CF"/>
    <w:rsid w:val="00A74F80"/>
    <w:rsid w:val="00A7726B"/>
    <w:rsid w:val="00A77F96"/>
    <w:rsid w:val="00A808AC"/>
    <w:rsid w:val="00A83D0B"/>
    <w:rsid w:val="00A841E4"/>
    <w:rsid w:val="00A8472D"/>
    <w:rsid w:val="00A85279"/>
    <w:rsid w:val="00A865B4"/>
    <w:rsid w:val="00A86F07"/>
    <w:rsid w:val="00A87B8A"/>
    <w:rsid w:val="00A932D6"/>
    <w:rsid w:val="00A94D03"/>
    <w:rsid w:val="00A95CC2"/>
    <w:rsid w:val="00AA0B01"/>
    <w:rsid w:val="00AA2C44"/>
    <w:rsid w:val="00AA5645"/>
    <w:rsid w:val="00AC1A5A"/>
    <w:rsid w:val="00AC1B48"/>
    <w:rsid w:val="00AC2F17"/>
    <w:rsid w:val="00AC6279"/>
    <w:rsid w:val="00AC65D9"/>
    <w:rsid w:val="00AC6FD6"/>
    <w:rsid w:val="00AD1A58"/>
    <w:rsid w:val="00AD1E2B"/>
    <w:rsid w:val="00AE076C"/>
    <w:rsid w:val="00AE2735"/>
    <w:rsid w:val="00AE3427"/>
    <w:rsid w:val="00AE5020"/>
    <w:rsid w:val="00AE5CF1"/>
    <w:rsid w:val="00AE6737"/>
    <w:rsid w:val="00AE79DD"/>
    <w:rsid w:val="00AF3057"/>
    <w:rsid w:val="00AF50C7"/>
    <w:rsid w:val="00AF510D"/>
    <w:rsid w:val="00B0093D"/>
    <w:rsid w:val="00B00E7B"/>
    <w:rsid w:val="00B015BA"/>
    <w:rsid w:val="00B0488F"/>
    <w:rsid w:val="00B051F8"/>
    <w:rsid w:val="00B06B4B"/>
    <w:rsid w:val="00B06D80"/>
    <w:rsid w:val="00B076EB"/>
    <w:rsid w:val="00B1010A"/>
    <w:rsid w:val="00B16050"/>
    <w:rsid w:val="00B16507"/>
    <w:rsid w:val="00B1669E"/>
    <w:rsid w:val="00B17CE2"/>
    <w:rsid w:val="00B21C3C"/>
    <w:rsid w:val="00B2236C"/>
    <w:rsid w:val="00B24091"/>
    <w:rsid w:val="00B24441"/>
    <w:rsid w:val="00B308D0"/>
    <w:rsid w:val="00B30E86"/>
    <w:rsid w:val="00B3125B"/>
    <w:rsid w:val="00B34484"/>
    <w:rsid w:val="00B371FE"/>
    <w:rsid w:val="00B42E2E"/>
    <w:rsid w:val="00B45243"/>
    <w:rsid w:val="00B50543"/>
    <w:rsid w:val="00B51C18"/>
    <w:rsid w:val="00B544B9"/>
    <w:rsid w:val="00B60386"/>
    <w:rsid w:val="00B61A9D"/>
    <w:rsid w:val="00B7096C"/>
    <w:rsid w:val="00B724E3"/>
    <w:rsid w:val="00B8127F"/>
    <w:rsid w:val="00B81A22"/>
    <w:rsid w:val="00B85259"/>
    <w:rsid w:val="00B87C48"/>
    <w:rsid w:val="00B87FC7"/>
    <w:rsid w:val="00B92103"/>
    <w:rsid w:val="00B96CE9"/>
    <w:rsid w:val="00BA1165"/>
    <w:rsid w:val="00BA1A48"/>
    <w:rsid w:val="00BA1F32"/>
    <w:rsid w:val="00BA2CC6"/>
    <w:rsid w:val="00BA5D17"/>
    <w:rsid w:val="00BA6DE1"/>
    <w:rsid w:val="00BA700A"/>
    <w:rsid w:val="00BA71E8"/>
    <w:rsid w:val="00BA7341"/>
    <w:rsid w:val="00BB00F4"/>
    <w:rsid w:val="00BB05A0"/>
    <w:rsid w:val="00BB1766"/>
    <w:rsid w:val="00BB21D5"/>
    <w:rsid w:val="00BB39BB"/>
    <w:rsid w:val="00BB5157"/>
    <w:rsid w:val="00BB567F"/>
    <w:rsid w:val="00BD042F"/>
    <w:rsid w:val="00BD2A3F"/>
    <w:rsid w:val="00BD4DB3"/>
    <w:rsid w:val="00BE2472"/>
    <w:rsid w:val="00BE3513"/>
    <w:rsid w:val="00BE68E2"/>
    <w:rsid w:val="00BE70E9"/>
    <w:rsid w:val="00BF043B"/>
    <w:rsid w:val="00BF08F9"/>
    <w:rsid w:val="00BF160F"/>
    <w:rsid w:val="00BF34D5"/>
    <w:rsid w:val="00BF3641"/>
    <w:rsid w:val="00BF5AB1"/>
    <w:rsid w:val="00BF760D"/>
    <w:rsid w:val="00BF76B3"/>
    <w:rsid w:val="00C0016A"/>
    <w:rsid w:val="00C01E0E"/>
    <w:rsid w:val="00C05E98"/>
    <w:rsid w:val="00C06C04"/>
    <w:rsid w:val="00C07867"/>
    <w:rsid w:val="00C0799E"/>
    <w:rsid w:val="00C125B2"/>
    <w:rsid w:val="00C153AC"/>
    <w:rsid w:val="00C15D1E"/>
    <w:rsid w:val="00C17DC3"/>
    <w:rsid w:val="00C20E32"/>
    <w:rsid w:val="00C21201"/>
    <w:rsid w:val="00C2248B"/>
    <w:rsid w:val="00C226C9"/>
    <w:rsid w:val="00C3069F"/>
    <w:rsid w:val="00C31BFA"/>
    <w:rsid w:val="00C31FAA"/>
    <w:rsid w:val="00C33C70"/>
    <w:rsid w:val="00C3529C"/>
    <w:rsid w:val="00C36F53"/>
    <w:rsid w:val="00C36F5D"/>
    <w:rsid w:val="00C378F6"/>
    <w:rsid w:val="00C4061F"/>
    <w:rsid w:val="00C40A59"/>
    <w:rsid w:val="00C42B01"/>
    <w:rsid w:val="00C43F65"/>
    <w:rsid w:val="00C46950"/>
    <w:rsid w:val="00C55961"/>
    <w:rsid w:val="00C6012A"/>
    <w:rsid w:val="00C67A92"/>
    <w:rsid w:val="00C73CE6"/>
    <w:rsid w:val="00C77618"/>
    <w:rsid w:val="00C82550"/>
    <w:rsid w:val="00C82A07"/>
    <w:rsid w:val="00C85EA7"/>
    <w:rsid w:val="00C91C1E"/>
    <w:rsid w:val="00C921E7"/>
    <w:rsid w:val="00C93133"/>
    <w:rsid w:val="00C9434A"/>
    <w:rsid w:val="00C957E0"/>
    <w:rsid w:val="00C979D9"/>
    <w:rsid w:val="00CA3973"/>
    <w:rsid w:val="00CA6631"/>
    <w:rsid w:val="00CA70D1"/>
    <w:rsid w:val="00CB3374"/>
    <w:rsid w:val="00CB617D"/>
    <w:rsid w:val="00CB71E9"/>
    <w:rsid w:val="00CC2CD8"/>
    <w:rsid w:val="00CC3EBF"/>
    <w:rsid w:val="00CC75DC"/>
    <w:rsid w:val="00CD240F"/>
    <w:rsid w:val="00CD2451"/>
    <w:rsid w:val="00CE2173"/>
    <w:rsid w:val="00CE3C7B"/>
    <w:rsid w:val="00CE6163"/>
    <w:rsid w:val="00CF0627"/>
    <w:rsid w:val="00CF3669"/>
    <w:rsid w:val="00CF4B8F"/>
    <w:rsid w:val="00CF56EB"/>
    <w:rsid w:val="00CF6126"/>
    <w:rsid w:val="00CF6A28"/>
    <w:rsid w:val="00D01C2B"/>
    <w:rsid w:val="00D025E1"/>
    <w:rsid w:val="00D02E7D"/>
    <w:rsid w:val="00D03DA7"/>
    <w:rsid w:val="00D06B66"/>
    <w:rsid w:val="00D10D86"/>
    <w:rsid w:val="00D124F7"/>
    <w:rsid w:val="00D13ACE"/>
    <w:rsid w:val="00D14803"/>
    <w:rsid w:val="00D15B0E"/>
    <w:rsid w:val="00D16D0B"/>
    <w:rsid w:val="00D1723D"/>
    <w:rsid w:val="00D17FB9"/>
    <w:rsid w:val="00D225CA"/>
    <w:rsid w:val="00D22C9C"/>
    <w:rsid w:val="00D2466F"/>
    <w:rsid w:val="00D306AD"/>
    <w:rsid w:val="00D30E98"/>
    <w:rsid w:val="00D32A62"/>
    <w:rsid w:val="00D455A2"/>
    <w:rsid w:val="00D45F3B"/>
    <w:rsid w:val="00D47CC8"/>
    <w:rsid w:val="00D507BB"/>
    <w:rsid w:val="00D51853"/>
    <w:rsid w:val="00D51C8B"/>
    <w:rsid w:val="00D54E79"/>
    <w:rsid w:val="00D55B5D"/>
    <w:rsid w:val="00D63241"/>
    <w:rsid w:val="00D653B4"/>
    <w:rsid w:val="00D6629F"/>
    <w:rsid w:val="00D66CBA"/>
    <w:rsid w:val="00D67CEC"/>
    <w:rsid w:val="00D73733"/>
    <w:rsid w:val="00D7412E"/>
    <w:rsid w:val="00D75AA2"/>
    <w:rsid w:val="00D76314"/>
    <w:rsid w:val="00D76B1D"/>
    <w:rsid w:val="00D82CD0"/>
    <w:rsid w:val="00D84BB4"/>
    <w:rsid w:val="00D8643F"/>
    <w:rsid w:val="00D9071A"/>
    <w:rsid w:val="00D92261"/>
    <w:rsid w:val="00D9596A"/>
    <w:rsid w:val="00D95B66"/>
    <w:rsid w:val="00D9627A"/>
    <w:rsid w:val="00DA1639"/>
    <w:rsid w:val="00DA36B9"/>
    <w:rsid w:val="00DB7A25"/>
    <w:rsid w:val="00DD07EC"/>
    <w:rsid w:val="00DD7104"/>
    <w:rsid w:val="00DD7E01"/>
    <w:rsid w:val="00DE212D"/>
    <w:rsid w:val="00DE6260"/>
    <w:rsid w:val="00DE687B"/>
    <w:rsid w:val="00DF04D9"/>
    <w:rsid w:val="00DF67B8"/>
    <w:rsid w:val="00DF75FF"/>
    <w:rsid w:val="00DF79BC"/>
    <w:rsid w:val="00E03659"/>
    <w:rsid w:val="00E04CB6"/>
    <w:rsid w:val="00E05844"/>
    <w:rsid w:val="00E06045"/>
    <w:rsid w:val="00E10A41"/>
    <w:rsid w:val="00E138FD"/>
    <w:rsid w:val="00E15C20"/>
    <w:rsid w:val="00E16CEE"/>
    <w:rsid w:val="00E177FA"/>
    <w:rsid w:val="00E203AD"/>
    <w:rsid w:val="00E22087"/>
    <w:rsid w:val="00E22785"/>
    <w:rsid w:val="00E23323"/>
    <w:rsid w:val="00E24EC0"/>
    <w:rsid w:val="00E257DB"/>
    <w:rsid w:val="00E25C08"/>
    <w:rsid w:val="00E27921"/>
    <w:rsid w:val="00E30150"/>
    <w:rsid w:val="00E31E58"/>
    <w:rsid w:val="00E321FB"/>
    <w:rsid w:val="00E3390E"/>
    <w:rsid w:val="00E34C93"/>
    <w:rsid w:val="00E361B9"/>
    <w:rsid w:val="00E361DA"/>
    <w:rsid w:val="00E54CC5"/>
    <w:rsid w:val="00E55849"/>
    <w:rsid w:val="00E638FF"/>
    <w:rsid w:val="00E6516B"/>
    <w:rsid w:val="00E66C22"/>
    <w:rsid w:val="00E67E0D"/>
    <w:rsid w:val="00E714FF"/>
    <w:rsid w:val="00E7609B"/>
    <w:rsid w:val="00E81BA6"/>
    <w:rsid w:val="00E81BD9"/>
    <w:rsid w:val="00E823AB"/>
    <w:rsid w:val="00E82C65"/>
    <w:rsid w:val="00E83166"/>
    <w:rsid w:val="00E8458F"/>
    <w:rsid w:val="00E855E5"/>
    <w:rsid w:val="00E95C94"/>
    <w:rsid w:val="00EA1A6D"/>
    <w:rsid w:val="00EA3DCC"/>
    <w:rsid w:val="00EA68CF"/>
    <w:rsid w:val="00EB1411"/>
    <w:rsid w:val="00EB3831"/>
    <w:rsid w:val="00EB5A6B"/>
    <w:rsid w:val="00EB7FCB"/>
    <w:rsid w:val="00EC0F4F"/>
    <w:rsid w:val="00EC2738"/>
    <w:rsid w:val="00EC369D"/>
    <w:rsid w:val="00EC68B7"/>
    <w:rsid w:val="00ED4305"/>
    <w:rsid w:val="00EE017B"/>
    <w:rsid w:val="00EE045A"/>
    <w:rsid w:val="00EE194F"/>
    <w:rsid w:val="00EE31BD"/>
    <w:rsid w:val="00EE4911"/>
    <w:rsid w:val="00EE5B6C"/>
    <w:rsid w:val="00EF3A84"/>
    <w:rsid w:val="00F00268"/>
    <w:rsid w:val="00F010B2"/>
    <w:rsid w:val="00F04035"/>
    <w:rsid w:val="00F053C5"/>
    <w:rsid w:val="00F056A6"/>
    <w:rsid w:val="00F1014A"/>
    <w:rsid w:val="00F1129C"/>
    <w:rsid w:val="00F13404"/>
    <w:rsid w:val="00F14D78"/>
    <w:rsid w:val="00F1540D"/>
    <w:rsid w:val="00F157E8"/>
    <w:rsid w:val="00F16CE2"/>
    <w:rsid w:val="00F2364E"/>
    <w:rsid w:val="00F23937"/>
    <w:rsid w:val="00F264A2"/>
    <w:rsid w:val="00F268CC"/>
    <w:rsid w:val="00F26C56"/>
    <w:rsid w:val="00F3147B"/>
    <w:rsid w:val="00F33AE4"/>
    <w:rsid w:val="00F3791F"/>
    <w:rsid w:val="00F40989"/>
    <w:rsid w:val="00F412DB"/>
    <w:rsid w:val="00F4443B"/>
    <w:rsid w:val="00F46265"/>
    <w:rsid w:val="00F5410D"/>
    <w:rsid w:val="00F54231"/>
    <w:rsid w:val="00F555BD"/>
    <w:rsid w:val="00F558FC"/>
    <w:rsid w:val="00F56EF1"/>
    <w:rsid w:val="00F61430"/>
    <w:rsid w:val="00F617B7"/>
    <w:rsid w:val="00F66428"/>
    <w:rsid w:val="00F66CF2"/>
    <w:rsid w:val="00F73865"/>
    <w:rsid w:val="00F750DE"/>
    <w:rsid w:val="00F82980"/>
    <w:rsid w:val="00F83567"/>
    <w:rsid w:val="00F84FFE"/>
    <w:rsid w:val="00F871B6"/>
    <w:rsid w:val="00F87CA7"/>
    <w:rsid w:val="00F90240"/>
    <w:rsid w:val="00F90C28"/>
    <w:rsid w:val="00F96DC6"/>
    <w:rsid w:val="00FA0807"/>
    <w:rsid w:val="00FA1A9A"/>
    <w:rsid w:val="00FA4734"/>
    <w:rsid w:val="00FA5EE7"/>
    <w:rsid w:val="00FA64B1"/>
    <w:rsid w:val="00FA70EC"/>
    <w:rsid w:val="00FB3EE9"/>
    <w:rsid w:val="00FB71FB"/>
    <w:rsid w:val="00FC1AD1"/>
    <w:rsid w:val="00FC1B4E"/>
    <w:rsid w:val="00FC1D62"/>
    <w:rsid w:val="00FC3235"/>
    <w:rsid w:val="00FD0851"/>
    <w:rsid w:val="00FD1394"/>
    <w:rsid w:val="00FD3351"/>
    <w:rsid w:val="00FD7D17"/>
    <w:rsid w:val="00FE1491"/>
    <w:rsid w:val="00FE37C7"/>
    <w:rsid w:val="00FF1896"/>
    <w:rsid w:val="00FF36BC"/>
    <w:rsid w:val="00FF3AE1"/>
    <w:rsid w:val="00FF426E"/>
    <w:rsid w:val="00FF4871"/>
    <w:rsid w:val="00FF6A80"/>
    <w:rsid w:val="00FF73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2A5B"/>
  <w15:docId w15:val="{F3120F33-9E44-4A59-8A4E-E656DFF2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13"/>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460EA1"/>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460EA1"/>
    <w:rPr>
      <w:rFonts w:ascii="Calibri" w:eastAsia="Calibri" w:hAnsi="Calibri"/>
      <w:sz w:val="22"/>
      <w:szCs w:val="22"/>
      <w:lang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qFormat/>
    <w:rsid w:val="00460EA1"/>
    <w:rPr>
      <w:lang w:val="es-ES"/>
    </w:rPr>
  </w:style>
  <w:style w:type="character" w:customStyle="1" w:styleId="TextonotapieCar">
    <w:name w:val="Texto nota pie Car"/>
    <w:basedOn w:val="Fuentedeprrafopredeter"/>
    <w:uiPriority w:val="99"/>
    <w:semiHidden/>
    <w:rsid w:val="00460EA1"/>
    <w:rPr>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rsid w:val="00460EA1"/>
    <w:rPr>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qFormat/>
    <w:rsid w:val="00460EA1"/>
    <w:rPr>
      <w:vertAlign w:val="superscript"/>
    </w:rPr>
  </w:style>
  <w:style w:type="paragraph" w:customStyle="1" w:styleId="xmsonormal">
    <w:name w:val="x_msonormal"/>
    <w:basedOn w:val="Normal"/>
    <w:rsid w:val="00460EA1"/>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60EA1"/>
    <w:rPr>
      <w:b/>
      <w:bCs/>
    </w:rPr>
  </w:style>
  <w:style w:type="character" w:styleId="Mencinsinresolver">
    <w:name w:val="Unresolved Mention"/>
    <w:basedOn w:val="Fuentedeprrafopredeter"/>
    <w:uiPriority w:val="99"/>
    <w:semiHidden/>
    <w:unhideWhenUsed/>
    <w:rsid w:val="00FF4871"/>
    <w:rPr>
      <w:color w:val="605E5C"/>
      <w:shd w:val="clear" w:color="auto" w:fill="E1DFDD"/>
    </w:rPr>
  </w:style>
  <w:style w:type="paragraph" w:styleId="Revisin">
    <w:name w:val="Revision"/>
    <w:hidden/>
    <w:uiPriority w:val="99"/>
    <w:semiHidden/>
    <w:rsid w:val="00535801"/>
    <w:rPr>
      <w:lang w:val="es-ES_tradnl" w:eastAsia="es-ES"/>
    </w:rPr>
  </w:style>
  <w:style w:type="paragraph" w:customStyle="1" w:styleId="centrado">
    <w:name w:val="centrado"/>
    <w:basedOn w:val="Normal"/>
    <w:rsid w:val="007C1805"/>
    <w:pPr>
      <w:spacing w:before="100" w:beforeAutospacing="1" w:after="100" w:afterAutospacing="1"/>
    </w:pPr>
    <w:rPr>
      <w:sz w:val="24"/>
      <w:szCs w:val="24"/>
      <w:lang w:val="es-CO" w:eastAsia="es-CO"/>
    </w:rPr>
  </w:style>
  <w:style w:type="character" w:customStyle="1" w:styleId="baj">
    <w:name w:val="b_aj"/>
    <w:basedOn w:val="Fuentedeprrafopredeter"/>
    <w:rsid w:val="007C1805"/>
  </w:style>
  <w:style w:type="character" w:styleId="nfasis">
    <w:name w:val="Emphasis"/>
    <w:basedOn w:val="Fuentedeprrafopredeter"/>
    <w:uiPriority w:val="20"/>
    <w:qFormat/>
    <w:rsid w:val="008B2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215">
      <w:bodyDiv w:val="1"/>
      <w:marLeft w:val="0"/>
      <w:marRight w:val="0"/>
      <w:marTop w:val="0"/>
      <w:marBottom w:val="0"/>
      <w:divBdr>
        <w:top w:val="none" w:sz="0" w:space="0" w:color="auto"/>
        <w:left w:val="none" w:sz="0" w:space="0" w:color="auto"/>
        <w:bottom w:val="none" w:sz="0" w:space="0" w:color="auto"/>
        <w:right w:val="none" w:sz="0" w:space="0" w:color="auto"/>
      </w:divBdr>
    </w:div>
    <w:div w:id="201331082">
      <w:bodyDiv w:val="1"/>
      <w:marLeft w:val="0"/>
      <w:marRight w:val="0"/>
      <w:marTop w:val="0"/>
      <w:marBottom w:val="0"/>
      <w:divBdr>
        <w:top w:val="none" w:sz="0" w:space="0" w:color="auto"/>
        <w:left w:val="none" w:sz="0" w:space="0" w:color="auto"/>
        <w:bottom w:val="none" w:sz="0" w:space="0" w:color="auto"/>
        <w:right w:val="none" w:sz="0" w:space="0" w:color="auto"/>
      </w:divBdr>
    </w:div>
    <w:div w:id="218907325">
      <w:bodyDiv w:val="1"/>
      <w:marLeft w:val="0"/>
      <w:marRight w:val="0"/>
      <w:marTop w:val="0"/>
      <w:marBottom w:val="0"/>
      <w:divBdr>
        <w:top w:val="none" w:sz="0" w:space="0" w:color="auto"/>
        <w:left w:val="none" w:sz="0" w:space="0" w:color="auto"/>
        <w:bottom w:val="none" w:sz="0" w:space="0" w:color="auto"/>
        <w:right w:val="none" w:sz="0" w:space="0" w:color="auto"/>
      </w:divBdr>
    </w:div>
    <w:div w:id="233660410">
      <w:bodyDiv w:val="1"/>
      <w:marLeft w:val="0"/>
      <w:marRight w:val="0"/>
      <w:marTop w:val="0"/>
      <w:marBottom w:val="0"/>
      <w:divBdr>
        <w:top w:val="none" w:sz="0" w:space="0" w:color="auto"/>
        <w:left w:val="none" w:sz="0" w:space="0" w:color="auto"/>
        <w:bottom w:val="none" w:sz="0" w:space="0" w:color="auto"/>
        <w:right w:val="none" w:sz="0" w:space="0" w:color="auto"/>
      </w:divBdr>
    </w:div>
    <w:div w:id="252662963">
      <w:bodyDiv w:val="1"/>
      <w:marLeft w:val="0"/>
      <w:marRight w:val="0"/>
      <w:marTop w:val="0"/>
      <w:marBottom w:val="0"/>
      <w:divBdr>
        <w:top w:val="none" w:sz="0" w:space="0" w:color="auto"/>
        <w:left w:val="none" w:sz="0" w:space="0" w:color="auto"/>
        <w:bottom w:val="none" w:sz="0" w:space="0" w:color="auto"/>
        <w:right w:val="none" w:sz="0" w:space="0" w:color="auto"/>
      </w:divBdr>
    </w:div>
    <w:div w:id="376777339">
      <w:bodyDiv w:val="1"/>
      <w:marLeft w:val="0"/>
      <w:marRight w:val="0"/>
      <w:marTop w:val="0"/>
      <w:marBottom w:val="0"/>
      <w:divBdr>
        <w:top w:val="none" w:sz="0" w:space="0" w:color="auto"/>
        <w:left w:val="none" w:sz="0" w:space="0" w:color="auto"/>
        <w:bottom w:val="none" w:sz="0" w:space="0" w:color="auto"/>
        <w:right w:val="none" w:sz="0" w:space="0" w:color="auto"/>
      </w:divBdr>
    </w:div>
    <w:div w:id="488328844">
      <w:bodyDiv w:val="1"/>
      <w:marLeft w:val="0"/>
      <w:marRight w:val="0"/>
      <w:marTop w:val="0"/>
      <w:marBottom w:val="0"/>
      <w:divBdr>
        <w:top w:val="none" w:sz="0" w:space="0" w:color="auto"/>
        <w:left w:val="none" w:sz="0" w:space="0" w:color="auto"/>
        <w:bottom w:val="none" w:sz="0" w:space="0" w:color="auto"/>
        <w:right w:val="none" w:sz="0" w:space="0" w:color="auto"/>
      </w:divBdr>
    </w:div>
    <w:div w:id="581721231">
      <w:bodyDiv w:val="1"/>
      <w:marLeft w:val="0"/>
      <w:marRight w:val="0"/>
      <w:marTop w:val="0"/>
      <w:marBottom w:val="0"/>
      <w:divBdr>
        <w:top w:val="none" w:sz="0" w:space="0" w:color="auto"/>
        <w:left w:val="none" w:sz="0" w:space="0" w:color="auto"/>
        <w:bottom w:val="none" w:sz="0" w:space="0" w:color="auto"/>
        <w:right w:val="none" w:sz="0" w:space="0" w:color="auto"/>
      </w:divBdr>
    </w:div>
    <w:div w:id="730811363">
      <w:bodyDiv w:val="1"/>
      <w:marLeft w:val="0"/>
      <w:marRight w:val="0"/>
      <w:marTop w:val="0"/>
      <w:marBottom w:val="0"/>
      <w:divBdr>
        <w:top w:val="none" w:sz="0" w:space="0" w:color="auto"/>
        <w:left w:val="none" w:sz="0" w:space="0" w:color="auto"/>
        <w:bottom w:val="none" w:sz="0" w:space="0" w:color="auto"/>
        <w:right w:val="none" w:sz="0" w:space="0" w:color="auto"/>
      </w:divBdr>
    </w:div>
    <w:div w:id="884023890">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196768564">
      <w:bodyDiv w:val="1"/>
      <w:marLeft w:val="0"/>
      <w:marRight w:val="0"/>
      <w:marTop w:val="0"/>
      <w:marBottom w:val="0"/>
      <w:divBdr>
        <w:top w:val="none" w:sz="0" w:space="0" w:color="auto"/>
        <w:left w:val="none" w:sz="0" w:space="0" w:color="auto"/>
        <w:bottom w:val="none" w:sz="0" w:space="0" w:color="auto"/>
        <w:right w:val="none" w:sz="0" w:space="0" w:color="auto"/>
      </w:divBdr>
    </w:div>
    <w:div w:id="1533491321">
      <w:bodyDiv w:val="1"/>
      <w:marLeft w:val="0"/>
      <w:marRight w:val="0"/>
      <w:marTop w:val="0"/>
      <w:marBottom w:val="0"/>
      <w:divBdr>
        <w:top w:val="none" w:sz="0" w:space="0" w:color="auto"/>
        <w:left w:val="none" w:sz="0" w:space="0" w:color="auto"/>
        <w:bottom w:val="none" w:sz="0" w:space="0" w:color="auto"/>
        <w:right w:val="none" w:sz="0" w:space="0" w:color="auto"/>
      </w:divBdr>
    </w:div>
    <w:div w:id="1568611352">
      <w:bodyDiv w:val="1"/>
      <w:marLeft w:val="0"/>
      <w:marRight w:val="0"/>
      <w:marTop w:val="0"/>
      <w:marBottom w:val="0"/>
      <w:divBdr>
        <w:top w:val="none" w:sz="0" w:space="0" w:color="auto"/>
        <w:left w:val="none" w:sz="0" w:space="0" w:color="auto"/>
        <w:bottom w:val="none" w:sz="0" w:space="0" w:color="auto"/>
        <w:right w:val="none" w:sz="0" w:space="0" w:color="auto"/>
      </w:divBdr>
    </w:div>
    <w:div w:id="172124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caldiabogota.gov.co/sisjur/normas/Norma1.jsp?dt=S&amp;i=4125" TargetMode="External"/><Relationship Id="rId18" Type="http://schemas.openxmlformats.org/officeDocument/2006/relationships/hyperlink" Target="http://www.secretariasenado.gov.co/senado/basedoc/ley_1150_2007.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jruizq@secretariajuridica.gov.co" TargetMode="External"/><Relationship Id="rId7" Type="http://schemas.openxmlformats.org/officeDocument/2006/relationships/settings" Target="settings.xml"/><Relationship Id="rId12" Type="http://schemas.openxmlformats.org/officeDocument/2006/relationships/hyperlink" Target="https://www.alcaldiabogota.gov.co/sisjur/normas/Norma1.jsp?dt=S&amp;i=4125" TargetMode="External"/><Relationship Id="rId17" Type="http://schemas.openxmlformats.org/officeDocument/2006/relationships/hyperlink" Target="http://www.secretariasenado.gov.co/senado/basedoc/ley_0080_199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cretariasenado.gov.co/senado/basedoc/constitucion_politica_1991_pr001.html" TargetMode="External"/><Relationship Id="rId20" Type="http://schemas.openxmlformats.org/officeDocument/2006/relationships/hyperlink" Target="mailto:lpazos@shd.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vargas@scrd.gov.c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cretariasenado.gov.co/senado/basedoc/ley_0489_1998.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cretariasenado.gov.co/senado/basedoc/ley_0617_200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caldiabogota.gov.co/sisjur/normas/Norma1.jsp?dt=S&amp;i=1175"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59814-28C2-48D4-9C1B-1622B160FF8F}">
  <ds:schemaRefs>
    <ds:schemaRef ds:uri="http://schemas.microsoft.com/sharepoint/v3/contenttype/forms"/>
  </ds:schemaRefs>
</ds:datastoreItem>
</file>

<file path=customXml/itemProps2.xml><?xml version="1.0" encoding="utf-8"?>
<ds:datastoreItem xmlns:ds="http://schemas.openxmlformats.org/officeDocument/2006/customXml" ds:itemID="{6D81FB3A-802E-4552-B731-5943D97ADB50}">
  <ds:schemaRefs>
    <ds:schemaRef ds:uri="http://schemas.openxmlformats.org/officeDocument/2006/bibliography"/>
  </ds:schemaRefs>
</ds:datastoreItem>
</file>

<file path=customXml/itemProps3.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5812</Words>
  <Characters>31967</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37704</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dc:description/>
  <cp:lastModifiedBy>Liliana del Socorro Pérez Alarcon</cp:lastModifiedBy>
  <cp:revision>2</cp:revision>
  <cp:lastPrinted>2020-02-07T14:13:00Z</cp:lastPrinted>
  <dcterms:created xsi:type="dcterms:W3CDTF">2022-01-11T15:24:00Z</dcterms:created>
  <dcterms:modified xsi:type="dcterms:W3CDTF">2022-01-11T15:24:00Z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