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D4A6" w14:textId="77777777" w:rsidR="00F657C5" w:rsidRPr="009F574F" w:rsidRDefault="00F657C5" w:rsidP="009F574F">
      <w:pPr>
        <w:contextualSpacing/>
        <w:jc w:val="both"/>
        <w:rPr>
          <w:rFonts w:ascii="Arial" w:hAnsi="Arial" w:cs="Arial"/>
          <w:sz w:val="24"/>
          <w:szCs w:val="24"/>
        </w:rPr>
      </w:pPr>
      <w:bookmarkStart w:id="0" w:name="_Hlk52464506"/>
      <w:r w:rsidRPr="009F574F">
        <w:rPr>
          <w:rFonts w:ascii="Arial" w:hAnsi="Arial" w:cs="Arial"/>
          <w:sz w:val="24"/>
          <w:szCs w:val="24"/>
        </w:rPr>
        <w:t>Bogotá, D. C.</w:t>
      </w:r>
    </w:p>
    <w:p w14:paraId="599C8D70" w14:textId="77777777" w:rsidR="00F657C5" w:rsidRPr="009F574F" w:rsidRDefault="00F657C5" w:rsidP="009F574F">
      <w:pPr>
        <w:contextualSpacing/>
        <w:jc w:val="both"/>
        <w:rPr>
          <w:rFonts w:ascii="Arial" w:hAnsi="Arial" w:cs="Arial"/>
        </w:rPr>
      </w:pPr>
    </w:p>
    <w:p w14:paraId="18D5DE3F" w14:textId="77777777" w:rsidR="002378D7" w:rsidRPr="009F574F" w:rsidRDefault="002378D7" w:rsidP="009F574F">
      <w:pPr>
        <w:contextualSpacing/>
        <w:jc w:val="both"/>
        <w:rPr>
          <w:rFonts w:ascii="Arial" w:hAnsi="Arial" w:cs="Arial"/>
          <w:sz w:val="24"/>
          <w:szCs w:val="24"/>
        </w:rPr>
      </w:pPr>
    </w:p>
    <w:p w14:paraId="05CEEDC4" w14:textId="2D57B560" w:rsidR="00F657C5" w:rsidRPr="009F574F" w:rsidRDefault="00F657C5" w:rsidP="009F574F">
      <w:pPr>
        <w:contextualSpacing/>
        <w:jc w:val="both"/>
        <w:rPr>
          <w:rFonts w:ascii="Arial" w:hAnsi="Arial" w:cs="Arial"/>
          <w:sz w:val="24"/>
          <w:szCs w:val="24"/>
        </w:rPr>
      </w:pPr>
      <w:r w:rsidRPr="009F574F">
        <w:rPr>
          <w:rFonts w:ascii="Arial" w:hAnsi="Arial" w:cs="Arial"/>
          <w:sz w:val="24"/>
          <w:szCs w:val="24"/>
        </w:rPr>
        <w:t>Doctora</w:t>
      </w:r>
    </w:p>
    <w:p w14:paraId="6E84386A" w14:textId="4A24C8F1" w:rsidR="00F657C5" w:rsidRPr="009F574F" w:rsidRDefault="00A52DAD" w:rsidP="009F574F">
      <w:pPr>
        <w:contextualSpacing/>
        <w:jc w:val="both"/>
        <w:rPr>
          <w:rFonts w:ascii="Arial" w:hAnsi="Arial" w:cs="Arial"/>
          <w:b/>
          <w:sz w:val="24"/>
          <w:szCs w:val="24"/>
        </w:rPr>
      </w:pPr>
      <w:r w:rsidRPr="009F574F">
        <w:rPr>
          <w:rFonts w:ascii="Arial" w:hAnsi="Arial" w:cs="Arial"/>
          <w:b/>
          <w:sz w:val="24"/>
          <w:szCs w:val="24"/>
        </w:rPr>
        <w:t>GLORIA ASTRID MESA VASQUEZ</w:t>
      </w:r>
    </w:p>
    <w:p w14:paraId="61752DE5" w14:textId="7349AC4A" w:rsidR="00F657C5" w:rsidRPr="009F574F" w:rsidRDefault="00A52DAD" w:rsidP="009F574F">
      <w:pPr>
        <w:contextualSpacing/>
        <w:jc w:val="both"/>
        <w:rPr>
          <w:rFonts w:ascii="Arial" w:hAnsi="Arial" w:cs="Arial"/>
          <w:bCs/>
          <w:sz w:val="24"/>
          <w:szCs w:val="24"/>
        </w:rPr>
      </w:pPr>
      <w:r w:rsidRPr="009F574F">
        <w:rPr>
          <w:rFonts w:ascii="Arial" w:hAnsi="Arial" w:cs="Arial"/>
          <w:bCs/>
          <w:sz w:val="24"/>
          <w:szCs w:val="24"/>
        </w:rPr>
        <w:t>Directora de Defensa Judicial</w:t>
      </w:r>
    </w:p>
    <w:p w14:paraId="402BC60D" w14:textId="34FADB51" w:rsidR="00A52DAD" w:rsidRDefault="00A52DAD" w:rsidP="009F574F">
      <w:pPr>
        <w:contextualSpacing/>
        <w:jc w:val="both"/>
        <w:rPr>
          <w:rFonts w:ascii="Arial" w:hAnsi="Arial" w:cs="Arial"/>
          <w:bCs/>
          <w:sz w:val="24"/>
          <w:szCs w:val="24"/>
        </w:rPr>
      </w:pPr>
      <w:r w:rsidRPr="009F574F">
        <w:rPr>
          <w:rFonts w:ascii="Arial" w:hAnsi="Arial" w:cs="Arial"/>
          <w:bCs/>
          <w:sz w:val="24"/>
          <w:szCs w:val="24"/>
        </w:rPr>
        <w:t>Secretaría Distri</w:t>
      </w:r>
      <w:r w:rsidR="00D45B61" w:rsidRPr="009F574F">
        <w:rPr>
          <w:rFonts w:ascii="Arial" w:hAnsi="Arial" w:cs="Arial"/>
          <w:bCs/>
          <w:sz w:val="24"/>
          <w:szCs w:val="24"/>
        </w:rPr>
        <w:t>ta</w:t>
      </w:r>
      <w:r w:rsidRPr="009F574F">
        <w:rPr>
          <w:rFonts w:ascii="Arial" w:hAnsi="Arial" w:cs="Arial"/>
          <w:bCs/>
          <w:sz w:val="24"/>
          <w:szCs w:val="24"/>
        </w:rPr>
        <w:t>l de Planeación</w:t>
      </w:r>
    </w:p>
    <w:p w14:paraId="16BC841A" w14:textId="1CE2029C" w:rsidR="00281F1B" w:rsidRPr="009F574F" w:rsidRDefault="00281F1B" w:rsidP="009F574F">
      <w:pPr>
        <w:jc w:val="both"/>
        <w:rPr>
          <w:rFonts w:ascii="Arial" w:hAnsi="Arial" w:cs="Arial"/>
          <w:bCs/>
          <w:sz w:val="24"/>
          <w:szCs w:val="24"/>
        </w:rPr>
      </w:pPr>
      <w:proofErr w:type="spellStart"/>
      <w:r w:rsidRPr="00C949A4">
        <w:rPr>
          <w:rFonts w:ascii="Arial" w:hAnsi="Arial" w:cs="Arial"/>
          <w:sz w:val="22"/>
          <w:szCs w:val="22"/>
        </w:rPr>
        <w:t>Nit</w:t>
      </w:r>
      <w:proofErr w:type="spellEnd"/>
      <w:r w:rsidRPr="00C949A4">
        <w:rPr>
          <w:rFonts w:ascii="Arial" w:hAnsi="Arial" w:cs="Arial"/>
          <w:sz w:val="22"/>
          <w:szCs w:val="22"/>
        </w:rPr>
        <w:t xml:space="preserve"> 899999061 9</w:t>
      </w:r>
    </w:p>
    <w:p w14:paraId="6CF14D41" w14:textId="600F96CC" w:rsidR="00F657C5" w:rsidRPr="009F574F" w:rsidRDefault="001365E9" w:rsidP="009F574F">
      <w:pPr>
        <w:contextualSpacing/>
        <w:jc w:val="both"/>
        <w:rPr>
          <w:rFonts w:ascii="Arial" w:hAnsi="Arial" w:cs="Arial"/>
          <w:sz w:val="24"/>
          <w:szCs w:val="24"/>
        </w:rPr>
      </w:pPr>
      <w:hyperlink r:id="rId8" w:history="1">
        <w:r w:rsidR="008517B9" w:rsidRPr="00F54014">
          <w:rPr>
            <w:rStyle w:val="Hipervnculo"/>
            <w:rFonts w:ascii="Arial" w:hAnsi="Arial" w:cs="Arial"/>
            <w:color w:val="auto"/>
            <w:sz w:val="24"/>
            <w:szCs w:val="24"/>
          </w:rPr>
          <w:t>gmesa@sdp.gov.co</w:t>
        </w:r>
      </w:hyperlink>
    </w:p>
    <w:p w14:paraId="19F94879" w14:textId="163E3E86" w:rsidR="00F657C5" w:rsidRPr="009F574F" w:rsidRDefault="00F657C5" w:rsidP="009F574F">
      <w:pPr>
        <w:contextualSpacing/>
        <w:jc w:val="both"/>
        <w:rPr>
          <w:rFonts w:ascii="Arial" w:hAnsi="Arial" w:cs="Arial"/>
          <w:bCs/>
          <w:sz w:val="24"/>
          <w:szCs w:val="24"/>
        </w:rPr>
      </w:pPr>
      <w:r w:rsidRPr="009F574F">
        <w:rPr>
          <w:rFonts w:ascii="Arial" w:hAnsi="Arial" w:cs="Arial"/>
          <w:bCs/>
          <w:sz w:val="24"/>
          <w:szCs w:val="24"/>
        </w:rPr>
        <w:t>Bogotá</w:t>
      </w:r>
    </w:p>
    <w:p w14:paraId="2411C3EE" w14:textId="77777777" w:rsidR="00F657C5" w:rsidRPr="009F574F" w:rsidRDefault="00F657C5" w:rsidP="009F574F">
      <w:pPr>
        <w:contextualSpacing/>
        <w:jc w:val="center"/>
        <w:rPr>
          <w:rFonts w:ascii="Arial" w:hAnsi="Arial" w:cs="Arial"/>
          <w:b/>
          <w:sz w:val="24"/>
          <w:szCs w:val="24"/>
        </w:rPr>
      </w:pPr>
    </w:p>
    <w:p w14:paraId="0B5DFE7C" w14:textId="4A3D1314" w:rsidR="00F657C5" w:rsidRPr="009F574F" w:rsidRDefault="00F657C5" w:rsidP="009F574F">
      <w:pPr>
        <w:contextualSpacing/>
        <w:jc w:val="center"/>
        <w:rPr>
          <w:rFonts w:ascii="Arial" w:hAnsi="Arial" w:cs="Arial"/>
          <w:b/>
          <w:sz w:val="24"/>
          <w:szCs w:val="24"/>
        </w:rPr>
      </w:pPr>
      <w:r w:rsidRPr="009F574F">
        <w:rPr>
          <w:rFonts w:ascii="Arial" w:hAnsi="Arial" w:cs="Arial"/>
          <w:b/>
          <w:sz w:val="24"/>
          <w:szCs w:val="24"/>
        </w:rPr>
        <w:t>CONCEPTO</w:t>
      </w:r>
    </w:p>
    <w:p w14:paraId="2FF89B30" w14:textId="77777777" w:rsidR="00F657C5" w:rsidRPr="009F574F" w:rsidRDefault="00F657C5" w:rsidP="009F574F">
      <w:pPr>
        <w:contextualSpacing/>
        <w:jc w:val="both"/>
        <w:rPr>
          <w:rFonts w:ascii="Arial" w:hAnsi="Arial" w:cs="Arial"/>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9F574F" w:rsidRPr="009F574F" w14:paraId="6333A6A2" w14:textId="77777777" w:rsidTr="00F94A15">
        <w:trPr>
          <w:trHeight w:val="395"/>
        </w:trPr>
        <w:tc>
          <w:tcPr>
            <w:tcW w:w="2155" w:type="dxa"/>
            <w:shd w:val="clear" w:color="auto" w:fill="auto"/>
            <w:vAlign w:val="center"/>
          </w:tcPr>
          <w:p w14:paraId="6F66467E" w14:textId="77777777" w:rsidR="00F657C5" w:rsidRPr="009F574F" w:rsidRDefault="00F657C5" w:rsidP="009F574F">
            <w:pPr>
              <w:contextualSpacing/>
              <w:jc w:val="both"/>
              <w:rPr>
                <w:rFonts w:ascii="Arial" w:hAnsi="Arial" w:cs="Arial"/>
                <w:sz w:val="22"/>
                <w:szCs w:val="22"/>
                <w:lang w:val="es-ES"/>
              </w:rPr>
            </w:pPr>
            <w:r w:rsidRPr="009F574F">
              <w:rPr>
                <w:rFonts w:ascii="Arial" w:hAnsi="Arial" w:cs="Arial"/>
                <w:sz w:val="22"/>
                <w:szCs w:val="22"/>
                <w:lang w:val="es-ES"/>
              </w:rPr>
              <w:t>Referencia</w:t>
            </w:r>
          </w:p>
        </w:tc>
        <w:tc>
          <w:tcPr>
            <w:tcW w:w="7088" w:type="dxa"/>
            <w:shd w:val="clear" w:color="auto" w:fill="auto"/>
            <w:vAlign w:val="center"/>
          </w:tcPr>
          <w:p w14:paraId="41AB499B" w14:textId="370C64F0" w:rsidR="00F657C5" w:rsidRPr="009F574F" w:rsidRDefault="00257748" w:rsidP="009F574F">
            <w:pPr>
              <w:contextualSpacing/>
              <w:jc w:val="both"/>
              <w:rPr>
                <w:rFonts w:ascii="Arial" w:hAnsi="Arial" w:cs="Arial"/>
                <w:sz w:val="22"/>
                <w:szCs w:val="22"/>
                <w:lang w:val="es-ES"/>
              </w:rPr>
            </w:pPr>
            <w:r w:rsidRPr="009F574F">
              <w:rPr>
                <w:rFonts w:ascii="Arial" w:hAnsi="Arial" w:cs="Arial"/>
                <w:sz w:val="22"/>
                <w:szCs w:val="22"/>
                <w:lang w:val="es-ES"/>
              </w:rPr>
              <w:t>2021ER233141O1</w:t>
            </w:r>
          </w:p>
        </w:tc>
      </w:tr>
      <w:tr w:rsidR="009F574F" w:rsidRPr="009F574F" w14:paraId="69CF4DD7" w14:textId="77777777" w:rsidTr="00F94A15">
        <w:tc>
          <w:tcPr>
            <w:tcW w:w="2155" w:type="dxa"/>
            <w:shd w:val="clear" w:color="auto" w:fill="auto"/>
            <w:vAlign w:val="center"/>
          </w:tcPr>
          <w:p w14:paraId="4F8C8132" w14:textId="77777777" w:rsidR="00F657C5" w:rsidRPr="009F574F" w:rsidRDefault="00F657C5" w:rsidP="009F574F">
            <w:pPr>
              <w:contextualSpacing/>
              <w:jc w:val="both"/>
              <w:rPr>
                <w:rFonts w:ascii="Arial" w:hAnsi="Arial" w:cs="Arial"/>
                <w:sz w:val="22"/>
                <w:szCs w:val="22"/>
                <w:lang w:val="es-ES"/>
              </w:rPr>
            </w:pPr>
            <w:r w:rsidRPr="009F574F">
              <w:rPr>
                <w:rFonts w:ascii="Arial" w:hAnsi="Arial" w:cs="Arial"/>
                <w:sz w:val="22"/>
                <w:szCs w:val="22"/>
                <w:lang w:val="es-ES"/>
              </w:rPr>
              <w:t>Descriptor general</w:t>
            </w:r>
          </w:p>
        </w:tc>
        <w:tc>
          <w:tcPr>
            <w:tcW w:w="7088" w:type="dxa"/>
            <w:shd w:val="clear" w:color="auto" w:fill="auto"/>
            <w:vAlign w:val="center"/>
          </w:tcPr>
          <w:p w14:paraId="5C454E07" w14:textId="2D2A50A4" w:rsidR="00F657C5" w:rsidRPr="009F574F" w:rsidRDefault="00CE2B41" w:rsidP="009F574F">
            <w:pPr>
              <w:contextualSpacing/>
              <w:jc w:val="both"/>
              <w:rPr>
                <w:rFonts w:ascii="Arial" w:hAnsi="Arial" w:cs="Arial"/>
                <w:sz w:val="22"/>
                <w:szCs w:val="22"/>
                <w:lang w:val="es-ES"/>
              </w:rPr>
            </w:pPr>
            <w:r w:rsidRPr="009F574F">
              <w:rPr>
                <w:rFonts w:ascii="Arial" w:hAnsi="Arial" w:cs="Arial"/>
                <w:sz w:val="22"/>
                <w:szCs w:val="22"/>
                <w:lang w:val="es-ES"/>
              </w:rPr>
              <w:t xml:space="preserve">Tributario. </w:t>
            </w:r>
            <w:r w:rsidR="00C80BD9" w:rsidRPr="009F574F">
              <w:rPr>
                <w:rFonts w:ascii="Arial" w:hAnsi="Arial" w:cs="Arial"/>
                <w:sz w:val="22"/>
                <w:szCs w:val="22"/>
                <w:lang w:val="es-ES"/>
              </w:rPr>
              <w:t xml:space="preserve"> </w:t>
            </w:r>
          </w:p>
        </w:tc>
      </w:tr>
      <w:tr w:rsidR="009F574F" w:rsidRPr="009F574F" w14:paraId="59740DAE" w14:textId="77777777" w:rsidTr="00F94A15">
        <w:trPr>
          <w:trHeight w:val="675"/>
        </w:trPr>
        <w:tc>
          <w:tcPr>
            <w:tcW w:w="2155" w:type="dxa"/>
            <w:shd w:val="clear" w:color="auto" w:fill="auto"/>
            <w:vAlign w:val="center"/>
          </w:tcPr>
          <w:p w14:paraId="50EA0F24" w14:textId="77777777" w:rsidR="00F657C5" w:rsidRPr="009F574F" w:rsidRDefault="00F657C5" w:rsidP="009F574F">
            <w:pPr>
              <w:contextualSpacing/>
              <w:jc w:val="both"/>
              <w:rPr>
                <w:rFonts w:ascii="Arial" w:hAnsi="Arial" w:cs="Arial"/>
                <w:sz w:val="22"/>
                <w:szCs w:val="22"/>
                <w:lang w:val="es-ES"/>
              </w:rPr>
            </w:pPr>
            <w:r w:rsidRPr="009F574F">
              <w:rPr>
                <w:rFonts w:ascii="Arial" w:hAnsi="Arial" w:cs="Arial"/>
                <w:sz w:val="22"/>
                <w:szCs w:val="22"/>
                <w:lang w:val="es-ES"/>
              </w:rPr>
              <w:t>Descriptores especiales</w:t>
            </w:r>
          </w:p>
        </w:tc>
        <w:tc>
          <w:tcPr>
            <w:tcW w:w="7088" w:type="dxa"/>
            <w:shd w:val="clear" w:color="auto" w:fill="auto"/>
            <w:vAlign w:val="center"/>
          </w:tcPr>
          <w:p w14:paraId="3E53B058" w14:textId="7CFE58DE" w:rsidR="00F657C5" w:rsidRPr="009F574F" w:rsidRDefault="00CE2B41" w:rsidP="009F574F">
            <w:pPr>
              <w:contextualSpacing/>
              <w:jc w:val="both"/>
              <w:rPr>
                <w:rFonts w:ascii="Arial" w:hAnsi="Arial" w:cs="Arial"/>
                <w:sz w:val="22"/>
                <w:szCs w:val="22"/>
                <w:lang w:val="es-ES"/>
              </w:rPr>
            </w:pPr>
            <w:r w:rsidRPr="009F574F">
              <w:rPr>
                <w:rFonts w:ascii="Arial" w:hAnsi="Arial" w:cs="Arial"/>
                <w:sz w:val="22"/>
                <w:szCs w:val="22"/>
                <w:lang w:val="es-ES"/>
              </w:rPr>
              <w:t>Derecho de plusvalía. Competencias normativas</w:t>
            </w:r>
            <w:r w:rsidR="00CE5CAE" w:rsidRPr="009F574F">
              <w:rPr>
                <w:rFonts w:ascii="Arial" w:hAnsi="Arial" w:cs="Arial"/>
                <w:sz w:val="22"/>
                <w:szCs w:val="22"/>
                <w:lang w:val="es-ES"/>
              </w:rPr>
              <w:t xml:space="preserve"> para devolución </w:t>
            </w:r>
            <w:r w:rsidRPr="009F574F">
              <w:rPr>
                <w:rFonts w:ascii="Arial" w:hAnsi="Arial" w:cs="Arial"/>
                <w:sz w:val="22"/>
                <w:szCs w:val="22"/>
                <w:lang w:val="es-ES"/>
              </w:rPr>
              <w:t xml:space="preserve">  </w:t>
            </w:r>
            <w:r w:rsidR="00F657C5" w:rsidRPr="009F574F">
              <w:rPr>
                <w:rFonts w:ascii="Arial" w:hAnsi="Arial" w:cs="Arial"/>
                <w:sz w:val="22"/>
                <w:szCs w:val="22"/>
                <w:lang w:val="es-ES"/>
              </w:rPr>
              <w:t>de recursos</w:t>
            </w:r>
            <w:r w:rsidR="00CE5CAE" w:rsidRPr="009F574F">
              <w:rPr>
                <w:rFonts w:ascii="Arial" w:hAnsi="Arial" w:cs="Arial"/>
                <w:sz w:val="22"/>
                <w:szCs w:val="22"/>
                <w:lang w:val="es-ES"/>
              </w:rPr>
              <w:t xml:space="preserve">.     </w:t>
            </w:r>
            <w:r w:rsidR="00C80BD9" w:rsidRPr="009F574F">
              <w:rPr>
                <w:rFonts w:ascii="Arial" w:hAnsi="Arial" w:cs="Arial"/>
                <w:sz w:val="22"/>
                <w:szCs w:val="22"/>
                <w:lang w:val="es-ES"/>
              </w:rPr>
              <w:t xml:space="preserve">.    </w:t>
            </w:r>
            <w:r w:rsidR="00F657C5" w:rsidRPr="009F574F">
              <w:rPr>
                <w:rFonts w:ascii="Arial" w:hAnsi="Arial" w:cs="Arial"/>
                <w:sz w:val="22"/>
                <w:szCs w:val="22"/>
                <w:lang w:val="es-ES"/>
              </w:rPr>
              <w:t xml:space="preserve">  </w:t>
            </w:r>
          </w:p>
          <w:p w14:paraId="2BA0F8C3" w14:textId="77777777" w:rsidR="00F657C5" w:rsidRPr="009F574F" w:rsidRDefault="00F657C5" w:rsidP="009F574F">
            <w:pPr>
              <w:contextualSpacing/>
              <w:jc w:val="both"/>
              <w:rPr>
                <w:rFonts w:ascii="Arial" w:hAnsi="Arial" w:cs="Arial"/>
                <w:sz w:val="22"/>
                <w:szCs w:val="22"/>
                <w:lang w:val="es-ES"/>
              </w:rPr>
            </w:pPr>
          </w:p>
        </w:tc>
      </w:tr>
      <w:tr w:rsidR="009F574F" w:rsidRPr="009F574F" w14:paraId="2FD6C287" w14:textId="77777777" w:rsidTr="00F94A15">
        <w:tc>
          <w:tcPr>
            <w:tcW w:w="2155" w:type="dxa"/>
            <w:shd w:val="clear" w:color="auto" w:fill="auto"/>
            <w:vAlign w:val="center"/>
          </w:tcPr>
          <w:p w14:paraId="543DB8EE" w14:textId="77777777" w:rsidR="00F657C5" w:rsidRPr="009F574F" w:rsidRDefault="00F657C5" w:rsidP="009F574F">
            <w:pPr>
              <w:contextualSpacing/>
              <w:jc w:val="both"/>
              <w:rPr>
                <w:rFonts w:ascii="Arial" w:hAnsi="Arial" w:cs="Arial"/>
                <w:sz w:val="22"/>
                <w:szCs w:val="22"/>
                <w:lang w:val="es-ES"/>
              </w:rPr>
            </w:pPr>
            <w:r w:rsidRPr="009F574F">
              <w:rPr>
                <w:rFonts w:ascii="Arial" w:hAnsi="Arial" w:cs="Arial"/>
                <w:sz w:val="22"/>
                <w:szCs w:val="22"/>
                <w:lang w:val="es-ES"/>
              </w:rPr>
              <w:t>Problema jurídico</w:t>
            </w:r>
          </w:p>
        </w:tc>
        <w:tc>
          <w:tcPr>
            <w:tcW w:w="7088" w:type="dxa"/>
            <w:shd w:val="clear" w:color="auto" w:fill="auto"/>
            <w:vAlign w:val="center"/>
          </w:tcPr>
          <w:p w14:paraId="5EEC71CE" w14:textId="0E79705B" w:rsidR="00F657C5" w:rsidRPr="009F574F" w:rsidRDefault="00284F1F" w:rsidP="009F574F">
            <w:pPr>
              <w:autoSpaceDE w:val="0"/>
              <w:autoSpaceDN w:val="0"/>
              <w:adjustRightInd w:val="0"/>
              <w:jc w:val="both"/>
              <w:rPr>
                <w:rFonts w:ascii="Arial" w:hAnsi="Arial" w:cs="Arial"/>
                <w:i/>
                <w:sz w:val="22"/>
                <w:szCs w:val="22"/>
                <w:lang w:val="es-ES"/>
              </w:rPr>
            </w:pPr>
            <w:r w:rsidRPr="009F574F">
              <w:rPr>
                <w:rFonts w:ascii="Arial" w:hAnsi="Arial" w:cs="Arial"/>
                <w:iCs/>
                <w:sz w:val="22"/>
                <w:szCs w:val="22"/>
                <w:lang w:val="es-ES"/>
              </w:rPr>
              <w:t>Dada la especialidad de la participación en plusvalía</w:t>
            </w:r>
            <w:r w:rsidR="002C4BD7" w:rsidRPr="009F574F">
              <w:rPr>
                <w:rFonts w:ascii="Arial" w:hAnsi="Arial" w:cs="Arial"/>
                <w:iCs/>
                <w:sz w:val="22"/>
                <w:szCs w:val="22"/>
                <w:lang w:val="es-ES"/>
              </w:rPr>
              <w:t xml:space="preserve"> ¿</w:t>
            </w:r>
            <w:r w:rsidRPr="009F574F">
              <w:rPr>
                <w:rFonts w:ascii="Arial" w:hAnsi="Arial" w:cs="Arial"/>
                <w:iCs/>
                <w:sz w:val="22"/>
                <w:szCs w:val="22"/>
                <w:lang w:val="es-ES"/>
              </w:rPr>
              <w:t xml:space="preserve">la Secretaría Distrital de Hacienda cuenta con los elementos para establecer </w:t>
            </w:r>
            <w:r w:rsidR="00BE6FA3" w:rsidRPr="009F574F">
              <w:rPr>
                <w:rFonts w:ascii="Arial" w:hAnsi="Arial" w:cs="Arial"/>
                <w:iCs/>
                <w:sz w:val="22"/>
                <w:szCs w:val="22"/>
                <w:lang w:val="es-ES"/>
              </w:rPr>
              <w:t xml:space="preserve">el valor a reintegrar </w:t>
            </w:r>
            <w:r w:rsidRPr="009F574F">
              <w:rPr>
                <w:rFonts w:ascii="Arial" w:hAnsi="Arial" w:cs="Arial"/>
                <w:iCs/>
                <w:sz w:val="22"/>
                <w:szCs w:val="22"/>
                <w:lang w:val="es-ES"/>
              </w:rPr>
              <w:t xml:space="preserve">en los casos </w:t>
            </w:r>
            <w:r w:rsidR="002C4BD7" w:rsidRPr="009F574F">
              <w:rPr>
                <w:rFonts w:ascii="Arial" w:hAnsi="Arial" w:cs="Arial"/>
                <w:iCs/>
                <w:sz w:val="22"/>
                <w:szCs w:val="22"/>
                <w:lang w:val="es-ES"/>
              </w:rPr>
              <w:t xml:space="preserve">que se solicite devolución por pago en exceso o de </w:t>
            </w:r>
            <w:r w:rsidR="00C80BD9" w:rsidRPr="009F574F">
              <w:rPr>
                <w:rFonts w:ascii="Arial" w:hAnsi="Arial" w:cs="Arial"/>
                <w:iCs/>
                <w:sz w:val="22"/>
                <w:szCs w:val="22"/>
                <w:lang w:val="es-ES"/>
              </w:rPr>
              <w:t xml:space="preserve">lo </w:t>
            </w:r>
            <w:r w:rsidR="002C4BD7" w:rsidRPr="009F574F">
              <w:rPr>
                <w:rFonts w:ascii="Arial" w:hAnsi="Arial" w:cs="Arial"/>
                <w:iCs/>
                <w:sz w:val="22"/>
                <w:szCs w:val="22"/>
                <w:lang w:val="es-ES"/>
              </w:rPr>
              <w:t>no debido con ocasión fallos judiciales a favor de los contrib</w:t>
            </w:r>
            <w:r w:rsidR="008517B9" w:rsidRPr="009F574F">
              <w:rPr>
                <w:rFonts w:ascii="Arial" w:hAnsi="Arial" w:cs="Arial"/>
                <w:iCs/>
                <w:sz w:val="22"/>
                <w:szCs w:val="22"/>
                <w:lang w:val="es-ES"/>
              </w:rPr>
              <w:t>uyentes</w:t>
            </w:r>
            <w:r w:rsidRPr="009F574F">
              <w:rPr>
                <w:rFonts w:ascii="Arial" w:hAnsi="Arial" w:cs="Arial"/>
                <w:iCs/>
                <w:sz w:val="22"/>
                <w:szCs w:val="22"/>
                <w:lang w:val="es-ES"/>
              </w:rPr>
              <w:t>?</w:t>
            </w:r>
          </w:p>
        </w:tc>
      </w:tr>
      <w:tr w:rsidR="009F574F" w:rsidRPr="009F574F" w14:paraId="74A8FB88" w14:textId="77777777" w:rsidTr="00F94A15">
        <w:trPr>
          <w:trHeight w:val="849"/>
        </w:trPr>
        <w:tc>
          <w:tcPr>
            <w:tcW w:w="2155" w:type="dxa"/>
            <w:shd w:val="clear" w:color="auto" w:fill="auto"/>
            <w:vAlign w:val="center"/>
          </w:tcPr>
          <w:p w14:paraId="5CF194F3" w14:textId="77777777" w:rsidR="00F657C5" w:rsidRPr="009F574F" w:rsidRDefault="00F657C5" w:rsidP="009F574F">
            <w:pPr>
              <w:contextualSpacing/>
              <w:jc w:val="both"/>
              <w:rPr>
                <w:rFonts w:ascii="Arial" w:hAnsi="Arial" w:cs="Arial"/>
                <w:sz w:val="22"/>
                <w:szCs w:val="22"/>
                <w:lang w:val="es-ES"/>
              </w:rPr>
            </w:pPr>
            <w:r w:rsidRPr="009F574F">
              <w:rPr>
                <w:rFonts w:ascii="Arial" w:hAnsi="Arial" w:cs="Arial"/>
                <w:sz w:val="22"/>
                <w:szCs w:val="22"/>
                <w:lang w:val="es-ES"/>
              </w:rPr>
              <w:t>Fuentes formales</w:t>
            </w:r>
          </w:p>
        </w:tc>
        <w:tc>
          <w:tcPr>
            <w:tcW w:w="7088" w:type="dxa"/>
            <w:shd w:val="clear" w:color="auto" w:fill="auto"/>
            <w:vAlign w:val="center"/>
          </w:tcPr>
          <w:p w14:paraId="3AEC1B4C" w14:textId="564034E7" w:rsidR="00F657C5" w:rsidRPr="009F574F" w:rsidRDefault="00F657C5" w:rsidP="009F574F">
            <w:pPr>
              <w:contextualSpacing/>
              <w:jc w:val="both"/>
              <w:rPr>
                <w:rFonts w:ascii="Arial" w:eastAsiaTheme="minorHAnsi" w:hAnsi="Arial" w:cs="Arial"/>
                <w:sz w:val="22"/>
                <w:szCs w:val="22"/>
              </w:rPr>
            </w:pPr>
            <w:r w:rsidRPr="009F574F">
              <w:rPr>
                <w:rFonts w:ascii="Arial" w:eastAsiaTheme="minorHAnsi" w:hAnsi="Arial" w:cs="Arial"/>
                <w:sz w:val="22"/>
                <w:szCs w:val="22"/>
              </w:rPr>
              <w:t>Artículo</w:t>
            </w:r>
            <w:r w:rsidR="009872EB" w:rsidRPr="009F574F">
              <w:rPr>
                <w:rFonts w:ascii="Arial" w:eastAsiaTheme="minorHAnsi" w:hAnsi="Arial" w:cs="Arial"/>
                <w:sz w:val="22"/>
                <w:szCs w:val="22"/>
              </w:rPr>
              <w:t>s</w:t>
            </w:r>
            <w:r w:rsidRPr="009F574F">
              <w:rPr>
                <w:rFonts w:ascii="Arial" w:eastAsiaTheme="minorHAnsi" w:hAnsi="Arial" w:cs="Arial"/>
                <w:sz w:val="22"/>
                <w:szCs w:val="22"/>
              </w:rPr>
              <w:t xml:space="preserve"> 8</w:t>
            </w:r>
            <w:r w:rsidR="009E5A1A" w:rsidRPr="009F574F">
              <w:rPr>
                <w:rFonts w:ascii="Arial" w:eastAsiaTheme="minorHAnsi" w:hAnsi="Arial" w:cs="Arial"/>
                <w:sz w:val="22"/>
                <w:szCs w:val="22"/>
              </w:rPr>
              <w:t>1 y 8</w:t>
            </w:r>
            <w:r w:rsidRPr="009F574F">
              <w:rPr>
                <w:rFonts w:ascii="Arial" w:eastAsiaTheme="minorHAnsi" w:hAnsi="Arial" w:cs="Arial"/>
                <w:sz w:val="22"/>
                <w:szCs w:val="22"/>
              </w:rPr>
              <w:t xml:space="preserve">2 de la </w:t>
            </w:r>
            <w:r w:rsidR="009E5A1A" w:rsidRPr="009F574F">
              <w:rPr>
                <w:rFonts w:ascii="Arial" w:eastAsiaTheme="minorHAnsi" w:hAnsi="Arial" w:cs="Arial"/>
                <w:sz w:val="22"/>
                <w:szCs w:val="22"/>
              </w:rPr>
              <w:t>Ley 388 de 1997</w:t>
            </w:r>
          </w:p>
          <w:p w14:paraId="783A560F" w14:textId="486A5A60" w:rsidR="00F72B69" w:rsidRPr="009F574F" w:rsidRDefault="007C5BDE" w:rsidP="009F574F">
            <w:pPr>
              <w:contextualSpacing/>
              <w:jc w:val="both"/>
              <w:rPr>
                <w:rFonts w:ascii="Arial" w:eastAsiaTheme="minorHAnsi" w:hAnsi="Arial" w:cs="Arial"/>
                <w:sz w:val="22"/>
                <w:szCs w:val="22"/>
              </w:rPr>
            </w:pPr>
            <w:r w:rsidRPr="009F574F">
              <w:rPr>
                <w:rFonts w:ascii="Arial" w:eastAsiaTheme="minorHAnsi" w:hAnsi="Arial" w:cs="Arial"/>
                <w:sz w:val="22"/>
                <w:szCs w:val="22"/>
              </w:rPr>
              <w:t xml:space="preserve">Acuerdo </w:t>
            </w:r>
            <w:r w:rsidR="0012376B" w:rsidRPr="009F574F">
              <w:rPr>
                <w:rFonts w:ascii="Arial" w:eastAsiaTheme="minorHAnsi" w:hAnsi="Arial" w:cs="Arial"/>
                <w:sz w:val="22"/>
                <w:szCs w:val="22"/>
              </w:rPr>
              <w:t>Distrital 682 de 2017</w:t>
            </w:r>
          </w:p>
          <w:p w14:paraId="35E25FA7" w14:textId="70A3838A" w:rsidR="00F657C5" w:rsidRPr="009F574F" w:rsidRDefault="009872EB" w:rsidP="009F574F">
            <w:pPr>
              <w:contextualSpacing/>
              <w:jc w:val="both"/>
              <w:rPr>
                <w:rFonts w:ascii="Arial" w:eastAsiaTheme="minorHAnsi" w:hAnsi="Arial" w:cs="Arial"/>
                <w:sz w:val="22"/>
                <w:szCs w:val="22"/>
              </w:rPr>
            </w:pPr>
            <w:r w:rsidRPr="009F574F">
              <w:rPr>
                <w:rFonts w:ascii="Arial" w:eastAsiaTheme="minorHAnsi" w:hAnsi="Arial" w:cs="Arial"/>
                <w:sz w:val="22"/>
                <w:szCs w:val="22"/>
              </w:rPr>
              <w:t xml:space="preserve">Artículos </w:t>
            </w:r>
            <w:r w:rsidR="00F657C5" w:rsidRPr="009F574F">
              <w:rPr>
                <w:rFonts w:ascii="Arial" w:eastAsiaTheme="minorHAnsi" w:hAnsi="Arial" w:cs="Arial"/>
                <w:sz w:val="22"/>
                <w:szCs w:val="22"/>
              </w:rPr>
              <w:t xml:space="preserve">29 a 33 del Decreto </w:t>
            </w:r>
            <w:r w:rsidR="00F72B69" w:rsidRPr="009F574F">
              <w:rPr>
                <w:rFonts w:ascii="Arial" w:eastAsiaTheme="minorHAnsi" w:hAnsi="Arial" w:cs="Arial"/>
                <w:sz w:val="22"/>
                <w:szCs w:val="22"/>
              </w:rPr>
              <w:t xml:space="preserve">Distrital </w:t>
            </w:r>
            <w:r w:rsidR="00F657C5" w:rsidRPr="009F574F">
              <w:rPr>
                <w:rFonts w:ascii="Arial" w:eastAsiaTheme="minorHAnsi" w:hAnsi="Arial" w:cs="Arial"/>
                <w:sz w:val="22"/>
                <w:szCs w:val="22"/>
              </w:rPr>
              <w:t>803 de 2018</w:t>
            </w:r>
          </w:p>
          <w:p w14:paraId="727B062E" w14:textId="1C61647B" w:rsidR="00F657C5" w:rsidRPr="009F574F" w:rsidRDefault="009872EB" w:rsidP="009F574F">
            <w:pPr>
              <w:contextualSpacing/>
              <w:jc w:val="both"/>
              <w:rPr>
                <w:rFonts w:ascii="Arial" w:hAnsi="Arial" w:cs="Arial"/>
                <w:sz w:val="22"/>
                <w:szCs w:val="22"/>
              </w:rPr>
            </w:pPr>
            <w:r w:rsidRPr="009F574F">
              <w:rPr>
                <w:rFonts w:ascii="Arial" w:hAnsi="Arial" w:cs="Arial"/>
                <w:sz w:val="22"/>
                <w:szCs w:val="22"/>
              </w:rPr>
              <w:t xml:space="preserve">Artículos </w:t>
            </w:r>
            <w:r w:rsidR="00257748" w:rsidRPr="009F574F">
              <w:rPr>
                <w:rFonts w:ascii="Arial" w:hAnsi="Arial" w:cs="Arial"/>
                <w:sz w:val="22"/>
                <w:szCs w:val="22"/>
              </w:rPr>
              <w:t xml:space="preserve">144 y siguientes del Decreto </w:t>
            </w:r>
            <w:r w:rsidR="0012376B" w:rsidRPr="009F574F">
              <w:rPr>
                <w:rFonts w:ascii="Arial" w:hAnsi="Arial" w:cs="Arial"/>
                <w:sz w:val="22"/>
                <w:szCs w:val="22"/>
              </w:rPr>
              <w:t xml:space="preserve">Distrital </w:t>
            </w:r>
            <w:r w:rsidR="00257748" w:rsidRPr="009F574F">
              <w:rPr>
                <w:rFonts w:ascii="Arial" w:hAnsi="Arial" w:cs="Arial"/>
                <w:sz w:val="22"/>
                <w:szCs w:val="22"/>
              </w:rPr>
              <w:t>807 de 1993</w:t>
            </w:r>
          </w:p>
        </w:tc>
      </w:tr>
    </w:tbl>
    <w:p w14:paraId="11A31794" w14:textId="77777777" w:rsidR="00B662A1" w:rsidRPr="009F574F" w:rsidRDefault="00B662A1" w:rsidP="009F574F">
      <w:pPr>
        <w:contextualSpacing/>
        <w:jc w:val="both"/>
        <w:rPr>
          <w:rFonts w:ascii="Arial" w:hAnsi="Arial" w:cs="Arial"/>
          <w:b/>
          <w:bCs/>
          <w:sz w:val="22"/>
          <w:szCs w:val="22"/>
        </w:rPr>
      </w:pPr>
    </w:p>
    <w:p w14:paraId="40862AD4" w14:textId="77777777" w:rsidR="002C4BD7" w:rsidRPr="009F574F" w:rsidRDefault="002C4BD7" w:rsidP="009F574F">
      <w:pPr>
        <w:contextualSpacing/>
        <w:jc w:val="both"/>
        <w:rPr>
          <w:rFonts w:ascii="Arial" w:hAnsi="Arial" w:cs="Arial"/>
          <w:bCs/>
          <w:sz w:val="24"/>
          <w:szCs w:val="24"/>
          <w:lang w:val="es-ES"/>
        </w:rPr>
      </w:pPr>
      <w:r w:rsidRPr="009F574F">
        <w:rPr>
          <w:rFonts w:ascii="Arial" w:hAnsi="Arial" w:cs="Arial"/>
          <w:b/>
          <w:bCs/>
          <w:sz w:val="24"/>
          <w:szCs w:val="24"/>
          <w:lang w:val="es-ES"/>
        </w:rPr>
        <w:t>IDENTIFICACIÓN DE LA CONSULTA</w:t>
      </w:r>
    </w:p>
    <w:p w14:paraId="38CC3174" w14:textId="77777777" w:rsidR="00B662A1" w:rsidRPr="009F574F" w:rsidRDefault="00B662A1" w:rsidP="009F574F">
      <w:pPr>
        <w:contextualSpacing/>
        <w:jc w:val="both"/>
        <w:rPr>
          <w:rFonts w:ascii="Arial" w:hAnsi="Arial" w:cs="Arial"/>
          <w:b/>
          <w:bCs/>
          <w:sz w:val="22"/>
          <w:szCs w:val="22"/>
          <w:lang w:val="es-ES"/>
        </w:rPr>
      </w:pPr>
    </w:p>
    <w:p w14:paraId="7E69787A" w14:textId="2AB333C9" w:rsidR="00997C2A" w:rsidRPr="009F574F" w:rsidRDefault="008C445E" w:rsidP="009F574F">
      <w:pPr>
        <w:jc w:val="both"/>
        <w:rPr>
          <w:rFonts w:ascii="Arial" w:hAnsi="Arial" w:cs="Arial"/>
          <w:sz w:val="24"/>
          <w:szCs w:val="24"/>
        </w:rPr>
      </w:pPr>
      <w:r w:rsidRPr="009F574F">
        <w:rPr>
          <w:rFonts w:ascii="Arial" w:hAnsi="Arial" w:cs="Arial"/>
          <w:sz w:val="24"/>
          <w:szCs w:val="24"/>
        </w:rPr>
        <w:t>Hemos recibido su comunicación en la cual</w:t>
      </w:r>
      <w:r w:rsidR="00482E94" w:rsidRPr="009F574F">
        <w:rPr>
          <w:rFonts w:ascii="Arial" w:hAnsi="Arial" w:cs="Arial"/>
          <w:sz w:val="24"/>
          <w:szCs w:val="24"/>
        </w:rPr>
        <w:t xml:space="preserve"> nos</w:t>
      </w:r>
      <w:r w:rsidRPr="009F574F">
        <w:rPr>
          <w:rFonts w:ascii="Arial" w:hAnsi="Arial" w:cs="Arial"/>
          <w:sz w:val="24"/>
          <w:szCs w:val="24"/>
        </w:rPr>
        <w:t xml:space="preserve"> solicitan dar o continuar el trámite que co</w:t>
      </w:r>
      <w:r w:rsidR="008B0C31" w:rsidRPr="009F574F">
        <w:rPr>
          <w:rFonts w:ascii="Arial" w:hAnsi="Arial" w:cs="Arial"/>
          <w:sz w:val="24"/>
          <w:szCs w:val="24"/>
        </w:rPr>
        <w:t xml:space="preserve">rresponda sobre </w:t>
      </w:r>
      <w:r w:rsidR="00B81270" w:rsidRPr="009F574F">
        <w:rPr>
          <w:rFonts w:ascii="Arial" w:hAnsi="Arial" w:cs="Arial"/>
          <w:sz w:val="24"/>
          <w:szCs w:val="24"/>
        </w:rPr>
        <w:t>diferentes derechos de petición</w:t>
      </w:r>
      <w:r w:rsidR="00FA41E4" w:rsidRPr="009F574F">
        <w:rPr>
          <w:rStyle w:val="Refdenotaalpie"/>
          <w:rFonts w:ascii="Arial" w:hAnsi="Arial" w:cs="Arial"/>
          <w:sz w:val="24"/>
          <w:szCs w:val="24"/>
        </w:rPr>
        <w:footnoteReference w:id="1"/>
      </w:r>
      <w:r w:rsidR="00B81270" w:rsidRPr="009F574F">
        <w:rPr>
          <w:rFonts w:ascii="Arial" w:hAnsi="Arial" w:cs="Arial"/>
          <w:sz w:val="24"/>
          <w:szCs w:val="24"/>
        </w:rPr>
        <w:t xml:space="preserve"> </w:t>
      </w:r>
      <w:r w:rsidR="008B0C31" w:rsidRPr="009F574F">
        <w:rPr>
          <w:rFonts w:ascii="Arial" w:hAnsi="Arial" w:cs="Arial"/>
          <w:sz w:val="24"/>
          <w:szCs w:val="24"/>
        </w:rPr>
        <w:t xml:space="preserve">radicados </w:t>
      </w:r>
      <w:r w:rsidR="00B81270" w:rsidRPr="009F574F">
        <w:rPr>
          <w:rFonts w:ascii="Arial" w:hAnsi="Arial" w:cs="Arial"/>
          <w:sz w:val="24"/>
          <w:szCs w:val="24"/>
        </w:rPr>
        <w:t xml:space="preserve">en la entidad, y en los cuales </w:t>
      </w:r>
      <w:r w:rsidR="00434BAD" w:rsidRPr="009F574F">
        <w:rPr>
          <w:rFonts w:ascii="Arial" w:hAnsi="Arial" w:cs="Arial"/>
          <w:sz w:val="24"/>
          <w:szCs w:val="24"/>
        </w:rPr>
        <w:t xml:space="preserve">han existido diferencias de criterio entre la Dirección Distrital de Impuestos </w:t>
      </w:r>
      <w:r w:rsidR="00A11E2E" w:rsidRPr="009F574F">
        <w:rPr>
          <w:rFonts w:ascii="Arial" w:hAnsi="Arial" w:cs="Arial"/>
          <w:sz w:val="24"/>
          <w:szCs w:val="24"/>
        </w:rPr>
        <w:t xml:space="preserve">y su Despacho, en relación con la competencia normativa para devolver recursos </w:t>
      </w:r>
      <w:r w:rsidR="00D87AD8" w:rsidRPr="009F574F">
        <w:rPr>
          <w:rFonts w:ascii="Arial" w:hAnsi="Arial" w:cs="Arial"/>
          <w:sz w:val="24"/>
          <w:szCs w:val="24"/>
        </w:rPr>
        <w:t>provenientes del derecho de plusvalía</w:t>
      </w:r>
      <w:r w:rsidR="00FA41E4" w:rsidRPr="009F574F">
        <w:rPr>
          <w:rFonts w:ascii="Arial" w:hAnsi="Arial" w:cs="Arial"/>
          <w:sz w:val="24"/>
          <w:szCs w:val="24"/>
        </w:rPr>
        <w:t xml:space="preserve">. </w:t>
      </w:r>
      <w:r w:rsidR="00A11E2E" w:rsidRPr="009F574F">
        <w:rPr>
          <w:rFonts w:ascii="Arial" w:hAnsi="Arial" w:cs="Arial"/>
          <w:sz w:val="24"/>
          <w:szCs w:val="24"/>
        </w:rPr>
        <w:t xml:space="preserve"> </w:t>
      </w:r>
    </w:p>
    <w:p w14:paraId="21176A35" w14:textId="77777777" w:rsidR="00997C2A" w:rsidRPr="009F574F" w:rsidRDefault="00997C2A" w:rsidP="009F574F">
      <w:pPr>
        <w:jc w:val="both"/>
        <w:rPr>
          <w:rFonts w:ascii="Arial" w:hAnsi="Arial" w:cs="Arial"/>
          <w:sz w:val="24"/>
          <w:szCs w:val="24"/>
        </w:rPr>
      </w:pPr>
    </w:p>
    <w:p w14:paraId="03E8328B" w14:textId="77777777" w:rsidR="00997C2A" w:rsidRPr="009F574F" w:rsidRDefault="00997C2A" w:rsidP="009F574F">
      <w:pPr>
        <w:jc w:val="both"/>
        <w:rPr>
          <w:rFonts w:ascii="Arial" w:hAnsi="Arial" w:cs="Arial"/>
          <w:sz w:val="24"/>
          <w:szCs w:val="24"/>
        </w:rPr>
      </w:pPr>
    </w:p>
    <w:p w14:paraId="52572D92" w14:textId="3DC94E32" w:rsidR="002F2ABB" w:rsidRPr="009F574F" w:rsidRDefault="002F2ABB" w:rsidP="009F574F">
      <w:pPr>
        <w:jc w:val="both"/>
        <w:rPr>
          <w:rFonts w:ascii="Arial" w:hAnsi="Arial" w:cs="Arial"/>
          <w:sz w:val="24"/>
          <w:szCs w:val="24"/>
        </w:rPr>
      </w:pPr>
    </w:p>
    <w:p w14:paraId="380742E3" w14:textId="77777777" w:rsidR="002F2ABB" w:rsidRPr="009F574F" w:rsidRDefault="002F2ABB" w:rsidP="009F574F">
      <w:pPr>
        <w:jc w:val="both"/>
        <w:rPr>
          <w:rFonts w:ascii="Arial" w:hAnsi="Arial" w:cs="Arial"/>
          <w:sz w:val="24"/>
          <w:szCs w:val="24"/>
        </w:rPr>
      </w:pPr>
    </w:p>
    <w:p w14:paraId="6B219E3C" w14:textId="77777777" w:rsidR="00284F1F" w:rsidRPr="009F574F" w:rsidRDefault="00284F1F" w:rsidP="009F574F">
      <w:pPr>
        <w:contextualSpacing/>
        <w:jc w:val="both"/>
        <w:rPr>
          <w:rFonts w:ascii="Arial" w:hAnsi="Arial" w:cs="Arial"/>
          <w:b/>
          <w:bCs/>
          <w:sz w:val="24"/>
          <w:szCs w:val="24"/>
        </w:rPr>
      </w:pPr>
      <w:r w:rsidRPr="009F574F">
        <w:rPr>
          <w:rFonts w:ascii="Arial" w:hAnsi="Arial" w:cs="Arial"/>
          <w:b/>
          <w:bCs/>
          <w:sz w:val="24"/>
          <w:szCs w:val="24"/>
        </w:rPr>
        <w:lastRenderedPageBreak/>
        <w:t>CONSIDERACIONES</w:t>
      </w:r>
    </w:p>
    <w:p w14:paraId="03C05E75" w14:textId="77777777" w:rsidR="00284F1F" w:rsidRPr="009F574F" w:rsidRDefault="00284F1F" w:rsidP="009F574F">
      <w:pPr>
        <w:contextualSpacing/>
        <w:jc w:val="both"/>
        <w:rPr>
          <w:rFonts w:ascii="Arial" w:hAnsi="Arial" w:cs="Arial"/>
          <w:b/>
          <w:bCs/>
          <w:sz w:val="24"/>
          <w:szCs w:val="24"/>
        </w:rPr>
      </w:pPr>
    </w:p>
    <w:p w14:paraId="05F46F52" w14:textId="6EC74B1C" w:rsidR="00284F1F" w:rsidRPr="009F574F" w:rsidRDefault="0042482C" w:rsidP="009F574F">
      <w:pPr>
        <w:shd w:val="clear" w:color="auto" w:fill="FFFFFF"/>
        <w:jc w:val="both"/>
        <w:rPr>
          <w:rFonts w:ascii="Arial" w:hAnsi="Arial" w:cs="Arial"/>
          <w:sz w:val="24"/>
          <w:szCs w:val="24"/>
          <w:lang w:eastAsia="es-CO"/>
        </w:rPr>
      </w:pPr>
      <w:r w:rsidRPr="009F574F">
        <w:rPr>
          <w:rFonts w:ascii="Arial" w:hAnsi="Arial" w:cs="Arial"/>
          <w:sz w:val="24"/>
          <w:szCs w:val="24"/>
          <w:lang w:val="es-ES" w:eastAsia="es-CO"/>
        </w:rPr>
        <w:t>E</w:t>
      </w:r>
      <w:r w:rsidR="00284F1F" w:rsidRPr="009F574F">
        <w:rPr>
          <w:rFonts w:ascii="Arial" w:hAnsi="Arial" w:cs="Arial"/>
          <w:sz w:val="24"/>
          <w:szCs w:val="24"/>
          <w:lang w:eastAsia="es-CO"/>
        </w:rPr>
        <w:t>s 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p>
    <w:p w14:paraId="0D5F54D7" w14:textId="77777777" w:rsidR="00284F1F" w:rsidRPr="009F574F" w:rsidRDefault="00284F1F" w:rsidP="009F574F">
      <w:pPr>
        <w:shd w:val="clear" w:color="auto" w:fill="FFFFFF"/>
        <w:jc w:val="both"/>
        <w:rPr>
          <w:rFonts w:ascii="Arial" w:hAnsi="Arial" w:cs="Arial"/>
          <w:sz w:val="24"/>
          <w:szCs w:val="24"/>
          <w:lang w:eastAsia="es-CO"/>
        </w:rPr>
      </w:pPr>
      <w:r w:rsidRPr="009F574F">
        <w:rPr>
          <w:rFonts w:ascii="Arial" w:hAnsi="Arial" w:cs="Arial"/>
          <w:sz w:val="24"/>
          <w:szCs w:val="24"/>
          <w:lang w:eastAsia="es-CO"/>
        </w:rPr>
        <w:t> </w:t>
      </w:r>
    </w:p>
    <w:p w14:paraId="1D466A7D" w14:textId="77777777" w:rsidR="00284F1F" w:rsidRPr="009F574F" w:rsidRDefault="00284F1F" w:rsidP="009F574F">
      <w:pPr>
        <w:shd w:val="clear" w:color="auto" w:fill="FFFFFF"/>
        <w:jc w:val="both"/>
        <w:rPr>
          <w:rFonts w:ascii="Arial" w:hAnsi="Arial" w:cs="Arial"/>
          <w:sz w:val="24"/>
          <w:szCs w:val="24"/>
          <w:lang w:eastAsia="es-CO"/>
        </w:rPr>
      </w:pPr>
      <w:r w:rsidRPr="009F574F">
        <w:rPr>
          <w:rFonts w:ascii="Arial" w:hAnsi="Arial" w:cs="Arial"/>
          <w:sz w:val="24"/>
          <w:szCs w:val="24"/>
          <w:lang w:eastAsia="es-CO"/>
        </w:rPr>
        <w:t>Por esta razón, la Dirección Jurídica es competente para emitir conceptos jurídicos y prestar asistencia jurídica en asuntos relacionados con temas de tesorería, presupuesto, tributos, contabilidad, crédito público, cobro, contratación, como el que se consulta.</w:t>
      </w:r>
    </w:p>
    <w:p w14:paraId="737B7C69" w14:textId="5BD4FA6E" w:rsidR="00284F1F" w:rsidRPr="009F574F" w:rsidRDefault="00284F1F" w:rsidP="009F574F">
      <w:pPr>
        <w:pStyle w:val="Prrafodelista"/>
        <w:ind w:left="0"/>
        <w:jc w:val="both"/>
        <w:rPr>
          <w:rFonts w:ascii="Arial" w:hAnsi="Arial" w:cs="Arial"/>
        </w:rPr>
      </w:pPr>
    </w:p>
    <w:p w14:paraId="30C72A67" w14:textId="64EFF371" w:rsidR="00714955" w:rsidRPr="009F574F" w:rsidRDefault="00131CD0" w:rsidP="009F574F">
      <w:pPr>
        <w:pStyle w:val="Prrafodelista"/>
        <w:ind w:left="0"/>
        <w:jc w:val="both"/>
        <w:rPr>
          <w:rFonts w:ascii="Arial" w:hAnsi="Arial" w:cs="Arial"/>
        </w:rPr>
      </w:pPr>
      <w:r w:rsidRPr="009F574F">
        <w:rPr>
          <w:rFonts w:ascii="Arial" w:hAnsi="Arial" w:cs="Arial"/>
        </w:rPr>
        <w:t xml:space="preserve">Con el propósito de definir la postura de la Secretaría Distrital de Hacienda frente a </w:t>
      </w:r>
      <w:r w:rsidR="00E20AA8" w:rsidRPr="009F574F">
        <w:rPr>
          <w:rFonts w:ascii="Arial" w:hAnsi="Arial" w:cs="Arial"/>
        </w:rPr>
        <w:t xml:space="preserve">las solicitudes de </w:t>
      </w:r>
      <w:r w:rsidR="003372E4" w:rsidRPr="009F574F">
        <w:rPr>
          <w:rFonts w:ascii="Arial" w:hAnsi="Arial" w:cs="Arial"/>
        </w:rPr>
        <w:t>devolución de los recursos de la participación en plusvalía solicitados por los contribuyentes que obtuvieron fallos a su favor</w:t>
      </w:r>
      <w:r w:rsidR="00BA32F7" w:rsidRPr="009F574F">
        <w:rPr>
          <w:rFonts w:ascii="Arial" w:hAnsi="Arial" w:cs="Arial"/>
        </w:rPr>
        <w:t>,</w:t>
      </w:r>
      <w:r w:rsidR="00DC661B" w:rsidRPr="009F574F">
        <w:rPr>
          <w:rFonts w:ascii="Arial" w:hAnsi="Arial" w:cs="Arial"/>
        </w:rPr>
        <w:t xml:space="preserve"> se procede a </w:t>
      </w:r>
      <w:r w:rsidR="00A35B26" w:rsidRPr="009F574F">
        <w:rPr>
          <w:rFonts w:ascii="Arial" w:hAnsi="Arial" w:cs="Arial"/>
        </w:rPr>
        <w:t>desarrollar este concepto así</w:t>
      </w:r>
      <w:r w:rsidR="00DC661B" w:rsidRPr="009F574F">
        <w:rPr>
          <w:rFonts w:ascii="Arial" w:hAnsi="Arial" w:cs="Arial"/>
        </w:rPr>
        <w:t xml:space="preserve">: </w:t>
      </w:r>
      <w:r w:rsidR="00714955" w:rsidRPr="009F574F">
        <w:rPr>
          <w:rFonts w:ascii="Arial" w:hAnsi="Arial" w:cs="Arial"/>
        </w:rPr>
        <w:t>i)</w:t>
      </w:r>
      <w:r w:rsidR="00A65B9B" w:rsidRPr="009F574F">
        <w:rPr>
          <w:rFonts w:ascii="Arial" w:hAnsi="Arial" w:cs="Arial"/>
        </w:rPr>
        <w:t xml:space="preserve"> a</w:t>
      </w:r>
      <w:r w:rsidR="00714955" w:rsidRPr="009F574F">
        <w:rPr>
          <w:rFonts w:ascii="Arial" w:hAnsi="Arial" w:cs="Arial"/>
        </w:rPr>
        <w:t xml:space="preserve">ntecedentes de hecho ii) </w:t>
      </w:r>
      <w:r w:rsidR="00DC661B" w:rsidRPr="009F574F">
        <w:rPr>
          <w:rFonts w:ascii="Arial" w:hAnsi="Arial" w:cs="Arial"/>
        </w:rPr>
        <w:t xml:space="preserve">posición de la Secretaría Distrital de Planeación </w:t>
      </w:r>
      <w:r w:rsidR="00714955" w:rsidRPr="009F574F">
        <w:rPr>
          <w:rFonts w:ascii="Arial" w:hAnsi="Arial" w:cs="Arial"/>
        </w:rPr>
        <w:t xml:space="preserve">iii) </w:t>
      </w:r>
      <w:r w:rsidR="00A65B9B" w:rsidRPr="009F574F">
        <w:rPr>
          <w:rFonts w:ascii="Arial" w:hAnsi="Arial" w:cs="Arial"/>
        </w:rPr>
        <w:t xml:space="preserve">devoluciones </w:t>
      </w:r>
      <w:r w:rsidR="00DC661B" w:rsidRPr="009F574F">
        <w:rPr>
          <w:rFonts w:ascii="Arial" w:hAnsi="Arial" w:cs="Arial"/>
        </w:rPr>
        <w:t>solicitadas por los contribuyentes con sentencia a su favor</w:t>
      </w:r>
      <w:r w:rsidR="00714955" w:rsidRPr="009F574F">
        <w:rPr>
          <w:rFonts w:ascii="Arial" w:hAnsi="Arial" w:cs="Arial"/>
        </w:rPr>
        <w:t xml:space="preserve"> y </w:t>
      </w:r>
      <w:r w:rsidR="00DC661B" w:rsidRPr="009F574F">
        <w:rPr>
          <w:rFonts w:ascii="Arial" w:hAnsi="Arial" w:cs="Arial"/>
        </w:rPr>
        <w:t>i</w:t>
      </w:r>
      <w:r w:rsidR="00714955" w:rsidRPr="009F574F">
        <w:rPr>
          <w:rFonts w:ascii="Arial" w:hAnsi="Arial" w:cs="Arial"/>
        </w:rPr>
        <w:t xml:space="preserve">v) conclusiones </w:t>
      </w:r>
    </w:p>
    <w:p w14:paraId="0F84C963" w14:textId="77777777" w:rsidR="00B662A1" w:rsidRPr="009F574F" w:rsidRDefault="00B662A1" w:rsidP="009F574F">
      <w:pPr>
        <w:contextualSpacing/>
        <w:jc w:val="both"/>
        <w:rPr>
          <w:rFonts w:ascii="Arial" w:hAnsi="Arial" w:cs="Arial"/>
          <w:b/>
          <w:bCs/>
          <w:sz w:val="24"/>
          <w:szCs w:val="24"/>
          <w:lang w:val="es-CO"/>
        </w:rPr>
      </w:pPr>
    </w:p>
    <w:p w14:paraId="742E849F" w14:textId="6C409F5F" w:rsidR="00B662A1" w:rsidRPr="009F574F" w:rsidRDefault="00375DC6" w:rsidP="009F574F">
      <w:pPr>
        <w:pStyle w:val="Prrafodelista"/>
        <w:numPr>
          <w:ilvl w:val="0"/>
          <w:numId w:val="8"/>
        </w:numPr>
        <w:ind w:left="567" w:hanging="567"/>
        <w:jc w:val="both"/>
        <w:rPr>
          <w:rFonts w:ascii="Arial" w:hAnsi="Arial" w:cs="Arial"/>
          <w:b/>
          <w:bCs/>
        </w:rPr>
      </w:pPr>
      <w:r w:rsidRPr="009F574F">
        <w:rPr>
          <w:rFonts w:ascii="Arial" w:hAnsi="Arial" w:cs="Arial"/>
          <w:b/>
          <w:bCs/>
        </w:rPr>
        <w:t>Antecedentes de hecho</w:t>
      </w:r>
    </w:p>
    <w:p w14:paraId="37A2C7AA" w14:textId="77777777" w:rsidR="00B662A1" w:rsidRPr="009F574F" w:rsidRDefault="00B662A1" w:rsidP="009F574F">
      <w:pPr>
        <w:contextualSpacing/>
        <w:jc w:val="both"/>
        <w:rPr>
          <w:rFonts w:ascii="Arial" w:hAnsi="Arial" w:cs="Arial"/>
          <w:b/>
          <w:bCs/>
          <w:sz w:val="24"/>
          <w:szCs w:val="24"/>
        </w:rPr>
      </w:pPr>
    </w:p>
    <w:p w14:paraId="14A4791D" w14:textId="1C7E46D2" w:rsidR="00D70137" w:rsidRPr="009F574F" w:rsidRDefault="00D70137" w:rsidP="009F574F">
      <w:pPr>
        <w:shd w:val="clear" w:color="auto" w:fill="FFFFFF"/>
        <w:jc w:val="both"/>
        <w:rPr>
          <w:rFonts w:ascii="Arial" w:hAnsi="Arial" w:cs="Arial"/>
          <w:sz w:val="24"/>
          <w:szCs w:val="24"/>
          <w:lang w:val="es-ES" w:eastAsia="es-CO"/>
        </w:rPr>
      </w:pPr>
      <w:r w:rsidRPr="009F574F">
        <w:rPr>
          <w:rFonts w:ascii="Arial" w:hAnsi="Arial" w:cs="Arial"/>
          <w:sz w:val="24"/>
          <w:szCs w:val="24"/>
          <w:lang w:val="es-ES" w:eastAsia="es-CO"/>
        </w:rPr>
        <w:t>La cronología de los hechos es la siguiente:</w:t>
      </w:r>
    </w:p>
    <w:p w14:paraId="2CB5D838" w14:textId="6CEC9E80" w:rsidR="00375DC6" w:rsidRPr="009F574F" w:rsidRDefault="00375DC6" w:rsidP="009F574F">
      <w:pPr>
        <w:shd w:val="clear" w:color="auto" w:fill="FFFFFF"/>
        <w:jc w:val="both"/>
        <w:rPr>
          <w:rFonts w:ascii="Arial" w:hAnsi="Arial" w:cs="Arial"/>
          <w:sz w:val="24"/>
          <w:szCs w:val="24"/>
          <w:lang w:val="es-ES" w:eastAsia="es-CO"/>
        </w:rPr>
      </w:pPr>
    </w:p>
    <w:p w14:paraId="4C8976A8" w14:textId="64688199" w:rsidR="00506380" w:rsidRPr="009F574F" w:rsidRDefault="005B6D0B" w:rsidP="009F574F">
      <w:pPr>
        <w:pStyle w:val="Prrafodelista"/>
        <w:numPr>
          <w:ilvl w:val="0"/>
          <w:numId w:val="9"/>
        </w:numPr>
        <w:shd w:val="clear" w:color="auto" w:fill="FFFFFF"/>
        <w:ind w:left="0" w:firstLine="0"/>
        <w:jc w:val="both"/>
        <w:rPr>
          <w:rFonts w:ascii="Arial" w:hAnsi="Arial" w:cs="Arial"/>
          <w:lang w:val="es-ES" w:eastAsia="es-CO"/>
        </w:rPr>
      </w:pPr>
      <w:r w:rsidRPr="009F574F">
        <w:rPr>
          <w:rFonts w:ascii="Arial" w:hAnsi="Arial" w:cs="Arial"/>
          <w:lang w:val="es-ES" w:eastAsia="es-CO"/>
        </w:rPr>
        <w:t xml:space="preserve">El 29 de octubre de 2020, el </w:t>
      </w:r>
      <w:r w:rsidR="00506380" w:rsidRPr="009F574F">
        <w:rPr>
          <w:rFonts w:ascii="Arial" w:hAnsi="Arial" w:cs="Arial"/>
          <w:lang w:val="es-ES" w:eastAsia="es-CO"/>
        </w:rPr>
        <w:t>Consejo de Estado</w:t>
      </w:r>
      <w:r w:rsidR="009C1AE2" w:rsidRPr="009F574F">
        <w:rPr>
          <w:rStyle w:val="Refdenotaalpie"/>
          <w:rFonts w:ascii="Arial" w:hAnsi="Arial" w:cs="Arial"/>
          <w:lang w:val="es-ES" w:eastAsia="es-CO"/>
        </w:rPr>
        <w:footnoteReference w:id="2"/>
      </w:r>
      <w:r w:rsidR="00506380" w:rsidRPr="009F574F">
        <w:rPr>
          <w:rFonts w:ascii="Arial" w:hAnsi="Arial" w:cs="Arial"/>
          <w:lang w:val="es-ES" w:eastAsia="es-CO"/>
        </w:rPr>
        <w:t xml:space="preserve"> </w:t>
      </w:r>
      <w:r w:rsidRPr="009F574F">
        <w:rPr>
          <w:rFonts w:ascii="Arial" w:hAnsi="Arial" w:cs="Arial"/>
          <w:lang w:val="es-ES" w:eastAsia="es-CO"/>
        </w:rPr>
        <w:t>profirió sentencia</w:t>
      </w:r>
      <w:r w:rsidR="00DD748E" w:rsidRPr="009F574F">
        <w:rPr>
          <w:rFonts w:ascii="Arial" w:hAnsi="Arial" w:cs="Arial"/>
          <w:lang w:val="es-ES" w:eastAsia="es-CO"/>
        </w:rPr>
        <w:t xml:space="preserve">, en un proceso </w:t>
      </w:r>
      <w:r w:rsidR="004443A7" w:rsidRPr="009F574F">
        <w:rPr>
          <w:rFonts w:ascii="Arial" w:hAnsi="Arial" w:cs="Arial"/>
          <w:lang w:val="es-ES" w:eastAsia="es-CO"/>
        </w:rPr>
        <w:t xml:space="preserve">de nulidad, </w:t>
      </w:r>
      <w:r w:rsidR="00E77848" w:rsidRPr="009F574F">
        <w:rPr>
          <w:rFonts w:ascii="Arial" w:hAnsi="Arial" w:cs="Arial"/>
          <w:lang w:val="es-ES" w:eastAsia="es-CO"/>
        </w:rPr>
        <w:t>dentro del cual es demandada la Secretaría Distrital de Planeación</w:t>
      </w:r>
      <w:r w:rsidR="00506380" w:rsidRPr="009F574F">
        <w:rPr>
          <w:rFonts w:ascii="Arial" w:hAnsi="Arial" w:cs="Arial"/>
          <w:lang w:val="es-ES" w:eastAsia="es-CO"/>
        </w:rPr>
        <w:t>.</w:t>
      </w:r>
      <w:r w:rsidR="00012188" w:rsidRPr="009F574F">
        <w:rPr>
          <w:rFonts w:ascii="Arial" w:hAnsi="Arial" w:cs="Arial"/>
          <w:lang w:val="es-ES" w:eastAsia="es-CO"/>
        </w:rPr>
        <w:t xml:space="preserve">  </w:t>
      </w:r>
      <w:r w:rsidRPr="009F574F">
        <w:rPr>
          <w:rFonts w:ascii="Arial" w:hAnsi="Arial" w:cs="Arial"/>
          <w:lang w:val="es-ES" w:eastAsia="es-CO"/>
        </w:rPr>
        <w:t>En</w:t>
      </w:r>
      <w:r w:rsidR="004443A7" w:rsidRPr="009F574F">
        <w:rPr>
          <w:rFonts w:ascii="Arial" w:hAnsi="Arial" w:cs="Arial"/>
          <w:lang w:val="es-ES" w:eastAsia="es-CO"/>
        </w:rPr>
        <w:t xml:space="preserve"> este fallo </w:t>
      </w:r>
      <w:r w:rsidRPr="009F574F">
        <w:rPr>
          <w:rFonts w:ascii="Arial" w:hAnsi="Arial" w:cs="Arial"/>
          <w:lang w:val="es-ES" w:eastAsia="es-CO"/>
        </w:rPr>
        <w:t xml:space="preserve"> se ordenó lo siguiente</w:t>
      </w:r>
      <w:r w:rsidR="007D7DAD" w:rsidRPr="009F574F">
        <w:rPr>
          <w:rFonts w:ascii="Arial" w:hAnsi="Arial" w:cs="Arial"/>
          <w:lang w:val="es-ES" w:eastAsia="es-CO"/>
        </w:rPr>
        <w:t>:</w:t>
      </w:r>
    </w:p>
    <w:p w14:paraId="1BB3F94E" w14:textId="77777777" w:rsidR="00506380" w:rsidRPr="009F574F" w:rsidRDefault="00506380" w:rsidP="009F574F">
      <w:pPr>
        <w:pStyle w:val="Textoindependiente"/>
        <w:jc w:val="both"/>
        <w:rPr>
          <w:rFonts w:ascii="Arial" w:hAnsi="Arial" w:cs="Arial"/>
          <w:sz w:val="22"/>
          <w:szCs w:val="22"/>
        </w:rPr>
      </w:pPr>
    </w:p>
    <w:p w14:paraId="668B2D20" w14:textId="61CAE2DA" w:rsidR="00012188" w:rsidRPr="00F54014" w:rsidRDefault="004443A7"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w:t>
      </w:r>
      <w:r w:rsidR="00506380" w:rsidRPr="00F54014">
        <w:rPr>
          <w:rFonts w:ascii="Arial" w:hAnsi="Arial" w:cs="Arial"/>
          <w:i/>
          <w:iCs/>
          <w:sz w:val="22"/>
          <w:szCs w:val="22"/>
        </w:rPr>
        <w:t xml:space="preserve">Si bien en un principio la </w:t>
      </w:r>
      <w:r w:rsidR="005B6D0B" w:rsidRPr="00F54014">
        <w:rPr>
          <w:rFonts w:ascii="Arial" w:hAnsi="Arial" w:cs="Arial"/>
          <w:i/>
          <w:iCs/>
          <w:sz w:val="22"/>
          <w:szCs w:val="22"/>
        </w:rPr>
        <w:t>jurisdicción</w:t>
      </w:r>
      <w:r w:rsidR="00506380" w:rsidRPr="00F54014">
        <w:rPr>
          <w:rFonts w:ascii="Arial" w:hAnsi="Arial" w:cs="Arial"/>
          <w:i/>
          <w:iCs/>
          <w:sz w:val="22"/>
          <w:szCs w:val="22"/>
        </w:rPr>
        <w:t xml:space="preserve"> contencioso-administrativa </w:t>
      </w:r>
      <w:r w:rsidR="00BB65E4" w:rsidRPr="00F54014">
        <w:rPr>
          <w:rFonts w:ascii="Arial" w:hAnsi="Arial" w:cs="Arial"/>
          <w:i/>
          <w:iCs/>
          <w:sz w:val="22"/>
          <w:szCs w:val="22"/>
        </w:rPr>
        <w:t>ent</w:t>
      </w:r>
      <w:r w:rsidR="00506380" w:rsidRPr="00F54014">
        <w:rPr>
          <w:rFonts w:ascii="Arial" w:hAnsi="Arial" w:cs="Arial"/>
          <w:i/>
          <w:iCs/>
          <w:sz w:val="22"/>
          <w:szCs w:val="22"/>
        </w:rPr>
        <w:t>endi</w:t>
      </w:r>
      <w:r w:rsidR="00BB65E4" w:rsidRPr="00F54014">
        <w:rPr>
          <w:rFonts w:ascii="Arial" w:hAnsi="Arial" w:cs="Arial"/>
          <w:i/>
          <w:iCs/>
          <w:sz w:val="22"/>
          <w:szCs w:val="22"/>
        </w:rPr>
        <w:t>ó</w:t>
      </w:r>
      <w:r w:rsidR="00506380" w:rsidRPr="00F54014">
        <w:rPr>
          <w:rFonts w:ascii="Arial" w:hAnsi="Arial" w:cs="Arial"/>
          <w:i/>
          <w:iCs/>
          <w:sz w:val="22"/>
          <w:szCs w:val="22"/>
        </w:rPr>
        <w:t xml:space="preserve"> que la «autorización específica» prevista en el artículo 74 de la Ley 388 de 1997 estaba acotado a la expedición de la licencia urbanística, la Sala tuvo oportunidad de encauzar esa posición en el sentido de que la expedición de la licencia constituía un momento de la exigibilidad, pero no de la causación de la participaci</w:t>
      </w:r>
      <w:r w:rsidR="00012188" w:rsidRPr="00F54014">
        <w:rPr>
          <w:rFonts w:ascii="Arial" w:hAnsi="Arial" w:cs="Arial"/>
          <w:i/>
          <w:iCs/>
          <w:sz w:val="22"/>
          <w:szCs w:val="22"/>
        </w:rPr>
        <w:t>ó</w:t>
      </w:r>
      <w:r w:rsidR="00506380" w:rsidRPr="00F54014">
        <w:rPr>
          <w:rFonts w:ascii="Arial" w:hAnsi="Arial" w:cs="Arial"/>
          <w:i/>
          <w:iCs/>
          <w:sz w:val="22"/>
          <w:szCs w:val="22"/>
        </w:rPr>
        <w:t>n en plusval</w:t>
      </w:r>
      <w:r w:rsidR="00012188" w:rsidRPr="00F54014">
        <w:rPr>
          <w:rFonts w:ascii="Arial" w:hAnsi="Arial" w:cs="Arial"/>
          <w:i/>
          <w:iCs/>
          <w:sz w:val="22"/>
          <w:szCs w:val="22"/>
        </w:rPr>
        <w:t>í</w:t>
      </w:r>
      <w:r w:rsidR="00506380" w:rsidRPr="00F54014">
        <w:rPr>
          <w:rFonts w:ascii="Arial" w:hAnsi="Arial" w:cs="Arial"/>
          <w:i/>
          <w:iCs/>
          <w:sz w:val="22"/>
          <w:szCs w:val="22"/>
        </w:rPr>
        <w:t>a —sentencias del del 25 de julio</w:t>
      </w:r>
      <w:r w:rsidR="00012188" w:rsidRPr="00F54014">
        <w:rPr>
          <w:rFonts w:ascii="Arial" w:hAnsi="Arial" w:cs="Arial"/>
          <w:i/>
          <w:iCs/>
          <w:sz w:val="22"/>
          <w:szCs w:val="22"/>
        </w:rPr>
        <w:t xml:space="preserve"> </w:t>
      </w:r>
      <w:r w:rsidR="00506380" w:rsidRPr="00F54014">
        <w:rPr>
          <w:rFonts w:ascii="Arial" w:hAnsi="Arial" w:cs="Arial"/>
          <w:i/>
          <w:iCs/>
          <w:sz w:val="22"/>
          <w:szCs w:val="22"/>
        </w:rPr>
        <w:t xml:space="preserve">y del 01 de agosto de2019, exps. 22268 y 21937, CP: Jorge Octavio </w:t>
      </w:r>
      <w:r w:rsidR="00012188" w:rsidRPr="00F54014">
        <w:rPr>
          <w:rFonts w:ascii="Arial" w:hAnsi="Arial" w:cs="Arial"/>
          <w:i/>
          <w:iCs/>
          <w:sz w:val="22"/>
          <w:szCs w:val="22"/>
        </w:rPr>
        <w:t>Ramírez</w:t>
      </w:r>
      <w:r w:rsidR="00506380" w:rsidRPr="00F54014">
        <w:rPr>
          <w:rFonts w:ascii="Arial" w:hAnsi="Arial" w:cs="Arial"/>
          <w:i/>
          <w:iCs/>
          <w:sz w:val="22"/>
          <w:szCs w:val="22"/>
        </w:rPr>
        <w:t xml:space="preserve"> </w:t>
      </w:r>
      <w:r w:rsidR="00012188" w:rsidRPr="00F54014">
        <w:rPr>
          <w:rFonts w:ascii="Arial" w:hAnsi="Arial" w:cs="Arial"/>
          <w:i/>
          <w:iCs/>
          <w:sz w:val="22"/>
          <w:szCs w:val="22"/>
        </w:rPr>
        <w:t>Ramírez</w:t>
      </w:r>
      <w:r w:rsidR="00506380" w:rsidRPr="00F54014">
        <w:rPr>
          <w:rFonts w:ascii="Arial" w:hAnsi="Arial" w:cs="Arial"/>
          <w:i/>
          <w:iCs/>
          <w:sz w:val="22"/>
          <w:szCs w:val="22"/>
        </w:rPr>
        <w:t>— Prospera el cargo de apelaci</w:t>
      </w:r>
      <w:r w:rsidR="00012188" w:rsidRPr="00F54014">
        <w:rPr>
          <w:rFonts w:ascii="Arial" w:hAnsi="Arial" w:cs="Arial"/>
          <w:i/>
          <w:iCs/>
          <w:sz w:val="22"/>
          <w:szCs w:val="22"/>
        </w:rPr>
        <w:t>ó</w:t>
      </w:r>
      <w:r w:rsidR="00506380" w:rsidRPr="00F54014">
        <w:rPr>
          <w:rFonts w:ascii="Arial" w:hAnsi="Arial" w:cs="Arial"/>
          <w:i/>
          <w:iCs/>
          <w:sz w:val="22"/>
          <w:szCs w:val="22"/>
        </w:rPr>
        <w:t>n.</w:t>
      </w:r>
    </w:p>
    <w:p w14:paraId="6A44D632" w14:textId="77777777" w:rsidR="00012188" w:rsidRPr="00F54014" w:rsidRDefault="00012188" w:rsidP="009F574F">
      <w:pPr>
        <w:pStyle w:val="Textoindependiente"/>
        <w:ind w:left="284" w:right="284"/>
        <w:jc w:val="both"/>
        <w:rPr>
          <w:rFonts w:ascii="Arial" w:hAnsi="Arial" w:cs="Arial"/>
          <w:i/>
          <w:iCs/>
          <w:sz w:val="22"/>
          <w:szCs w:val="22"/>
        </w:rPr>
      </w:pPr>
    </w:p>
    <w:p w14:paraId="4526EF1B" w14:textId="44A05C44" w:rsidR="00012188" w:rsidRPr="00F54014" w:rsidRDefault="00506380"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 xml:space="preserve">4.13- Consecuentemente, se </w:t>
      </w:r>
      <w:r w:rsidR="00012188" w:rsidRPr="00F54014">
        <w:rPr>
          <w:rFonts w:ascii="Arial" w:hAnsi="Arial" w:cs="Arial"/>
          <w:i/>
          <w:iCs/>
          <w:sz w:val="22"/>
          <w:szCs w:val="22"/>
        </w:rPr>
        <w:t>revocará</w:t>
      </w:r>
      <w:r w:rsidRPr="00F54014">
        <w:rPr>
          <w:rFonts w:ascii="Arial" w:hAnsi="Arial" w:cs="Arial"/>
          <w:i/>
          <w:iCs/>
          <w:sz w:val="22"/>
          <w:szCs w:val="22"/>
        </w:rPr>
        <w:t xml:space="preserve"> la sentencia apelada y, en su lugar, se declarar</w:t>
      </w:r>
      <w:r w:rsidR="00012188" w:rsidRPr="00F54014">
        <w:rPr>
          <w:rFonts w:ascii="Arial" w:hAnsi="Arial" w:cs="Arial"/>
          <w:i/>
          <w:iCs/>
          <w:sz w:val="22"/>
          <w:szCs w:val="22"/>
        </w:rPr>
        <w:t>á</w:t>
      </w:r>
      <w:r w:rsidRPr="00F54014">
        <w:rPr>
          <w:rFonts w:ascii="Arial" w:hAnsi="Arial" w:cs="Arial"/>
          <w:i/>
          <w:iCs/>
          <w:sz w:val="22"/>
          <w:szCs w:val="22"/>
        </w:rPr>
        <w:t xml:space="preserve"> la nulidad de los a</w:t>
      </w:r>
      <w:r w:rsidR="00012188" w:rsidRPr="00F54014">
        <w:rPr>
          <w:rFonts w:ascii="Arial" w:hAnsi="Arial" w:cs="Arial"/>
          <w:i/>
          <w:iCs/>
          <w:sz w:val="22"/>
          <w:szCs w:val="22"/>
        </w:rPr>
        <w:t>ct</w:t>
      </w:r>
      <w:r w:rsidRPr="00F54014">
        <w:rPr>
          <w:rFonts w:ascii="Arial" w:hAnsi="Arial" w:cs="Arial"/>
          <w:i/>
          <w:iCs/>
          <w:sz w:val="22"/>
          <w:szCs w:val="22"/>
        </w:rPr>
        <w:t xml:space="preserve">os demandados. De conformidad con el </w:t>
      </w:r>
      <w:r w:rsidR="00012188" w:rsidRPr="00F54014">
        <w:rPr>
          <w:rFonts w:ascii="Arial" w:hAnsi="Arial" w:cs="Arial"/>
          <w:i/>
          <w:iCs/>
          <w:sz w:val="22"/>
          <w:szCs w:val="22"/>
        </w:rPr>
        <w:t>artículo</w:t>
      </w:r>
      <w:r w:rsidRPr="00F54014">
        <w:rPr>
          <w:rFonts w:ascii="Arial" w:hAnsi="Arial" w:cs="Arial"/>
          <w:i/>
          <w:iCs/>
          <w:sz w:val="22"/>
          <w:szCs w:val="22"/>
        </w:rPr>
        <w:t xml:space="preserve"> 187 del CPACA, a </w:t>
      </w:r>
      <w:r w:rsidR="00012188" w:rsidRPr="00F54014">
        <w:rPr>
          <w:rFonts w:ascii="Arial" w:hAnsi="Arial" w:cs="Arial"/>
          <w:i/>
          <w:iCs/>
          <w:sz w:val="22"/>
          <w:szCs w:val="22"/>
        </w:rPr>
        <w:t>título</w:t>
      </w:r>
      <w:r w:rsidRPr="00F54014">
        <w:rPr>
          <w:rFonts w:ascii="Arial" w:hAnsi="Arial" w:cs="Arial"/>
          <w:i/>
          <w:iCs/>
          <w:sz w:val="22"/>
          <w:szCs w:val="22"/>
        </w:rPr>
        <w:t xml:space="preserve"> de restablecimiento del derecho se declarara que la actora no </w:t>
      </w:r>
      <w:r w:rsidR="00012188" w:rsidRPr="00F54014">
        <w:rPr>
          <w:rFonts w:ascii="Arial" w:hAnsi="Arial" w:cs="Arial"/>
          <w:i/>
          <w:iCs/>
          <w:sz w:val="22"/>
          <w:szCs w:val="22"/>
        </w:rPr>
        <w:t>está</w:t>
      </w:r>
      <w:r w:rsidRPr="00F54014">
        <w:rPr>
          <w:rFonts w:ascii="Arial" w:hAnsi="Arial" w:cs="Arial"/>
          <w:i/>
          <w:iCs/>
          <w:sz w:val="22"/>
          <w:szCs w:val="22"/>
        </w:rPr>
        <w:t xml:space="preserve"> obligada al pago de las sumas determinadas en los actos que se anulan y no se </w:t>
      </w:r>
      <w:r w:rsidR="00012188" w:rsidRPr="00F54014">
        <w:rPr>
          <w:rFonts w:ascii="Arial" w:hAnsi="Arial" w:cs="Arial"/>
          <w:i/>
          <w:iCs/>
          <w:sz w:val="22"/>
          <w:szCs w:val="22"/>
        </w:rPr>
        <w:t>accederá</w:t>
      </w:r>
      <w:r w:rsidRPr="00F54014">
        <w:rPr>
          <w:rFonts w:ascii="Arial" w:hAnsi="Arial" w:cs="Arial"/>
          <w:i/>
          <w:iCs/>
          <w:sz w:val="22"/>
          <w:szCs w:val="22"/>
        </w:rPr>
        <w:t xml:space="preserve"> a la </w:t>
      </w:r>
      <w:r w:rsidR="00012188" w:rsidRPr="00F54014">
        <w:rPr>
          <w:rFonts w:ascii="Arial" w:hAnsi="Arial" w:cs="Arial"/>
          <w:i/>
          <w:iCs/>
          <w:sz w:val="22"/>
          <w:szCs w:val="22"/>
        </w:rPr>
        <w:t>petición</w:t>
      </w:r>
      <w:r w:rsidRPr="00F54014">
        <w:rPr>
          <w:rFonts w:ascii="Arial" w:hAnsi="Arial" w:cs="Arial"/>
          <w:i/>
          <w:iCs/>
          <w:sz w:val="22"/>
          <w:szCs w:val="22"/>
        </w:rPr>
        <w:t xml:space="preserve"> de ordenar la </w:t>
      </w:r>
      <w:r w:rsidR="00012188" w:rsidRPr="00F54014">
        <w:rPr>
          <w:rFonts w:ascii="Arial" w:hAnsi="Arial" w:cs="Arial"/>
          <w:i/>
          <w:iCs/>
          <w:sz w:val="22"/>
          <w:szCs w:val="22"/>
        </w:rPr>
        <w:t>devolución</w:t>
      </w:r>
      <w:r w:rsidRPr="00F54014">
        <w:rPr>
          <w:rFonts w:ascii="Arial" w:hAnsi="Arial" w:cs="Arial"/>
          <w:i/>
          <w:iCs/>
          <w:sz w:val="22"/>
          <w:szCs w:val="22"/>
        </w:rPr>
        <w:t xml:space="preserve"> de lo pagado con </w:t>
      </w:r>
      <w:r w:rsidR="00012188" w:rsidRPr="00F54014">
        <w:rPr>
          <w:rFonts w:ascii="Arial" w:hAnsi="Arial" w:cs="Arial"/>
          <w:i/>
          <w:iCs/>
          <w:sz w:val="22"/>
          <w:szCs w:val="22"/>
        </w:rPr>
        <w:t>ocasión</w:t>
      </w:r>
      <w:r w:rsidRPr="00F54014">
        <w:rPr>
          <w:rFonts w:ascii="Arial" w:hAnsi="Arial" w:cs="Arial"/>
          <w:i/>
          <w:iCs/>
          <w:sz w:val="22"/>
          <w:szCs w:val="22"/>
        </w:rPr>
        <w:t xml:space="preserve"> de los actos que se anulan, puesto que ese tipo de petitum debe formularse ante la </w:t>
      </w:r>
      <w:r w:rsidR="00012188" w:rsidRPr="00F54014">
        <w:rPr>
          <w:rFonts w:ascii="Arial" w:hAnsi="Arial" w:cs="Arial"/>
          <w:i/>
          <w:iCs/>
          <w:sz w:val="22"/>
          <w:szCs w:val="22"/>
        </w:rPr>
        <w:t>Administración</w:t>
      </w:r>
      <w:r w:rsidRPr="00F54014">
        <w:rPr>
          <w:rFonts w:ascii="Arial" w:hAnsi="Arial" w:cs="Arial"/>
          <w:i/>
          <w:iCs/>
          <w:sz w:val="22"/>
          <w:szCs w:val="22"/>
        </w:rPr>
        <w:t xml:space="preserve">, con fundamento en la </w:t>
      </w:r>
      <w:r w:rsidR="00012188" w:rsidRPr="00F54014">
        <w:rPr>
          <w:rFonts w:ascii="Arial" w:hAnsi="Arial" w:cs="Arial"/>
          <w:i/>
          <w:iCs/>
          <w:sz w:val="22"/>
          <w:szCs w:val="22"/>
        </w:rPr>
        <w:t>declaración</w:t>
      </w:r>
      <w:r w:rsidRPr="00F54014">
        <w:rPr>
          <w:rFonts w:ascii="Arial" w:hAnsi="Arial" w:cs="Arial"/>
          <w:i/>
          <w:iCs/>
          <w:sz w:val="22"/>
          <w:szCs w:val="22"/>
        </w:rPr>
        <w:t xml:space="preserve"> de </w:t>
      </w:r>
      <w:r w:rsidR="00012188" w:rsidRPr="00F54014">
        <w:rPr>
          <w:rFonts w:ascii="Arial" w:hAnsi="Arial" w:cs="Arial"/>
          <w:i/>
          <w:iCs/>
          <w:sz w:val="22"/>
          <w:szCs w:val="22"/>
        </w:rPr>
        <w:t>anulación</w:t>
      </w:r>
      <w:r w:rsidRPr="00F54014">
        <w:rPr>
          <w:rFonts w:ascii="Arial" w:hAnsi="Arial" w:cs="Arial"/>
          <w:i/>
          <w:iCs/>
          <w:sz w:val="22"/>
          <w:szCs w:val="22"/>
        </w:rPr>
        <w:t xml:space="preserve"> de los actos acusados, siguiendo el </w:t>
      </w:r>
      <w:r w:rsidR="00012188" w:rsidRPr="00F54014">
        <w:rPr>
          <w:rFonts w:ascii="Arial" w:hAnsi="Arial" w:cs="Arial"/>
          <w:i/>
          <w:iCs/>
          <w:sz w:val="22"/>
          <w:szCs w:val="22"/>
        </w:rPr>
        <w:t>trámite</w:t>
      </w:r>
      <w:r w:rsidRPr="00F54014">
        <w:rPr>
          <w:rFonts w:ascii="Arial" w:hAnsi="Arial" w:cs="Arial"/>
          <w:i/>
          <w:iCs/>
          <w:sz w:val="22"/>
          <w:szCs w:val="22"/>
        </w:rPr>
        <w:t xml:space="preserve"> administrativo </w:t>
      </w:r>
      <w:r w:rsidRPr="00F54014">
        <w:rPr>
          <w:rFonts w:ascii="Arial" w:hAnsi="Arial" w:cs="Arial"/>
          <w:i/>
          <w:iCs/>
          <w:sz w:val="22"/>
          <w:szCs w:val="22"/>
        </w:rPr>
        <w:lastRenderedPageBreak/>
        <w:t xml:space="preserve">de </w:t>
      </w:r>
      <w:r w:rsidR="00012188" w:rsidRPr="00F54014">
        <w:rPr>
          <w:rFonts w:ascii="Arial" w:hAnsi="Arial" w:cs="Arial"/>
          <w:i/>
          <w:iCs/>
          <w:sz w:val="22"/>
          <w:szCs w:val="22"/>
        </w:rPr>
        <w:t>devolución</w:t>
      </w:r>
      <w:r w:rsidRPr="00F54014">
        <w:rPr>
          <w:rFonts w:ascii="Arial" w:hAnsi="Arial" w:cs="Arial"/>
          <w:i/>
          <w:iCs/>
          <w:sz w:val="22"/>
          <w:szCs w:val="22"/>
        </w:rPr>
        <w:t xml:space="preserve"> de tribut</w:t>
      </w:r>
      <w:r w:rsidR="00012188" w:rsidRPr="00F54014">
        <w:rPr>
          <w:rFonts w:ascii="Arial" w:hAnsi="Arial" w:cs="Arial"/>
          <w:i/>
          <w:iCs/>
          <w:sz w:val="22"/>
          <w:szCs w:val="22"/>
        </w:rPr>
        <w:t>o</w:t>
      </w:r>
      <w:r w:rsidRPr="00F54014">
        <w:rPr>
          <w:rFonts w:ascii="Arial" w:hAnsi="Arial" w:cs="Arial"/>
          <w:i/>
          <w:iCs/>
          <w:sz w:val="22"/>
          <w:szCs w:val="22"/>
        </w:rPr>
        <w:t xml:space="preserve">s (Dcto. 807 de 1993). Al no tratarse de una condena a pagar una suma de dinero no se reconoce la </w:t>
      </w:r>
      <w:r w:rsidR="00012188" w:rsidRPr="00F54014">
        <w:rPr>
          <w:rFonts w:ascii="Arial" w:hAnsi="Arial" w:cs="Arial"/>
          <w:i/>
          <w:iCs/>
          <w:sz w:val="22"/>
          <w:szCs w:val="22"/>
        </w:rPr>
        <w:t>corrección</w:t>
      </w:r>
      <w:r w:rsidRPr="00F54014">
        <w:rPr>
          <w:rFonts w:ascii="Arial" w:hAnsi="Arial" w:cs="Arial"/>
          <w:i/>
          <w:iCs/>
          <w:sz w:val="22"/>
          <w:szCs w:val="22"/>
        </w:rPr>
        <w:t xml:space="preserve"> monetaria prevista en el </w:t>
      </w:r>
      <w:r w:rsidR="00012188" w:rsidRPr="00F54014">
        <w:rPr>
          <w:rFonts w:ascii="Arial" w:hAnsi="Arial" w:cs="Arial"/>
          <w:i/>
          <w:iCs/>
          <w:sz w:val="22"/>
          <w:szCs w:val="22"/>
        </w:rPr>
        <w:t>artículo</w:t>
      </w:r>
      <w:r w:rsidRPr="00F54014">
        <w:rPr>
          <w:rFonts w:ascii="Arial" w:hAnsi="Arial" w:cs="Arial"/>
          <w:i/>
          <w:iCs/>
          <w:sz w:val="22"/>
          <w:szCs w:val="22"/>
        </w:rPr>
        <w:t xml:space="preserve"> 187 del CPACA. </w:t>
      </w:r>
      <w:r w:rsidR="002D3375" w:rsidRPr="009F574F">
        <w:rPr>
          <w:rFonts w:ascii="Arial" w:hAnsi="Arial" w:cs="Arial"/>
          <w:i/>
          <w:iCs/>
          <w:sz w:val="22"/>
          <w:szCs w:val="22"/>
        </w:rPr>
        <w:t xml:space="preserve">   (….) </w:t>
      </w:r>
    </w:p>
    <w:p w14:paraId="0F7A6682" w14:textId="64682EBA" w:rsidR="00012188" w:rsidRPr="00F54014" w:rsidRDefault="00506380" w:rsidP="009F574F">
      <w:pPr>
        <w:pStyle w:val="Textoindependiente"/>
        <w:ind w:left="284" w:right="284"/>
        <w:jc w:val="center"/>
        <w:rPr>
          <w:rFonts w:ascii="Arial" w:hAnsi="Arial" w:cs="Arial"/>
          <w:i/>
          <w:iCs/>
          <w:sz w:val="22"/>
          <w:szCs w:val="22"/>
        </w:rPr>
      </w:pPr>
      <w:r w:rsidRPr="00F54014">
        <w:rPr>
          <w:rFonts w:ascii="Arial" w:hAnsi="Arial" w:cs="Arial"/>
          <w:i/>
          <w:iCs/>
          <w:sz w:val="22"/>
          <w:szCs w:val="22"/>
        </w:rPr>
        <w:t>FALLA</w:t>
      </w:r>
    </w:p>
    <w:p w14:paraId="594E6B7F" w14:textId="77777777" w:rsidR="00012188" w:rsidRPr="00F54014" w:rsidRDefault="00012188" w:rsidP="009F574F">
      <w:pPr>
        <w:pStyle w:val="Textoindependiente"/>
        <w:ind w:left="284" w:right="284"/>
        <w:jc w:val="both"/>
        <w:rPr>
          <w:rFonts w:ascii="Arial" w:hAnsi="Arial" w:cs="Arial"/>
          <w:i/>
          <w:iCs/>
          <w:sz w:val="22"/>
          <w:szCs w:val="22"/>
        </w:rPr>
      </w:pPr>
    </w:p>
    <w:p w14:paraId="53820C6D" w14:textId="3F239D6B" w:rsidR="00012188" w:rsidRPr="00F54014" w:rsidRDefault="00012188" w:rsidP="009F574F">
      <w:pPr>
        <w:pStyle w:val="Textoindependiente"/>
        <w:numPr>
          <w:ilvl w:val="0"/>
          <w:numId w:val="10"/>
        </w:numPr>
        <w:ind w:left="284" w:right="284" w:firstLine="0"/>
        <w:jc w:val="both"/>
        <w:rPr>
          <w:rFonts w:ascii="Arial" w:hAnsi="Arial" w:cs="Arial"/>
          <w:i/>
          <w:iCs/>
          <w:sz w:val="22"/>
          <w:szCs w:val="22"/>
        </w:rPr>
      </w:pPr>
      <w:r w:rsidRPr="00F54014">
        <w:rPr>
          <w:rFonts w:ascii="Arial" w:hAnsi="Arial" w:cs="Arial"/>
          <w:i/>
          <w:iCs/>
          <w:sz w:val="22"/>
          <w:szCs w:val="22"/>
        </w:rPr>
        <w:t>Declarar</w:t>
      </w:r>
      <w:r w:rsidR="00506380" w:rsidRPr="00F54014">
        <w:rPr>
          <w:rFonts w:ascii="Arial" w:hAnsi="Arial" w:cs="Arial"/>
          <w:i/>
          <w:iCs/>
          <w:sz w:val="22"/>
          <w:szCs w:val="22"/>
        </w:rPr>
        <w:t xml:space="preserve"> fundado el impedimento manifestado por la magistrada Stella Jeannette Carvajal Basto. En consecuencia, queda separada del conocimiento de este proceso. </w:t>
      </w:r>
    </w:p>
    <w:p w14:paraId="6046E747" w14:textId="77777777" w:rsidR="00012188" w:rsidRPr="00F54014" w:rsidRDefault="00012188" w:rsidP="009F574F">
      <w:pPr>
        <w:pStyle w:val="Textoindependiente"/>
        <w:ind w:left="284" w:right="284"/>
        <w:jc w:val="both"/>
        <w:rPr>
          <w:rFonts w:ascii="Arial" w:hAnsi="Arial" w:cs="Arial"/>
          <w:i/>
          <w:iCs/>
          <w:sz w:val="22"/>
          <w:szCs w:val="22"/>
        </w:rPr>
      </w:pPr>
    </w:p>
    <w:p w14:paraId="7A4346EC" w14:textId="77777777" w:rsidR="00012188" w:rsidRPr="00F54014" w:rsidRDefault="00506380" w:rsidP="009F574F">
      <w:pPr>
        <w:pStyle w:val="Textoindependiente"/>
        <w:numPr>
          <w:ilvl w:val="0"/>
          <w:numId w:val="10"/>
        </w:numPr>
        <w:ind w:left="284" w:right="284" w:firstLine="0"/>
        <w:jc w:val="both"/>
        <w:rPr>
          <w:rFonts w:ascii="Arial" w:hAnsi="Arial" w:cs="Arial"/>
          <w:i/>
          <w:iCs/>
          <w:sz w:val="22"/>
          <w:szCs w:val="22"/>
        </w:rPr>
      </w:pPr>
      <w:r w:rsidRPr="00F54014">
        <w:rPr>
          <w:rFonts w:ascii="Arial" w:hAnsi="Arial" w:cs="Arial"/>
          <w:i/>
          <w:iCs/>
          <w:sz w:val="22"/>
          <w:szCs w:val="22"/>
        </w:rPr>
        <w:t xml:space="preserve">Revocar la sentencia apelada. En su lugar, se dispone: </w:t>
      </w:r>
    </w:p>
    <w:p w14:paraId="0204C4D3" w14:textId="77777777" w:rsidR="00012188" w:rsidRPr="00F54014" w:rsidRDefault="00012188" w:rsidP="009F574F">
      <w:pPr>
        <w:pStyle w:val="Prrafodelista"/>
        <w:ind w:left="284" w:right="284"/>
        <w:rPr>
          <w:rFonts w:ascii="Arial" w:hAnsi="Arial" w:cs="Arial"/>
          <w:i/>
          <w:iCs/>
          <w:sz w:val="22"/>
          <w:szCs w:val="22"/>
        </w:rPr>
      </w:pPr>
    </w:p>
    <w:p w14:paraId="621790B3" w14:textId="77777777" w:rsidR="00012188" w:rsidRPr="00F54014" w:rsidRDefault="00506380"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Primero. Declarar la nulidad las resoluciones nros. 0966, del 12 de junio de 2011, y 0703, de! 12 de junio de 2012.</w:t>
      </w:r>
    </w:p>
    <w:p w14:paraId="21654954" w14:textId="77777777" w:rsidR="00012188" w:rsidRPr="00F54014" w:rsidRDefault="00012188" w:rsidP="009F574F">
      <w:pPr>
        <w:pStyle w:val="Textoindependiente"/>
        <w:ind w:left="284" w:right="284"/>
        <w:jc w:val="both"/>
        <w:rPr>
          <w:rFonts w:ascii="Arial" w:hAnsi="Arial" w:cs="Arial"/>
          <w:i/>
          <w:iCs/>
          <w:sz w:val="22"/>
          <w:szCs w:val="22"/>
        </w:rPr>
      </w:pPr>
    </w:p>
    <w:p w14:paraId="2D4459AF" w14:textId="776D4642" w:rsidR="00012188" w:rsidRPr="00F54014" w:rsidRDefault="00506380"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 xml:space="preserve">Segundo. A </w:t>
      </w:r>
      <w:r w:rsidR="00012188" w:rsidRPr="00F54014">
        <w:rPr>
          <w:rFonts w:ascii="Arial" w:hAnsi="Arial" w:cs="Arial"/>
          <w:i/>
          <w:iCs/>
          <w:sz w:val="22"/>
          <w:szCs w:val="22"/>
        </w:rPr>
        <w:t>título</w:t>
      </w:r>
      <w:r w:rsidRPr="00F54014">
        <w:rPr>
          <w:rFonts w:ascii="Arial" w:hAnsi="Arial" w:cs="Arial"/>
          <w:i/>
          <w:iCs/>
          <w:sz w:val="22"/>
          <w:szCs w:val="22"/>
        </w:rPr>
        <w:t xml:space="preserve"> de restablecimiento del derecho se declara que la actora no esta obligada al pago de las sumas determinadas en los actos que se anulan. </w:t>
      </w:r>
    </w:p>
    <w:p w14:paraId="2BA50603" w14:textId="77777777" w:rsidR="00012188" w:rsidRPr="00F54014" w:rsidRDefault="00012188" w:rsidP="009F574F">
      <w:pPr>
        <w:pStyle w:val="Textoindependiente"/>
        <w:ind w:left="284" w:right="284"/>
        <w:jc w:val="both"/>
        <w:rPr>
          <w:rFonts w:ascii="Arial" w:hAnsi="Arial" w:cs="Arial"/>
          <w:i/>
          <w:iCs/>
          <w:sz w:val="22"/>
          <w:szCs w:val="22"/>
        </w:rPr>
      </w:pPr>
    </w:p>
    <w:p w14:paraId="7ADFD292" w14:textId="01779A54" w:rsidR="00506380" w:rsidRPr="00F54014" w:rsidRDefault="00506380"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 xml:space="preserve">Tercero. Se niegan las </w:t>
      </w:r>
      <w:r w:rsidR="00012188" w:rsidRPr="00F54014">
        <w:rPr>
          <w:rFonts w:ascii="Arial" w:hAnsi="Arial" w:cs="Arial"/>
          <w:i/>
          <w:iCs/>
          <w:sz w:val="22"/>
          <w:szCs w:val="22"/>
        </w:rPr>
        <w:t>demás</w:t>
      </w:r>
      <w:r w:rsidRPr="00F54014">
        <w:rPr>
          <w:rFonts w:ascii="Arial" w:hAnsi="Arial" w:cs="Arial"/>
          <w:i/>
          <w:iCs/>
          <w:sz w:val="22"/>
          <w:szCs w:val="22"/>
        </w:rPr>
        <w:t xml:space="preserve"> pretensiones de la demanda. 3- Sin condena en costas en las dos instancias.</w:t>
      </w:r>
    </w:p>
    <w:p w14:paraId="0B12EE15" w14:textId="77777777" w:rsidR="00506380" w:rsidRPr="009F574F" w:rsidRDefault="00506380" w:rsidP="009F574F">
      <w:pPr>
        <w:pStyle w:val="Textoindependiente"/>
        <w:jc w:val="both"/>
        <w:rPr>
          <w:rFonts w:ascii="Arial" w:hAnsi="Arial" w:cs="Arial"/>
        </w:rPr>
      </w:pPr>
    </w:p>
    <w:p w14:paraId="08D7C242" w14:textId="2A2A50C7" w:rsidR="00506380" w:rsidRPr="009F574F" w:rsidRDefault="00F3738A" w:rsidP="009F574F">
      <w:pPr>
        <w:pStyle w:val="Textoindependiente"/>
        <w:numPr>
          <w:ilvl w:val="0"/>
          <w:numId w:val="9"/>
        </w:numPr>
        <w:ind w:left="0" w:firstLine="0"/>
        <w:jc w:val="both"/>
        <w:rPr>
          <w:rFonts w:ascii="Arial" w:hAnsi="Arial" w:cs="Arial"/>
        </w:rPr>
      </w:pPr>
      <w:r w:rsidRPr="009F574F">
        <w:rPr>
          <w:rFonts w:ascii="Arial" w:hAnsi="Arial" w:cs="Arial"/>
        </w:rPr>
        <w:t>El 23 de abril de 2021, la Secretaría Distrital de Planeación emitió la Resolución 0547</w:t>
      </w:r>
      <w:r w:rsidR="003B254F" w:rsidRPr="009F574F">
        <w:rPr>
          <w:rFonts w:ascii="Arial" w:hAnsi="Arial" w:cs="Arial"/>
        </w:rPr>
        <w:t xml:space="preserve">, </w:t>
      </w:r>
      <w:r w:rsidRPr="009F574F">
        <w:rPr>
          <w:rFonts w:ascii="Arial" w:hAnsi="Arial" w:cs="Arial"/>
        </w:rPr>
        <w:t xml:space="preserve"> “Por la cual se disponen las medidas administrativas necesarias para dar cumplimiento a la sentencia de 29 de octubre de 2020</w:t>
      </w:r>
      <w:r w:rsidR="00014B37" w:rsidRPr="009F574F">
        <w:rPr>
          <w:rFonts w:ascii="Arial" w:hAnsi="Arial" w:cs="Arial"/>
        </w:rPr>
        <w:t xml:space="preserve">, </w:t>
      </w:r>
      <w:r w:rsidRPr="009F574F">
        <w:rPr>
          <w:rFonts w:ascii="Arial" w:hAnsi="Arial" w:cs="Arial"/>
        </w:rPr>
        <w:t xml:space="preserve"> proferida por la Sección </w:t>
      </w:r>
      <w:r w:rsidR="00B401E0" w:rsidRPr="009F574F">
        <w:rPr>
          <w:rFonts w:ascii="Arial" w:hAnsi="Arial" w:cs="Arial"/>
        </w:rPr>
        <w:t>Cuarta del Consejo de Estado en el expediente con radicado</w:t>
      </w:r>
      <w:r w:rsidR="007F56EE" w:rsidRPr="009F574F">
        <w:rPr>
          <w:rFonts w:ascii="Arial" w:hAnsi="Arial" w:cs="Arial"/>
        </w:rPr>
        <w:t xml:space="preserve"> No. 25000-23-37-000-2012-00326-02 NI (22827) promovido por CONSTRUCTORA BOLÍVAR S.A. contra la Secretaría Distrital de Planeación”</w:t>
      </w:r>
      <w:r w:rsidR="00CB6F71" w:rsidRPr="009F574F">
        <w:rPr>
          <w:rFonts w:ascii="Arial" w:hAnsi="Arial" w:cs="Arial"/>
        </w:rPr>
        <w:t xml:space="preserve"> cuya parte resolutiva </w:t>
      </w:r>
      <w:r w:rsidR="00AC4D0D" w:rsidRPr="009F574F">
        <w:rPr>
          <w:rFonts w:ascii="Arial" w:hAnsi="Arial" w:cs="Arial"/>
        </w:rPr>
        <w:t>dispone</w:t>
      </w:r>
      <w:r w:rsidR="00CB6F71" w:rsidRPr="009F574F">
        <w:rPr>
          <w:rFonts w:ascii="Arial" w:hAnsi="Arial" w:cs="Arial"/>
        </w:rPr>
        <w:t>:</w:t>
      </w:r>
    </w:p>
    <w:p w14:paraId="4914B7EA" w14:textId="77777777" w:rsidR="00F773DB" w:rsidRPr="009F574F" w:rsidRDefault="00F773DB" w:rsidP="009F574F">
      <w:pPr>
        <w:pStyle w:val="Textoindependiente"/>
        <w:ind w:left="284" w:right="284"/>
        <w:jc w:val="both"/>
        <w:rPr>
          <w:rFonts w:ascii="Arial" w:hAnsi="Arial" w:cs="Arial"/>
          <w:sz w:val="22"/>
          <w:szCs w:val="22"/>
        </w:rPr>
      </w:pPr>
    </w:p>
    <w:p w14:paraId="4E9EBA29" w14:textId="3A58A1AB" w:rsidR="002F1DE2" w:rsidRPr="009F574F" w:rsidRDefault="002F1DE2" w:rsidP="009F574F">
      <w:pPr>
        <w:pStyle w:val="Textoindependiente"/>
        <w:ind w:left="284" w:right="284"/>
        <w:jc w:val="both"/>
        <w:rPr>
          <w:rFonts w:ascii="Arial" w:hAnsi="Arial" w:cs="Arial"/>
          <w:sz w:val="22"/>
          <w:szCs w:val="22"/>
        </w:rPr>
      </w:pPr>
    </w:p>
    <w:p w14:paraId="753EF0BD" w14:textId="052F0EE9" w:rsidR="002F1DE2" w:rsidRPr="009F574F" w:rsidRDefault="00AC4D0D" w:rsidP="009F574F">
      <w:pPr>
        <w:pStyle w:val="Textoindependiente"/>
        <w:ind w:left="284" w:right="284"/>
        <w:jc w:val="both"/>
        <w:rPr>
          <w:rFonts w:ascii="Arial" w:hAnsi="Arial" w:cs="Arial"/>
          <w:sz w:val="22"/>
          <w:szCs w:val="22"/>
        </w:rPr>
      </w:pPr>
      <w:r w:rsidRPr="009F574F">
        <w:rPr>
          <w:rFonts w:ascii="Arial" w:hAnsi="Arial" w:cs="Arial"/>
          <w:sz w:val="22"/>
          <w:szCs w:val="22"/>
        </w:rPr>
        <w:t xml:space="preserve">( …) </w:t>
      </w:r>
      <w:r w:rsidR="002F1DE2" w:rsidRPr="009F574F">
        <w:rPr>
          <w:rFonts w:ascii="Arial" w:hAnsi="Arial" w:cs="Arial"/>
          <w:sz w:val="22"/>
          <w:szCs w:val="22"/>
        </w:rPr>
        <w:t>ARTÍCULO 2. Ordenar que a través de la Dirección de Economía Urbana de la Secretaría Distrital de Planeación se adelante la actuación pertinente para la cancelación de la anotación realizada en el correspondiente folio de matrícula inmobiliaria, teniendo en cuenta la declaratoria de nulidad de los mencionados actos administrativos y que la actora no está</w:t>
      </w:r>
      <w:r w:rsidR="00A363E2" w:rsidRPr="009F574F">
        <w:rPr>
          <w:rFonts w:ascii="Arial" w:hAnsi="Arial" w:cs="Arial"/>
          <w:sz w:val="22"/>
          <w:szCs w:val="22"/>
        </w:rPr>
        <w:t xml:space="preserve"> obligada al pago de las sumas determinadas en los mismos, conforme se señaló en el numeral 2°de la sentencia de 29 de octubre de 2020, proferido por la</w:t>
      </w:r>
      <w:r w:rsidR="00F13689" w:rsidRPr="009F574F">
        <w:rPr>
          <w:rFonts w:ascii="Arial" w:hAnsi="Arial" w:cs="Arial"/>
          <w:sz w:val="22"/>
          <w:szCs w:val="22"/>
        </w:rPr>
        <w:t xml:space="preserve"> Sección Cuarta del Consejo de Estado en el radicado bajo el No. 25000-23-37-000-2012-00326-02 NI (22827)</w:t>
      </w:r>
      <w:r w:rsidR="009E0DAB" w:rsidRPr="009F574F">
        <w:rPr>
          <w:rFonts w:ascii="Arial" w:hAnsi="Arial" w:cs="Arial"/>
          <w:sz w:val="22"/>
          <w:szCs w:val="22"/>
        </w:rPr>
        <w:t>, en donde se indica:</w:t>
      </w:r>
    </w:p>
    <w:p w14:paraId="5DF8388B" w14:textId="169E0344" w:rsidR="009E0DAB" w:rsidRPr="009F574F" w:rsidRDefault="009E0DAB" w:rsidP="009F574F">
      <w:pPr>
        <w:pStyle w:val="Textoindependiente"/>
        <w:ind w:left="284" w:right="284"/>
        <w:jc w:val="both"/>
        <w:rPr>
          <w:rFonts w:ascii="Arial" w:hAnsi="Arial" w:cs="Arial"/>
          <w:sz w:val="22"/>
          <w:szCs w:val="22"/>
        </w:rPr>
      </w:pPr>
    </w:p>
    <w:p w14:paraId="46F00837" w14:textId="19893C33" w:rsidR="009E0DAB" w:rsidRPr="009F574F" w:rsidRDefault="009E0DAB" w:rsidP="009F574F">
      <w:pPr>
        <w:pStyle w:val="Textoindependiente"/>
        <w:ind w:left="567" w:right="567"/>
        <w:jc w:val="both"/>
        <w:rPr>
          <w:rFonts w:ascii="Arial" w:hAnsi="Arial" w:cs="Arial"/>
          <w:sz w:val="22"/>
          <w:szCs w:val="22"/>
        </w:rPr>
      </w:pPr>
      <w:r w:rsidRPr="009F574F">
        <w:rPr>
          <w:rFonts w:ascii="Arial" w:hAnsi="Arial" w:cs="Arial"/>
          <w:sz w:val="22"/>
          <w:szCs w:val="22"/>
        </w:rPr>
        <w:t>“A título de restablecimiento del derecho se declara que la actora no está obligada al pago de las sumas determinadas en los actos que se anulan”</w:t>
      </w:r>
    </w:p>
    <w:p w14:paraId="40D734CA" w14:textId="1B10EF12" w:rsidR="009E0DAB" w:rsidRPr="009F574F" w:rsidRDefault="009E0DAB" w:rsidP="009F574F">
      <w:pPr>
        <w:pStyle w:val="Textoindependiente"/>
        <w:ind w:left="284" w:right="284"/>
        <w:jc w:val="both"/>
        <w:rPr>
          <w:rFonts w:ascii="Arial" w:hAnsi="Arial" w:cs="Arial"/>
          <w:sz w:val="22"/>
          <w:szCs w:val="22"/>
        </w:rPr>
      </w:pPr>
    </w:p>
    <w:p w14:paraId="2287D5FB" w14:textId="77777777" w:rsidR="009E0DAB" w:rsidRPr="009F574F" w:rsidRDefault="009E0DAB" w:rsidP="009F574F">
      <w:pPr>
        <w:pStyle w:val="Textoindependiente"/>
        <w:ind w:left="284" w:right="284"/>
        <w:jc w:val="both"/>
        <w:rPr>
          <w:rFonts w:ascii="Arial" w:hAnsi="Arial" w:cs="Arial"/>
          <w:sz w:val="22"/>
          <w:szCs w:val="22"/>
        </w:rPr>
      </w:pPr>
      <w:r w:rsidRPr="009F574F">
        <w:rPr>
          <w:rFonts w:ascii="Arial" w:hAnsi="Arial" w:cs="Arial"/>
          <w:sz w:val="22"/>
          <w:szCs w:val="22"/>
        </w:rPr>
        <w:t xml:space="preserve">ARTÍCULO 3. Comunicar el contenido de la sentencia de 29 de octubre de 2020 proferida por la Sección Cuarta del Consejo de Estado en el radicado No. 25000-23-37-000-2012-00326-02 NI (22827), así como la presente resolución, a la Secretaría Distrital de Hacienda – SDH y a la Unidad Administrativa Especial de Catastro Distrital – UAECD a efectos de procurar su estricta observancia y cumplimiento.  En especial, en cuanto a lo indicado en los considerandos de la providencia, en cuya página 10 se lee: </w:t>
      </w:r>
    </w:p>
    <w:p w14:paraId="45F1FE05" w14:textId="77777777" w:rsidR="009E0DAB" w:rsidRPr="009F574F" w:rsidRDefault="009E0DAB" w:rsidP="009F574F">
      <w:pPr>
        <w:pStyle w:val="Textoindependiente"/>
        <w:ind w:left="284" w:right="284"/>
        <w:jc w:val="both"/>
        <w:rPr>
          <w:rFonts w:ascii="Arial" w:hAnsi="Arial" w:cs="Arial"/>
          <w:sz w:val="22"/>
          <w:szCs w:val="22"/>
        </w:rPr>
      </w:pPr>
    </w:p>
    <w:p w14:paraId="73B0362A" w14:textId="6405C016" w:rsidR="009E0DAB" w:rsidRPr="009F574F" w:rsidRDefault="009E0DAB" w:rsidP="009F574F">
      <w:pPr>
        <w:pStyle w:val="Textoindependiente"/>
        <w:ind w:left="567" w:right="567"/>
        <w:jc w:val="both"/>
        <w:rPr>
          <w:rFonts w:ascii="Arial" w:hAnsi="Arial" w:cs="Arial"/>
          <w:sz w:val="22"/>
          <w:szCs w:val="22"/>
        </w:rPr>
      </w:pPr>
      <w:r w:rsidRPr="009F574F">
        <w:rPr>
          <w:rFonts w:ascii="Arial" w:hAnsi="Arial" w:cs="Arial"/>
          <w:sz w:val="22"/>
          <w:szCs w:val="22"/>
        </w:rPr>
        <w:t xml:space="preserve">“(…) y no se accederá a la petición de ordenar la devolución de lo pagado con </w:t>
      </w:r>
      <w:r w:rsidR="00F773DB" w:rsidRPr="009F574F">
        <w:rPr>
          <w:rFonts w:ascii="Arial" w:hAnsi="Arial" w:cs="Arial"/>
          <w:sz w:val="22"/>
          <w:szCs w:val="22"/>
        </w:rPr>
        <w:lastRenderedPageBreak/>
        <w:t xml:space="preserve">ocasión de los actos que se anulan, puesto que ese tipo de petitum debe formularse ante la Administración, con fundamento en la declaración de anulación de los actos acusados, </w:t>
      </w:r>
      <w:r w:rsidR="00F773DB" w:rsidRPr="00F54014">
        <w:rPr>
          <w:rFonts w:ascii="Arial" w:hAnsi="Arial" w:cs="Arial"/>
          <w:sz w:val="22"/>
          <w:szCs w:val="22"/>
          <w:u w:val="single"/>
        </w:rPr>
        <w:t>siguiendo el trámite administrativo de devolución de tributos</w:t>
      </w:r>
      <w:r w:rsidR="00F773DB" w:rsidRPr="009F574F">
        <w:rPr>
          <w:rFonts w:ascii="Arial" w:hAnsi="Arial" w:cs="Arial"/>
          <w:sz w:val="22"/>
          <w:szCs w:val="22"/>
        </w:rPr>
        <w:t xml:space="preserve"> (Dcto. 807 de 1993).”</w:t>
      </w:r>
      <w:r w:rsidRPr="009F574F">
        <w:rPr>
          <w:rFonts w:ascii="Arial" w:hAnsi="Arial" w:cs="Arial"/>
          <w:sz w:val="22"/>
          <w:szCs w:val="22"/>
        </w:rPr>
        <w:t xml:space="preserve"> </w:t>
      </w:r>
      <w:r w:rsidR="00685CBC" w:rsidRPr="009F574F">
        <w:rPr>
          <w:rFonts w:ascii="Arial" w:hAnsi="Arial" w:cs="Arial"/>
          <w:sz w:val="22"/>
          <w:szCs w:val="22"/>
        </w:rPr>
        <w:t xml:space="preserve"> (Resaltado fuera del </w:t>
      </w:r>
      <w:r w:rsidR="00C963EF" w:rsidRPr="009F574F">
        <w:rPr>
          <w:rFonts w:ascii="Arial" w:hAnsi="Arial" w:cs="Arial"/>
          <w:sz w:val="22"/>
          <w:szCs w:val="22"/>
        </w:rPr>
        <w:t xml:space="preserve">texto) </w:t>
      </w:r>
    </w:p>
    <w:p w14:paraId="1EA8C0D3" w14:textId="77777777" w:rsidR="00B55910" w:rsidRPr="009F574F" w:rsidRDefault="00B55910" w:rsidP="009F574F">
      <w:pPr>
        <w:pStyle w:val="Textoindependiente"/>
        <w:ind w:left="567" w:right="567"/>
        <w:jc w:val="both"/>
        <w:rPr>
          <w:rFonts w:ascii="Arial" w:hAnsi="Arial" w:cs="Arial"/>
          <w:sz w:val="22"/>
          <w:szCs w:val="22"/>
        </w:rPr>
      </w:pPr>
    </w:p>
    <w:p w14:paraId="01EEE12F" w14:textId="3469B7CA" w:rsidR="00B464E9" w:rsidRPr="009F574F" w:rsidRDefault="00B464E9" w:rsidP="009F574F">
      <w:pPr>
        <w:pStyle w:val="Textoindependiente"/>
        <w:numPr>
          <w:ilvl w:val="0"/>
          <w:numId w:val="9"/>
        </w:numPr>
        <w:ind w:left="0" w:firstLine="0"/>
        <w:jc w:val="both"/>
        <w:rPr>
          <w:rFonts w:ascii="Arial" w:hAnsi="Arial" w:cs="Arial"/>
        </w:rPr>
      </w:pPr>
      <w:r w:rsidRPr="009F574F">
        <w:rPr>
          <w:rFonts w:ascii="Arial" w:hAnsi="Arial" w:cs="Arial"/>
        </w:rPr>
        <w:t xml:space="preserve">El 10 de mayo de 2021, </w:t>
      </w:r>
      <w:r w:rsidR="009D0356" w:rsidRPr="009F574F">
        <w:rPr>
          <w:rFonts w:ascii="Arial" w:hAnsi="Arial" w:cs="Arial"/>
        </w:rPr>
        <w:t xml:space="preserve">la Secretaría Distrital de Planeación radicó ante la Secretaría </w:t>
      </w:r>
      <w:r w:rsidR="00A7222E" w:rsidRPr="009F574F">
        <w:rPr>
          <w:rFonts w:ascii="Arial" w:hAnsi="Arial" w:cs="Arial"/>
        </w:rPr>
        <w:t>Distrital de Hacienda la comunicación de las Resoluciones 0545, 0546</w:t>
      </w:r>
      <w:r w:rsidR="005D7F3E" w:rsidRPr="009F574F">
        <w:rPr>
          <w:rFonts w:ascii="Arial" w:hAnsi="Arial" w:cs="Arial"/>
        </w:rPr>
        <w:t xml:space="preserve">, 0547 de 23 de abril de 2021, </w:t>
      </w:r>
      <w:r w:rsidR="00C73A58" w:rsidRPr="009F574F">
        <w:rPr>
          <w:rFonts w:ascii="Arial" w:hAnsi="Arial" w:cs="Arial"/>
        </w:rPr>
        <w:t xml:space="preserve">0565 y 0572 del 26 de abril </w:t>
      </w:r>
      <w:r w:rsidR="00812931" w:rsidRPr="009F574F">
        <w:rPr>
          <w:rFonts w:ascii="Arial" w:hAnsi="Arial" w:cs="Arial"/>
        </w:rPr>
        <w:t>de 2021</w:t>
      </w:r>
      <w:r w:rsidR="00A848F4" w:rsidRPr="009F574F">
        <w:rPr>
          <w:rFonts w:ascii="Arial" w:hAnsi="Arial" w:cs="Arial"/>
        </w:rPr>
        <w:t xml:space="preserve"> en donde se </w:t>
      </w:r>
      <w:r w:rsidR="00C963EF" w:rsidRPr="009F574F">
        <w:rPr>
          <w:rFonts w:ascii="Arial" w:hAnsi="Arial" w:cs="Arial"/>
        </w:rPr>
        <w:t>esta</w:t>
      </w:r>
      <w:r w:rsidR="00F8787E" w:rsidRPr="009F574F">
        <w:rPr>
          <w:rFonts w:ascii="Arial" w:hAnsi="Arial" w:cs="Arial"/>
        </w:rPr>
        <w:t xml:space="preserve">blece </w:t>
      </w:r>
      <w:r w:rsidR="00A848F4" w:rsidRPr="009F574F">
        <w:rPr>
          <w:rFonts w:ascii="Arial" w:hAnsi="Arial" w:cs="Arial"/>
        </w:rPr>
        <w:t>lo siguiente:</w:t>
      </w:r>
    </w:p>
    <w:p w14:paraId="2B7C223E" w14:textId="77777777" w:rsidR="00A848F4" w:rsidRPr="009F574F" w:rsidRDefault="00A848F4" w:rsidP="009F574F">
      <w:pPr>
        <w:pStyle w:val="Textoindependiente"/>
        <w:jc w:val="both"/>
        <w:rPr>
          <w:rFonts w:ascii="Arial" w:hAnsi="Arial" w:cs="Arial"/>
        </w:rPr>
      </w:pPr>
    </w:p>
    <w:p w14:paraId="62706E91" w14:textId="4B565BDB" w:rsidR="00A848F4" w:rsidRPr="00F54014" w:rsidRDefault="008E0D03"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w:t>
      </w:r>
      <w:r w:rsidR="00A848F4" w:rsidRPr="00F54014">
        <w:rPr>
          <w:rFonts w:ascii="Arial" w:hAnsi="Arial" w:cs="Arial"/>
          <w:i/>
          <w:iCs/>
          <w:sz w:val="22"/>
          <w:szCs w:val="22"/>
        </w:rPr>
        <w:t>Con el fin de dar cumplimiento a la orden contenida en el artículo segundo de las Resoluciones enunciadas en el asunto, me permito de manera respetuosa remitir copia de los identificados actos administrativos con sus respectivos anexos (</w:t>
      </w:r>
      <w:r w:rsidR="002C3341" w:rsidRPr="00F54014">
        <w:rPr>
          <w:rFonts w:ascii="Arial" w:hAnsi="Arial" w:cs="Arial"/>
          <w:i/>
          <w:iCs/>
          <w:sz w:val="22"/>
          <w:szCs w:val="22"/>
        </w:rPr>
        <w:t xml:space="preserve">Sentencia y constancia de ejecutoria).  Lo </w:t>
      </w:r>
      <w:r w:rsidR="00857DC5" w:rsidRPr="00F54014">
        <w:rPr>
          <w:rFonts w:ascii="Arial" w:hAnsi="Arial" w:cs="Arial"/>
          <w:i/>
          <w:iCs/>
          <w:sz w:val="22"/>
          <w:szCs w:val="22"/>
        </w:rPr>
        <w:t>anterior para poner en conocimiento el antecedente jurisprudencial, fijado por la Sección</w:t>
      </w:r>
      <w:r w:rsidR="002602F8" w:rsidRPr="00F54014">
        <w:rPr>
          <w:rFonts w:ascii="Arial" w:hAnsi="Arial" w:cs="Arial"/>
          <w:i/>
          <w:iCs/>
          <w:sz w:val="22"/>
          <w:szCs w:val="22"/>
        </w:rPr>
        <w:t xml:space="preserve"> Cuarta del Consejo de Estado, frente al tema de la participación en Plusvalías.</w:t>
      </w:r>
    </w:p>
    <w:p w14:paraId="732FD70D" w14:textId="77777777" w:rsidR="002602F8" w:rsidRPr="00F54014" w:rsidRDefault="002602F8" w:rsidP="009F574F">
      <w:pPr>
        <w:pStyle w:val="Textoindependiente"/>
        <w:ind w:left="284" w:right="284"/>
        <w:jc w:val="both"/>
        <w:rPr>
          <w:rFonts w:ascii="Arial" w:hAnsi="Arial" w:cs="Arial"/>
          <w:i/>
          <w:iCs/>
          <w:sz w:val="22"/>
          <w:szCs w:val="22"/>
        </w:rPr>
      </w:pPr>
    </w:p>
    <w:p w14:paraId="51793E91" w14:textId="79FA0497" w:rsidR="002602F8" w:rsidRPr="00F54014" w:rsidRDefault="005A23FE"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Las Resoluciones que se remiten son las siguientes</w:t>
      </w:r>
      <w:r w:rsidR="005D6FD1" w:rsidRPr="00F54014">
        <w:rPr>
          <w:rFonts w:ascii="Arial" w:hAnsi="Arial" w:cs="Arial"/>
          <w:i/>
          <w:iCs/>
          <w:sz w:val="22"/>
          <w:szCs w:val="22"/>
        </w:rPr>
        <w:t>:</w:t>
      </w:r>
    </w:p>
    <w:p w14:paraId="14E8CC10" w14:textId="77777777" w:rsidR="005D6FD1" w:rsidRPr="00F54014" w:rsidRDefault="005D6FD1" w:rsidP="009F574F">
      <w:pPr>
        <w:pStyle w:val="Textoindependiente"/>
        <w:ind w:left="284" w:right="284"/>
        <w:jc w:val="both"/>
        <w:rPr>
          <w:rFonts w:ascii="Arial" w:hAnsi="Arial" w:cs="Arial"/>
          <w:i/>
          <w:iCs/>
          <w:sz w:val="22"/>
          <w:szCs w:val="22"/>
        </w:rPr>
      </w:pPr>
    </w:p>
    <w:p w14:paraId="042F9A1F" w14:textId="5749FDAC" w:rsidR="009406AD" w:rsidRPr="00F54014" w:rsidRDefault="005D6FD1" w:rsidP="009F574F">
      <w:pPr>
        <w:pStyle w:val="Textoindependiente"/>
        <w:numPr>
          <w:ilvl w:val="0"/>
          <w:numId w:val="11"/>
        </w:numPr>
        <w:ind w:left="284" w:right="284" w:firstLine="0"/>
        <w:jc w:val="both"/>
        <w:rPr>
          <w:rFonts w:ascii="Arial" w:hAnsi="Arial" w:cs="Arial"/>
          <w:i/>
          <w:iCs/>
          <w:sz w:val="22"/>
          <w:szCs w:val="22"/>
        </w:rPr>
      </w:pPr>
      <w:r w:rsidRPr="00F54014">
        <w:rPr>
          <w:rFonts w:ascii="Arial" w:hAnsi="Arial" w:cs="Arial"/>
          <w:i/>
          <w:iCs/>
          <w:sz w:val="22"/>
          <w:szCs w:val="22"/>
        </w:rPr>
        <w:t>R</w:t>
      </w:r>
      <w:r w:rsidR="009804F8" w:rsidRPr="00F54014">
        <w:rPr>
          <w:rFonts w:ascii="Arial" w:hAnsi="Arial" w:cs="Arial"/>
          <w:i/>
          <w:iCs/>
          <w:sz w:val="22"/>
          <w:szCs w:val="22"/>
        </w:rPr>
        <w:t xml:space="preserve">esolución 0545 de 23 de abril de 2021, “Por medio de la cual se disponen </w:t>
      </w:r>
      <w:r w:rsidR="00B068DD" w:rsidRPr="00F54014">
        <w:rPr>
          <w:rFonts w:ascii="Arial" w:hAnsi="Arial" w:cs="Arial"/>
          <w:i/>
          <w:iCs/>
          <w:sz w:val="22"/>
          <w:szCs w:val="22"/>
        </w:rPr>
        <w:t xml:space="preserve">las medidas administrativas necesarias para dar cumplimiento a la sentencia de 9 de diciembre de 2020 </w:t>
      </w:r>
      <w:r w:rsidR="009406AD" w:rsidRPr="00F54014">
        <w:rPr>
          <w:rFonts w:ascii="Arial" w:hAnsi="Arial" w:cs="Arial"/>
          <w:i/>
          <w:iCs/>
          <w:sz w:val="22"/>
          <w:szCs w:val="22"/>
        </w:rPr>
        <w:t>proferida por la Sección Cuarta del Consejo de Estado en el expediente con radicado</w:t>
      </w:r>
      <w:r w:rsidR="00464561" w:rsidRPr="00F54014">
        <w:rPr>
          <w:rFonts w:ascii="Arial" w:hAnsi="Arial" w:cs="Arial"/>
          <w:i/>
          <w:iCs/>
          <w:sz w:val="22"/>
          <w:szCs w:val="22"/>
        </w:rPr>
        <w:t xml:space="preserve"> </w:t>
      </w:r>
      <w:r w:rsidR="009406AD" w:rsidRPr="00F54014">
        <w:rPr>
          <w:rFonts w:ascii="Arial" w:hAnsi="Arial" w:cs="Arial"/>
          <w:i/>
          <w:iCs/>
          <w:sz w:val="22"/>
          <w:szCs w:val="22"/>
        </w:rPr>
        <w:t>No. 25000-23-37-000-2013-00284-01 NI (22235)</w:t>
      </w:r>
      <w:r w:rsidR="00464561" w:rsidRPr="00F54014">
        <w:rPr>
          <w:rFonts w:ascii="Arial" w:hAnsi="Arial" w:cs="Arial"/>
          <w:i/>
          <w:iCs/>
          <w:sz w:val="22"/>
          <w:szCs w:val="22"/>
        </w:rPr>
        <w:t xml:space="preserve"> </w:t>
      </w:r>
      <w:r w:rsidR="009406AD" w:rsidRPr="00F54014">
        <w:rPr>
          <w:rFonts w:ascii="Arial" w:hAnsi="Arial" w:cs="Arial"/>
          <w:i/>
          <w:iCs/>
          <w:sz w:val="22"/>
          <w:szCs w:val="22"/>
        </w:rPr>
        <w:t>promovido por ALIANZA FIDUCIARIA S.A – VOCERA DEL FIDEICONISO</w:t>
      </w:r>
      <w:r w:rsidR="00464561" w:rsidRPr="00F54014">
        <w:rPr>
          <w:rFonts w:ascii="Arial" w:hAnsi="Arial" w:cs="Arial"/>
          <w:i/>
          <w:iCs/>
          <w:sz w:val="22"/>
          <w:szCs w:val="22"/>
        </w:rPr>
        <w:t xml:space="preserve"> [sic]</w:t>
      </w:r>
      <w:r w:rsidR="008967DD" w:rsidRPr="00F54014">
        <w:rPr>
          <w:rFonts w:ascii="Arial" w:hAnsi="Arial" w:cs="Arial"/>
          <w:i/>
          <w:iCs/>
          <w:sz w:val="22"/>
          <w:szCs w:val="22"/>
        </w:rPr>
        <w:t xml:space="preserve"> </w:t>
      </w:r>
      <w:r w:rsidR="009406AD" w:rsidRPr="00F54014">
        <w:rPr>
          <w:rFonts w:ascii="Arial" w:hAnsi="Arial" w:cs="Arial"/>
          <w:i/>
          <w:iCs/>
          <w:sz w:val="22"/>
          <w:szCs w:val="22"/>
        </w:rPr>
        <w:t>LOTE ALTHEA contra la Secretaría Distrital de Planeación.”</w:t>
      </w:r>
    </w:p>
    <w:p w14:paraId="2317C06B" w14:textId="77777777" w:rsidR="008967DD" w:rsidRPr="00F54014" w:rsidRDefault="008967DD" w:rsidP="009F574F">
      <w:pPr>
        <w:pStyle w:val="Textoindependiente"/>
        <w:ind w:left="284" w:right="284"/>
        <w:jc w:val="both"/>
        <w:rPr>
          <w:rFonts w:ascii="Arial" w:hAnsi="Arial" w:cs="Arial"/>
          <w:i/>
          <w:iCs/>
          <w:sz w:val="22"/>
          <w:szCs w:val="22"/>
        </w:rPr>
      </w:pPr>
    </w:p>
    <w:p w14:paraId="31384019" w14:textId="7CB2AA0E" w:rsidR="009406AD" w:rsidRPr="00F54014" w:rsidRDefault="009406AD" w:rsidP="009F574F">
      <w:pPr>
        <w:pStyle w:val="Textoindependiente"/>
        <w:numPr>
          <w:ilvl w:val="0"/>
          <w:numId w:val="11"/>
        </w:numPr>
        <w:ind w:left="284" w:right="284" w:firstLine="0"/>
        <w:jc w:val="both"/>
        <w:rPr>
          <w:rFonts w:ascii="Arial" w:hAnsi="Arial" w:cs="Arial"/>
          <w:i/>
          <w:iCs/>
          <w:sz w:val="22"/>
          <w:szCs w:val="22"/>
        </w:rPr>
      </w:pPr>
      <w:r w:rsidRPr="00F54014">
        <w:rPr>
          <w:rFonts w:ascii="Arial" w:hAnsi="Arial" w:cs="Arial"/>
          <w:i/>
          <w:iCs/>
          <w:sz w:val="22"/>
          <w:szCs w:val="22"/>
        </w:rPr>
        <w:t>Resolución 0546 de 23 de abril de 2021</w:t>
      </w:r>
      <w:r w:rsidR="008967DD" w:rsidRPr="00F54014">
        <w:rPr>
          <w:rFonts w:ascii="Arial" w:hAnsi="Arial" w:cs="Arial"/>
          <w:i/>
          <w:iCs/>
          <w:sz w:val="22"/>
          <w:szCs w:val="22"/>
        </w:rPr>
        <w:t xml:space="preserve"> </w:t>
      </w:r>
      <w:r w:rsidRPr="00F54014">
        <w:rPr>
          <w:rFonts w:ascii="Arial" w:hAnsi="Arial" w:cs="Arial"/>
          <w:i/>
          <w:iCs/>
          <w:sz w:val="22"/>
          <w:szCs w:val="22"/>
        </w:rPr>
        <w:t>y Por la cual se disponen las medidas</w:t>
      </w:r>
    </w:p>
    <w:p w14:paraId="4C1253F0" w14:textId="77777777" w:rsidR="007323D5" w:rsidRPr="00F54014" w:rsidRDefault="009406AD" w:rsidP="009F574F">
      <w:pPr>
        <w:pStyle w:val="Textoindependiente"/>
        <w:ind w:left="284" w:right="284"/>
        <w:jc w:val="both"/>
        <w:rPr>
          <w:rFonts w:ascii="Arial" w:hAnsi="Arial" w:cs="Arial"/>
          <w:i/>
          <w:iCs/>
          <w:sz w:val="22"/>
          <w:szCs w:val="22"/>
        </w:rPr>
      </w:pPr>
      <w:r w:rsidRPr="00F54014">
        <w:rPr>
          <w:rFonts w:ascii="Arial" w:hAnsi="Arial" w:cs="Arial"/>
          <w:i/>
          <w:iCs/>
          <w:sz w:val="22"/>
          <w:szCs w:val="22"/>
        </w:rPr>
        <w:t>administrativas necesarias para dar cumplimiento a la sentencia del 5 de</w:t>
      </w:r>
      <w:r w:rsidR="008F324B" w:rsidRPr="00F54014">
        <w:rPr>
          <w:rFonts w:ascii="Arial" w:hAnsi="Arial" w:cs="Arial"/>
          <w:i/>
          <w:iCs/>
          <w:sz w:val="22"/>
          <w:szCs w:val="22"/>
        </w:rPr>
        <w:t xml:space="preserve"> </w:t>
      </w:r>
      <w:r w:rsidRPr="00F54014">
        <w:rPr>
          <w:rFonts w:ascii="Arial" w:hAnsi="Arial" w:cs="Arial"/>
          <w:i/>
          <w:iCs/>
          <w:sz w:val="22"/>
          <w:szCs w:val="22"/>
        </w:rPr>
        <w:t>noviembre de 2020 proferida por la Sección Cuarta del Consejo de Estado en el</w:t>
      </w:r>
      <w:r w:rsidR="008F324B" w:rsidRPr="00F54014">
        <w:rPr>
          <w:rFonts w:ascii="Arial" w:hAnsi="Arial" w:cs="Arial"/>
          <w:i/>
          <w:iCs/>
          <w:sz w:val="22"/>
          <w:szCs w:val="22"/>
        </w:rPr>
        <w:t xml:space="preserve"> expediente con radicado No. 25000-23-37-000-2012-00275-01 NI (21665) promovido por ALIANZA FIDUCIARIA S.A. contra la Secretaría Distrital de Planeación” </w:t>
      </w:r>
    </w:p>
    <w:p w14:paraId="690CBB21" w14:textId="77777777" w:rsidR="007323D5" w:rsidRPr="009F574F" w:rsidRDefault="007323D5" w:rsidP="009F574F">
      <w:pPr>
        <w:pStyle w:val="Textoindependiente"/>
        <w:ind w:left="284" w:right="284"/>
        <w:jc w:val="both"/>
        <w:rPr>
          <w:rFonts w:ascii="Arial" w:hAnsi="Arial" w:cs="Arial"/>
          <w:sz w:val="22"/>
          <w:szCs w:val="22"/>
        </w:rPr>
      </w:pPr>
    </w:p>
    <w:p w14:paraId="2E711E3B" w14:textId="5D759204" w:rsidR="005D6FD1" w:rsidRPr="00F54014" w:rsidRDefault="008F324B" w:rsidP="009F574F">
      <w:pPr>
        <w:pStyle w:val="Textoindependiente"/>
        <w:numPr>
          <w:ilvl w:val="0"/>
          <w:numId w:val="11"/>
        </w:numPr>
        <w:ind w:left="284" w:right="284" w:firstLine="0"/>
        <w:jc w:val="both"/>
        <w:rPr>
          <w:rFonts w:ascii="Arial" w:hAnsi="Arial" w:cs="Arial"/>
          <w:i/>
          <w:iCs/>
          <w:sz w:val="22"/>
          <w:szCs w:val="22"/>
        </w:rPr>
      </w:pPr>
      <w:r w:rsidRPr="00F54014">
        <w:rPr>
          <w:rFonts w:ascii="Arial" w:hAnsi="Arial" w:cs="Arial"/>
          <w:i/>
          <w:iCs/>
          <w:sz w:val="22"/>
          <w:szCs w:val="22"/>
        </w:rPr>
        <w:t>Resolución 0547 de 23 de abril de 2021</w:t>
      </w:r>
      <w:r w:rsidR="006F6869" w:rsidRPr="00F54014">
        <w:rPr>
          <w:rFonts w:ascii="Arial" w:hAnsi="Arial" w:cs="Arial"/>
          <w:i/>
          <w:iCs/>
          <w:sz w:val="22"/>
          <w:szCs w:val="22"/>
        </w:rPr>
        <w:t xml:space="preserve"> </w:t>
      </w:r>
      <w:r w:rsidRPr="00F54014">
        <w:rPr>
          <w:rFonts w:ascii="Arial" w:hAnsi="Arial" w:cs="Arial"/>
          <w:i/>
          <w:iCs/>
          <w:sz w:val="22"/>
          <w:szCs w:val="22"/>
        </w:rPr>
        <w:t>“Por la cual se disponen las medidas administrativas necesarias para dar cumplimiento a la sentencia de 29 de octubre de 2020 proferida por la Sección Cuarta del Consejo de Estado en el expediente con radicado No. 25000-23-37-000-2012-00326-02 NI (22827) promovido por CONSTRUCTORA BOLÍVAR S.A. contra la Secretaría Distrital de Planeación.”</w:t>
      </w:r>
    </w:p>
    <w:p w14:paraId="11048099" w14:textId="77777777" w:rsidR="005F3D5A" w:rsidRPr="00F54014" w:rsidRDefault="005F3D5A" w:rsidP="009F574F">
      <w:pPr>
        <w:pStyle w:val="Textoindependiente"/>
        <w:ind w:left="284" w:right="284"/>
        <w:jc w:val="both"/>
        <w:rPr>
          <w:rFonts w:ascii="Arial" w:hAnsi="Arial" w:cs="Arial"/>
          <w:i/>
          <w:iCs/>
          <w:sz w:val="22"/>
          <w:szCs w:val="22"/>
        </w:rPr>
      </w:pPr>
    </w:p>
    <w:p w14:paraId="0676A795" w14:textId="77777777" w:rsidR="00170AF5" w:rsidRPr="00F54014" w:rsidRDefault="005F3D5A" w:rsidP="009F574F">
      <w:pPr>
        <w:pStyle w:val="Textoindependiente"/>
        <w:numPr>
          <w:ilvl w:val="0"/>
          <w:numId w:val="11"/>
        </w:numPr>
        <w:ind w:left="284" w:right="284" w:firstLine="0"/>
        <w:jc w:val="both"/>
        <w:rPr>
          <w:rFonts w:ascii="Arial" w:hAnsi="Arial" w:cs="Arial"/>
          <w:i/>
          <w:iCs/>
          <w:sz w:val="22"/>
          <w:szCs w:val="22"/>
        </w:rPr>
      </w:pPr>
      <w:r w:rsidRPr="00F54014">
        <w:rPr>
          <w:rFonts w:ascii="Arial" w:hAnsi="Arial" w:cs="Arial"/>
          <w:i/>
          <w:iCs/>
          <w:sz w:val="22"/>
          <w:szCs w:val="22"/>
        </w:rPr>
        <w:t xml:space="preserve">Resolución 0565 de 26 de abril de 2021, “Por medio de la cual se disponen las medidas administrativas para dar cumplimiento a la sentencia del 12 de noviembre de 2020, proferida por la Sección Cuarta del Consejo de Estado en el expediente con radicado 25000-23-27-000-2012-00632-01 N.I. (20846)” </w:t>
      </w:r>
    </w:p>
    <w:p w14:paraId="1107B588" w14:textId="77777777" w:rsidR="00170AF5" w:rsidRPr="00F54014" w:rsidRDefault="00170AF5" w:rsidP="009F574F">
      <w:pPr>
        <w:pStyle w:val="Prrafodelista"/>
        <w:ind w:left="284" w:right="284"/>
        <w:rPr>
          <w:rFonts w:ascii="Arial" w:hAnsi="Arial" w:cs="Arial"/>
          <w:i/>
          <w:iCs/>
          <w:sz w:val="22"/>
          <w:szCs w:val="22"/>
        </w:rPr>
      </w:pPr>
    </w:p>
    <w:p w14:paraId="1198D5FC" w14:textId="293E0889" w:rsidR="005F3D5A" w:rsidRPr="00F54014" w:rsidRDefault="005F3D5A" w:rsidP="009F574F">
      <w:pPr>
        <w:pStyle w:val="Textoindependiente"/>
        <w:numPr>
          <w:ilvl w:val="0"/>
          <w:numId w:val="11"/>
        </w:numPr>
        <w:ind w:left="284" w:right="284" w:firstLine="0"/>
        <w:jc w:val="both"/>
        <w:rPr>
          <w:rFonts w:ascii="Arial" w:hAnsi="Arial" w:cs="Arial"/>
          <w:i/>
          <w:iCs/>
          <w:sz w:val="22"/>
          <w:szCs w:val="22"/>
        </w:rPr>
      </w:pPr>
      <w:r w:rsidRPr="00F54014">
        <w:rPr>
          <w:rFonts w:ascii="Arial" w:hAnsi="Arial" w:cs="Arial"/>
          <w:i/>
          <w:iCs/>
          <w:sz w:val="22"/>
          <w:szCs w:val="22"/>
        </w:rPr>
        <w:t>Resolución 0572 de 26 de abril de 2021, “Por medio de la cual se disponen las medidas administrativas para dar cumplimiento a la sentencia del 03 de diciembre de 2020, proferida por la Sección Cuarta del Consejo de Estado en el expediente con radicado 25000-23-27-000-2013-00421-01 N.I. (22924)”</w:t>
      </w:r>
    </w:p>
    <w:p w14:paraId="063809FA" w14:textId="77777777" w:rsidR="005D6FD1" w:rsidRPr="00F54014" w:rsidRDefault="005D6FD1" w:rsidP="009F574F">
      <w:pPr>
        <w:pStyle w:val="Textoindependiente"/>
        <w:jc w:val="both"/>
        <w:rPr>
          <w:rFonts w:ascii="Arial" w:hAnsi="Arial" w:cs="Arial"/>
          <w:i/>
          <w:iCs/>
        </w:rPr>
      </w:pPr>
    </w:p>
    <w:p w14:paraId="06D73EA4" w14:textId="10B15D72" w:rsidR="00CB6F71" w:rsidRPr="009F574F" w:rsidRDefault="0078534F" w:rsidP="009F574F">
      <w:pPr>
        <w:pStyle w:val="Textoindependiente"/>
        <w:numPr>
          <w:ilvl w:val="0"/>
          <w:numId w:val="9"/>
        </w:numPr>
        <w:ind w:left="0" w:firstLine="0"/>
        <w:jc w:val="both"/>
        <w:rPr>
          <w:rFonts w:ascii="Arial" w:hAnsi="Arial" w:cs="Arial"/>
        </w:rPr>
      </w:pPr>
      <w:r w:rsidRPr="009F574F">
        <w:rPr>
          <w:rFonts w:ascii="Arial" w:hAnsi="Arial" w:cs="Arial"/>
        </w:rPr>
        <w:t>El 26 de mayo de 2021</w:t>
      </w:r>
      <w:r w:rsidR="00B67808" w:rsidRPr="009F574F">
        <w:rPr>
          <w:rFonts w:ascii="Arial" w:hAnsi="Arial" w:cs="Arial"/>
        </w:rPr>
        <w:t xml:space="preserve">, Constructora Bolívar </w:t>
      </w:r>
      <w:r w:rsidR="00510928" w:rsidRPr="009F574F">
        <w:rPr>
          <w:rFonts w:ascii="Arial" w:hAnsi="Arial" w:cs="Arial"/>
        </w:rPr>
        <w:t xml:space="preserve">radicó </w:t>
      </w:r>
      <w:r w:rsidR="00300893" w:rsidRPr="009F574F">
        <w:rPr>
          <w:rFonts w:ascii="Arial" w:hAnsi="Arial" w:cs="Arial"/>
        </w:rPr>
        <w:t>con el número 2021ER075</w:t>
      </w:r>
      <w:r w:rsidR="005C4345" w:rsidRPr="009F574F">
        <w:rPr>
          <w:rFonts w:ascii="Arial" w:hAnsi="Arial" w:cs="Arial"/>
        </w:rPr>
        <w:t xml:space="preserve">379O1 </w:t>
      </w:r>
      <w:r w:rsidR="00FF0A4A" w:rsidRPr="009F574F">
        <w:rPr>
          <w:rFonts w:ascii="Arial" w:hAnsi="Arial" w:cs="Arial"/>
        </w:rPr>
        <w:t xml:space="preserve">ante la </w:t>
      </w:r>
      <w:r w:rsidR="00A27B42" w:rsidRPr="009F574F">
        <w:rPr>
          <w:rFonts w:ascii="Arial" w:hAnsi="Arial" w:cs="Arial"/>
        </w:rPr>
        <w:t xml:space="preserve">Oficina de Cuentas Corrientes y Devoluciones de la </w:t>
      </w:r>
      <w:r w:rsidR="00AA2788" w:rsidRPr="009F574F">
        <w:rPr>
          <w:rFonts w:ascii="Arial" w:hAnsi="Arial" w:cs="Arial"/>
        </w:rPr>
        <w:t xml:space="preserve">Secretaría Distrital de Hacienda </w:t>
      </w:r>
      <w:r w:rsidR="00510928" w:rsidRPr="009F574F">
        <w:rPr>
          <w:rFonts w:ascii="Arial" w:hAnsi="Arial" w:cs="Arial"/>
        </w:rPr>
        <w:t xml:space="preserve">la solicitud de devolución </w:t>
      </w:r>
      <w:r w:rsidR="00C335B8" w:rsidRPr="009F574F">
        <w:rPr>
          <w:rFonts w:ascii="Arial" w:hAnsi="Arial" w:cs="Arial"/>
        </w:rPr>
        <w:t>derivada de la sentencia anterior</w:t>
      </w:r>
      <w:r w:rsidR="006C6AC7" w:rsidRPr="009F574F">
        <w:rPr>
          <w:rFonts w:ascii="Arial" w:hAnsi="Arial" w:cs="Arial"/>
        </w:rPr>
        <w:t>.  A</w:t>
      </w:r>
      <w:r w:rsidR="00042330" w:rsidRPr="009F574F">
        <w:rPr>
          <w:rFonts w:ascii="Arial" w:hAnsi="Arial" w:cs="Arial"/>
        </w:rPr>
        <w:t xml:space="preserve">dicionalmente, </w:t>
      </w:r>
      <w:r w:rsidR="006F026C" w:rsidRPr="009F574F">
        <w:rPr>
          <w:rFonts w:ascii="Arial" w:hAnsi="Arial" w:cs="Arial"/>
        </w:rPr>
        <w:t xml:space="preserve">se allegó </w:t>
      </w:r>
      <w:r w:rsidR="00863F11" w:rsidRPr="009F574F">
        <w:rPr>
          <w:rFonts w:ascii="Arial" w:hAnsi="Arial" w:cs="Arial"/>
        </w:rPr>
        <w:t>el recibo del pago efectuado por la suma de</w:t>
      </w:r>
      <w:r w:rsidR="006C6AC7" w:rsidRPr="009F574F">
        <w:rPr>
          <w:rFonts w:ascii="Arial" w:hAnsi="Arial" w:cs="Arial"/>
        </w:rPr>
        <w:t xml:space="preserve"> </w:t>
      </w:r>
      <w:r w:rsidR="00D744E1" w:rsidRPr="009F574F">
        <w:rPr>
          <w:rFonts w:ascii="Arial" w:hAnsi="Arial" w:cs="Arial"/>
        </w:rPr>
        <w:t>$625.710.000</w:t>
      </w:r>
      <w:r w:rsidR="0050690A" w:rsidRPr="009F574F">
        <w:rPr>
          <w:rFonts w:ascii="Arial" w:hAnsi="Arial" w:cs="Arial"/>
        </w:rPr>
        <w:t>.</w:t>
      </w:r>
    </w:p>
    <w:p w14:paraId="486319A4" w14:textId="77777777" w:rsidR="0050690A" w:rsidRPr="009F574F" w:rsidRDefault="0050690A" w:rsidP="009F574F">
      <w:pPr>
        <w:pStyle w:val="Textoindependiente"/>
        <w:jc w:val="both"/>
        <w:rPr>
          <w:rFonts w:ascii="Arial" w:hAnsi="Arial" w:cs="Arial"/>
        </w:rPr>
      </w:pPr>
    </w:p>
    <w:p w14:paraId="30AB2584" w14:textId="1F110540" w:rsidR="00A65E24" w:rsidRPr="009F574F" w:rsidRDefault="004445B6" w:rsidP="009F574F">
      <w:pPr>
        <w:pStyle w:val="Textoindependiente"/>
        <w:numPr>
          <w:ilvl w:val="0"/>
          <w:numId w:val="9"/>
        </w:numPr>
        <w:ind w:left="0" w:firstLine="0"/>
        <w:jc w:val="both"/>
        <w:rPr>
          <w:rFonts w:ascii="Arial" w:hAnsi="Arial" w:cs="Arial"/>
        </w:rPr>
      </w:pPr>
      <w:r w:rsidRPr="009F574F">
        <w:rPr>
          <w:rFonts w:ascii="Arial" w:hAnsi="Arial" w:cs="Arial"/>
        </w:rPr>
        <w:t xml:space="preserve">El 24 de agosto de 2021, </w:t>
      </w:r>
      <w:r w:rsidR="00702069" w:rsidRPr="009F574F">
        <w:rPr>
          <w:rFonts w:ascii="Arial" w:hAnsi="Arial" w:cs="Arial"/>
        </w:rPr>
        <w:t>la Oficina de C</w:t>
      </w:r>
      <w:r w:rsidR="00AA1362" w:rsidRPr="009F574F">
        <w:rPr>
          <w:rFonts w:ascii="Arial" w:hAnsi="Arial" w:cs="Arial"/>
        </w:rPr>
        <w:t xml:space="preserve">uentas Corrientes y Devoluciones de la Secretaría Distrital de Hacienda </w:t>
      </w:r>
      <w:r w:rsidR="005B1492" w:rsidRPr="009F574F">
        <w:rPr>
          <w:rFonts w:ascii="Arial" w:hAnsi="Arial" w:cs="Arial"/>
        </w:rPr>
        <w:t>traslad</w:t>
      </w:r>
      <w:r w:rsidR="005F6AA7" w:rsidRPr="009F574F">
        <w:rPr>
          <w:rFonts w:ascii="Arial" w:hAnsi="Arial" w:cs="Arial"/>
        </w:rPr>
        <w:t>ó</w:t>
      </w:r>
      <w:r w:rsidR="005B1492" w:rsidRPr="009F574F">
        <w:rPr>
          <w:rFonts w:ascii="Arial" w:hAnsi="Arial" w:cs="Arial"/>
        </w:rPr>
        <w:t xml:space="preserve"> por competencia a la</w:t>
      </w:r>
      <w:r w:rsidR="00531807" w:rsidRPr="009F574F">
        <w:rPr>
          <w:rFonts w:ascii="Arial" w:hAnsi="Arial" w:cs="Arial"/>
        </w:rPr>
        <w:t xml:space="preserve"> Secretaría Distrital de Planeación </w:t>
      </w:r>
      <w:r w:rsidR="00632395" w:rsidRPr="009F574F">
        <w:rPr>
          <w:rFonts w:ascii="Arial" w:hAnsi="Arial" w:cs="Arial"/>
        </w:rPr>
        <w:t>la solicitud de devolución y/ compensación radicad</w:t>
      </w:r>
      <w:r w:rsidR="008969FA" w:rsidRPr="009F574F">
        <w:rPr>
          <w:rFonts w:ascii="Arial" w:hAnsi="Arial" w:cs="Arial"/>
        </w:rPr>
        <w:t>a</w:t>
      </w:r>
      <w:r w:rsidR="001C32F8" w:rsidRPr="009F574F">
        <w:rPr>
          <w:rFonts w:ascii="Arial" w:hAnsi="Arial" w:cs="Arial"/>
        </w:rPr>
        <w:t xml:space="preserve"> por </w:t>
      </w:r>
      <w:r w:rsidR="00091658" w:rsidRPr="009F574F">
        <w:rPr>
          <w:rFonts w:ascii="Arial" w:hAnsi="Arial" w:cs="Arial"/>
        </w:rPr>
        <w:t>Constructora Bol</w:t>
      </w:r>
      <w:r w:rsidR="00516B9C" w:rsidRPr="009F574F">
        <w:rPr>
          <w:rFonts w:ascii="Arial" w:hAnsi="Arial" w:cs="Arial"/>
        </w:rPr>
        <w:t>ívar a efecto de que fuera tramita</w:t>
      </w:r>
      <w:r w:rsidR="008843A5" w:rsidRPr="009F574F">
        <w:rPr>
          <w:rFonts w:ascii="Arial" w:hAnsi="Arial" w:cs="Arial"/>
        </w:rPr>
        <w:t>da directamente por di</w:t>
      </w:r>
      <w:r w:rsidR="00713788" w:rsidRPr="009F574F">
        <w:rPr>
          <w:rFonts w:ascii="Arial" w:hAnsi="Arial" w:cs="Arial"/>
        </w:rPr>
        <w:t xml:space="preserve">cha secretaría </w:t>
      </w:r>
      <w:r w:rsidR="00383668" w:rsidRPr="009F574F">
        <w:rPr>
          <w:rFonts w:ascii="Arial" w:hAnsi="Arial" w:cs="Arial"/>
        </w:rPr>
        <w:t xml:space="preserve">ante la Dirección </w:t>
      </w:r>
      <w:r w:rsidR="00D061CC" w:rsidRPr="009F574F">
        <w:rPr>
          <w:rFonts w:ascii="Arial" w:hAnsi="Arial" w:cs="Arial"/>
        </w:rPr>
        <w:t xml:space="preserve">Distrital de Tesorería – DDT de la Secretaría Distrital de Hacienda. </w:t>
      </w:r>
      <w:r w:rsidR="005B1012" w:rsidRPr="009F574F">
        <w:rPr>
          <w:rFonts w:ascii="Arial" w:hAnsi="Arial" w:cs="Arial"/>
        </w:rPr>
        <w:t>Bajo argumentos similares</w:t>
      </w:r>
      <w:r w:rsidR="00AE4321" w:rsidRPr="009F574F">
        <w:rPr>
          <w:rFonts w:ascii="Arial" w:hAnsi="Arial" w:cs="Arial"/>
        </w:rPr>
        <w:t xml:space="preserve"> igualmente</w:t>
      </w:r>
      <w:r w:rsidR="005B1012" w:rsidRPr="009F574F">
        <w:rPr>
          <w:rFonts w:ascii="Arial" w:hAnsi="Arial" w:cs="Arial"/>
        </w:rPr>
        <w:t xml:space="preserve"> fueron devueltas las sentencias proferidas a favor del </w:t>
      </w:r>
      <w:r w:rsidR="00D0482D" w:rsidRPr="009F574F">
        <w:rPr>
          <w:rFonts w:ascii="Arial" w:hAnsi="Arial" w:cs="Arial"/>
        </w:rPr>
        <w:t xml:space="preserve">AMARILO S A S, </w:t>
      </w:r>
      <w:r w:rsidR="005B1012" w:rsidRPr="009F574F">
        <w:rPr>
          <w:rFonts w:ascii="Arial" w:hAnsi="Arial" w:cs="Arial"/>
        </w:rPr>
        <w:t>FID</w:t>
      </w:r>
      <w:r w:rsidR="00D0482D" w:rsidRPr="009F574F">
        <w:rPr>
          <w:rFonts w:ascii="Arial" w:hAnsi="Arial" w:cs="Arial"/>
        </w:rPr>
        <w:t>UCIARIA BOGOTÁ S.A. y</w:t>
      </w:r>
      <w:r w:rsidR="00AE4321" w:rsidRPr="009F574F">
        <w:rPr>
          <w:rFonts w:ascii="Arial" w:hAnsi="Arial" w:cs="Arial"/>
        </w:rPr>
        <w:t xml:space="preserve"> ADMINISTRADORA</w:t>
      </w:r>
      <w:r w:rsidR="005B1012" w:rsidRPr="009F574F">
        <w:rPr>
          <w:rFonts w:ascii="Arial" w:hAnsi="Arial" w:cs="Arial"/>
        </w:rPr>
        <w:t xml:space="preserve"> Y PROMOTORA INMOBILIARIA MELVIC S.A.</w:t>
      </w:r>
      <w:r w:rsidR="00D061CC" w:rsidRPr="009F574F">
        <w:rPr>
          <w:rFonts w:ascii="Arial" w:hAnsi="Arial" w:cs="Arial"/>
        </w:rPr>
        <w:t xml:space="preserve"> </w:t>
      </w:r>
    </w:p>
    <w:p w14:paraId="71C43ACF" w14:textId="77777777" w:rsidR="00042330" w:rsidRPr="009F574F" w:rsidRDefault="00042330" w:rsidP="009F574F">
      <w:pPr>
        <w:pStyle w:val="Prrafodelista"/>
        <w:rPr>
          <w:rFonts w:ascii="Arial" w:hAnsi="Arial" w:cs="Arial"/>
        </w:rPr>
      </w:pPr>
    </w:p>
    <w:p w14:paraId="1296B933" w14:textId="49ED708F" w:rsidR="00685510" w:rsidRPr="009F574F" w:rsidRDefault="00A65E24" w:rsidP="009F574F">
      <w:pPr>
        <w:pStyle w:val="Textoindependiente"/>
        <w:numPr>
          <w:ilvl w:val="0"/>
          <w:numId w:val="9"/>
        </w:numPr>
        <w:ind w:left="0" w:firstLine="0"/>
        <w:jc w:val="both"/>
        <w:rPr>
          <w:rFonts w:ascii="Arial" w:hAnsi="Arial" w:cs="Arial"/>
        </w:rPr>
      </w:pPr>
      <w:r w:rsidRPr="009F574F">
        <w:rPr>
          <w:rFonts w:ascii="Arial" w:hAnsi="Arial" w:cs="Arial"/>
        </w:rPr>
        <w:t xml:space="preserve">El 09 de </w:t>
      </w:r>
      <w:r w:rsidR="004D1768" w:rsidRPr="009F574F">
        <w:rPr>
          <w:rFonts w:ascii="Arial" w:hAnsi="Arial" w:cs="Arial"/>
        </w:rPr>
        <w:t>noviembre</w:t>
      </w:r>
      <w:r w:rsidRPr="009F574F">
        <w:rPr>
          <w:rFonts w:ascii="Arial" w:hAnsi="Arial" w:cs="Arial"/>
        </w:rPr>
        <w:t xml:space="preserve"> de 2021,</w:t>
      </w:r>
      <w:r w:rsidR="00685510" w:rsidRPr="009F574F">
        <w:rPr>
          <w:rFonts w:ascii="Arial" w:hAnsi="Arial" w:cs="Arial"/>
        </w:rPr>
        <w:t xml:space="preserve"> </w:t>
      </w:r>
      <w:r w:rsidR="004D1768" w:rsidRPr="009F574F">
        <w:rPr>
          <w:rFonts w:ascii="Arial" w:hAnsi="Arial" w:cs="Arial"/>
        </w:rPr>
        <w:t>frente a la devolución anterior</w:t>
      </w:r>
      <w:r w:rsidR="000551F3" w:rsidRPr="009F574F">
        <w:rPr>
          <w:rFonts w:ascii="Arial" w:hAnsi="Arial" w:cs="Arial"/>
        </w:rPr>
        <w:t>,</w:t>
      </w:r>
      <w:r w:rsidR="004D1768" w:rsidRPr="009F574F">
        <w:rPr>
          <w:rFonts w:ascii="Arial" w:hAnsi="Arial" w:cs="Arial"/>
        </w:rPr>
        <w:t xml:space="preserve"> la Secretaría Distrital de Planeación</w:t>
      </w:r>
      <w:r w:rsidR="00685510" w:rsidRPr="009F574F">
        <w:rPr>
          <w:rFonts w:ascii="Arial" w:hAnsi="Arial" w:cs="Arial"/>
        </w:rPr>
        <w:t xml:space="preserve"> manifestó su inconformidad, en resumen, porque el concepto 2021IE007232O1 de la Dirección Jurídica de la SDH resulta inaplicable al caso</w:t>
      </w:r>
      <w:r w:rsidR="000551F3" w:rsidRPr="009F574F">
        <w:rPr>
          <w:rFonts w:ascii="Arial" w:hAnsi="Arial" w:cs="Arial"/>
        </w:rPr>
        <w:t xml:space="preserve">, </w:t>
      </w:r>
      <w:r w:rsidR="00685510" w:rsidRPr="009F574F">
        <w:rPr>
          <w:rFonts w:ascii="Arial" w:hAnsi="Arial" w:cs="Arial"/>
        </w:rPr>
        <w:t xml:space="preserve"> toda vez que, además de referirse a un proceso diferente (Expediente 250002337000 2012-00034-00), la sentencia allí expedida si impartió orden expresa de devolución a la S</w:t>
      </w:r>
      <w:r w:rsidR="000551F3" w:rsidRPr="009F574F">
        <w:rPr>
          <w:rFonts w:ascii="Arial" w:hAnsi="Arial" w:cs="Arial"/>
        </w:rPr>
        <w:t xml:space="preserve">ecretaría </w:t>
      </w:r>
      <w:r w:rsidR="00685510" w:rsidRPr="009F574F">
        <w:rPr>
          <w:rFonts w:ascii="Arial" w:hAnsi="Arial" w:cs="Arial"/>
        </w:rPr>
        <w:t>D</w:t>
      </w:r>
      <w:r w:rsidR="000551F3" w:rsidRPr="009F574F">
        <w:rPr>
          <w:rFonts w:ascii="Arial" w:hAnsi="Arial" w:cs="Arial"/>
        </w:rPr>
        <w:t xml:space="preserve">istrital de </w:t>
      </w:r>
      <w:r w:rsidR="00685510" w:rsidRPr="009F574F">
        <w:rPr>
          <w:rFonts w:ascii="Arial" w:hAnsi="Arial" w:cs="Arial"/>
        </w:rPr>
        <w:t>P</w:t>
      </w:r>
      <w:r w:rsidR="007D2C2B" w:rsidRPr="009F574F">
        <w:rPr>
          <w:rFonts w:ascii="Arial" w:hAnsi="Arial" w:cs="Arial"/>
        </w:rPr>
        <w:t>laneaci</w:t>
      </w:r>
      <w:r w:rsidR="00C37AAB" w:rsidRPr="009F574F">
        <w:rPr>
          <w:rFonts w:ascii="Arial" w:hAnsi="Arial" w:cs="Arial"/>
        </w:rPr>
        <w:t>ón</w:t>
      </w:r>
      <w:r w:rsidR="001F4EA6" w:rsidRPr="009F574F">
        <w:rPr>
          <w:rFonts w:ascii="Arial" w:hAnsi="Arial" w:cs="Arial"/>
        </w:rPr>
        <w:t xml:space="preserve">, en adelante SDP, </w:t>
      </w:r>
      <w:r w:rsidR="00685510" w:rsidRPr="009F574F">
        <w:rPr>
          <w:rFonts w:ascii="Arial" w:hAnsi="Arial" w:cs="Arial"/>
        </w:rPr>
        <w:t xml:space="preserve"> como consecuencia de la anulación decretada</w:t>
      </w:r>
      <w:r w:rsidR="00FF2BE1" w:rsidRPr="009F574F">
        <w:rPr>
          <w:rFonts w:ascii="Arial" w:hAnsi="Arial" w:cs="Arial"/>
        </w:rPr>
        <w:t xml:space="preserve">, bajo tal contexto, asegura se difiere del </w:t>
      </w:r>
      <w:r w:rsidR="00685510" w:rsidRPr="009F574F">
        <w:rPr>
          <w:rFonts w:ascii="Arial" w:hAnsi="Arial" w:cs="Arial"/>
        </w:rPr>
        <w:t>presente caso.</w:t>
      </w:r>
      <w:r w:rsidR="009B4E14" w:rsidRPr="009F574F">
        <w:rPr>
          <w:rFonts w:ascii="Arial" w:hAnsi="Arial" w:cs="Arial"/>
        </w:rPr>
        <w:t xml:space="preserve">  </w:t>
      </w:r>
      <w:r w:rsidR="00192396" w:rsidRPr="009F574F">
        <w:rPr>
          <w:rFonts w:ascii="Arial" w:hAnsi="Arial" w:cs="Arial"/>
        </w:rPr>
        <w:t xml:space="preserve">Precisa que el </w:t>
      </w:r>
      <w:r w:rsidR="00685510" w:rsidRPr="009F574F">
        <w:rPr>
          <w:rFonts w:ascii="Arial" w:hAnsi="Arial" w:cs="Arial"/>
        </w:rPr>
        <w:t xml:space="preserve">Acuerdo Distrital 682 de 2017, en concordancia con el </w:t>
      </w:r>
      <w:r w:rsidR="009B4E14" w:rsidRPr="009F574F">
        <w:rPr>
          <w:rFonts w:ascii="Arial" w:hAnsi="Arial" w:cs="Arial"/>
        </w:rPr>
        <w:t xml:space="preserve">parágrafo del </w:t>
      </w:r>
      <w:r w:rsidR="00685510" w:rsidRPr="009F574F">
        <w:rPr>
          <w:rFonts w:ascii="Arial" w:hAnsi="Arial" w:cs="Arial"/>
        </w:rPr>
        <w:t>artículo 10</w:t>
      </w:r>
      <w:r w:rsidR="009B4E14" w:rsidRPr="009F574F">
        <w:rPr>
          <w:rFonts w:ascii="Arial" w:hAnsi="Arial" w:cs="Arial"/>
        </w:rPr>
        <w:t xml:space="preserve"> </w:t>
      </w:r>
      <w:r w:rsidR="00685510" w:rsidRPr="009F574F">
        <w:rPr>
          <w:rFonts w:ascii="Arial" w:hAnsi="Arial" w:cs="Arial"/>
        </w:rPr>
        <w:t>del Decreto Distrital 803 de 2018, señala que compete a la S</w:t>
      </w:r>
      <w:r w:rsidR="009B4E14" w:rsidRPr="009F574F">
        <w:rPr>
          <w:rFonts w:ascii="Arial" w:hAnsi="Arial" w:cs="Arial"/>
        </w:rPr>
        <w:t xml:space="preserve">ecretaría </w:t>
      </w:r>
      <w:r w:rsidR="00685510" w:rsidRPr="009F574F">
        <w:rPr>
          <w:rFonts w:ascii="Arial" w:hAnsi="Arial" w:cs="Arial"/>
        </w:rPr>
        <w:t>D</w:t>
      </w:r>
      <w:r w:rsidR="009B4E14" w:rsidRPr="009F574F">
        <w:rPr>
          <w:rFonts w:ascii="Arial" w:hAnsi="Arial" w:cs="Arial"/>
        </w:rPr>
        <w:t xml:space="preserve">istrital de </w:t>
      </w:r>
      <w:r w:rsidR="00685510" w:rsidRPr="009F574F">
        <w:rPr>
          <w:rFonts w:ascii="Arial" w:hAnsi="Arial" w:cs="Arial"/>
        </w:rPr>
        <w:t>H</w:t>
      </w:r>
      <w:r w:rsidR="009B4E14" w:rsidRPr="009F574F">
        <w:rPr>
          <w:rFonts w:ascii="Arial" w:hAnsi="Arial" w:cs="Arial"/>
        </w:rPr>
        <w:t>acienda</w:t>
      </w:r>
      <w:r w:rsidR="00685510" w:rsidRPr="009F574F">
        <w:rPr>
          <w:rFonts w:ascii="Arial" w:hAnsi="Arial" w:cs="Arial"/>
        </w:rPr>
        <w:t xml:space="preserve"> el recaudo, cobro y devoluciones de la participación en plusvalía. </w:t>
      </w:r>
    </w:p>
    <w:p w14:paraId="5F139283" w14:textId="77777777" w:rsidR="00685510" w:rsidRPr="009F574F" w:rsidRDefault="00685510" w:rsidP="009F574F">
      <w:pPr>
        <w:pStyle w:val="Textoindependiente"/>
        <w:jc w:val="both"/>
        <w:rPr>
          <w:rFonts w:ascii="Arial" w:hAnsi="Arial" w:cs="Arial"/>
        </w:rPr>
      </w:pPr>
    </w:p>
    <w:p w14:paraId="5389D2DD" w14:textId="07D84C98" w:rsidR="009B4E14" w:rsidRPr="009F574F" w:rsidRDefault="00680794" w:rsidP="009F574F">
      <w:pPr>
        <w:pStyle w:val="Textoindependiente"/>
        <w:jc w:val="both"/>
        <w:rPr>
          <w:rFonts w:ascii="Arial" w:hAnsi="Arial" w:cs="Arial"/>
        </w:rPr>
      </w:pPr>
      <w:r w:rsidRPr="009F574F">
        <w:rPr>
          <w:rFonts w:ascii="Arial" w:hAnsi="Arial" w:cs="Arial"/>
        </w:rPr>
        <w:t xml:space="preserve">Aclara que a pesar de que </w:t>
      </w:r>
      <w:r w:rsidR="00685510" w:rsidRPr="009F574F">
        <w:rPr>
          <w:rFonts w:ascii="Arial" w:hAnsi="Arial" w:cs="Arial"/>
        </w:rPr>
        <w:t>la S</w:t>
      </w:r>
      <w:r w:rsidRPr="009F574F">
        <w:rPr>
          <w:rFonts w:ascii="Arial" w:hAnsi="Arial" w:cs="Arial"/>
        </w:rPr>
        <w:t xml:space="preserve">ecretaría </w:t>
      </w:r>
      <w:r w:rsidR="00685510" w:rsidRPr="009F574F">
        <w:rPr>
          <w:rFonts w:ascii="Arial" w:hAnsi="Arial" w:cs="Arial"/>
        </w:rPr>
        <w:t>D</w:t>
      </w:r>
      <w:r w:rsidRPr="009F574F">
        <w:rPr>
          <w:rFonts w:ascii="Arial" w:hAnsi="Arial" w:cs="Arial"/>
        </w:rPr>
        <w:t xml:space="preserve">istrital de </w:t>
      </w:r>
      <w:r w:rsidR="00685510" w:rsidRPr="009F574F">
        <w:rPr>
          <w:rFonts w:ascii="Arial" w:hAnsi="Arial" w:cs="Arial"/>
        </w:rPr>
        <w:t>P</w:t>
      </w:r>
      <w:r w:rsidRPr="009F574F">
        <w:rPr>
          <w:rFonts w:ascii="Arial" w:hAnsi="Arial" w:cs="Arial"/>
        </w:rPr>
        <w:t xml:space="preserve">laneación ejerció </w:t>
      </w:r>
      <w:r w:rsidR="00685510" w:rsidRPr="009F574F">
        <w:rPr>
          <w:rFonts w:ascii="Arial" w:hAnsi="Arial" w:cs="Arial"/>
        </w:rPr>
        <w:t xml:space="preserve">la representación judicial del Distrito Capital en el proceso judicial que culminó con la sentencia de 29 de octubre de 2020, en el expediente 25000-23-37-000-2012-00326-02, </w:t>
      </w:r>
      <w:r w:rsidRPr="009F574F">
        <w:rPr>
          <w:rFonts w:ascii="Arial" w:hAnsi="Arial" w:cs="Arial"/>
        </w:rPr>
        <w:t xml:space="preserve">en </w:t>
      </w:r>
      <w:r w:rsidR="00685510" w:rsidRPr="009F574F">
        <w:rPr>
          <w:rFonts w:ascii="Arial" w:hAnsi="Arial" w:cs="Arial"/>
        </w:rPr>
        <w:t xml:space="preserve">dicha providencia, no </w:t>
      </w:r>
      <w:r w:rsidRPr="009F574F">
        <w:rPr>
          <w:rFonts w:ascii="Arial" w:hAnsi="Arial" w:cs="Arial"/>
        </w:rPr>
        <w:t xml:space="preserve">se </w:t>
      </w:r>
      <w:r w:rsidR="00685510" w:rsidRPr="009F574F">
        <w:rPr>
          <w:rFonts w:ascii="Arial" w:hAnsi="Arial" w:cs="Arial"/>
        </w:rPr>
        <w:t>impuso orden alguna a la SDP</w:t>
      </w:r>
      <w:r w:rsidR="00792122" w:rsidRPr="009F574F">
        <w:rPr>
          <w:rFonts w:ascii="Arial" w:hAnsi="Arial" w:cs="Arial"/>
        </w:rPr>
        <w:t xml:space="preserve">, </w:t>
      </w:r>
      <w:r w:rsidR="00685510" w:rsidRPr="009F574F">
        <w:rPr>
          <w:rFonts w:ascii="Arial" w:hAnsi="Arial" w:cs="Arial"/>
        </w:rPr>
        <w:t xml:space="preserve"> relacionada con la devolución de pagos que se hubieren realizado por plusvalía</w:t>
      </w:r>
      <w:r w:rsidR="009B4E14" w:rsidRPr="009F574F">
        <w:rPr>
          <w:rFonts w:ascii="Arial" w:hAnsi="Arial" w:cs="Arial"/>
        </w:rPr>
        <w:t xml:space="preserve">, aunado a que </w:t>
      </w:r>
      <w:r w:rsidR="00685510" w:rsidRPr="009F574F">
        <w:rPr>
          <w:rFonts w:ascii="Arial" w:hAnsi="Arial" w:cs="Arial"/>
        </w:rPr>
        <w:t>el restablecimiento del derecho consecuencial a la declaratoria de nulidad de los actos acusados no incluyó condena u orden alguna a la SDP para la devolución de dineros</w:t>
      </w:r>
      <w:r w:rsidR="009B4E14" w:rsidRPr="009F574F">
        <w:rPr>
          <w:rFonts w:ascii="Arial" w:hAnsi="Arial" w:cs="Arial"/>
        </w:rPr>
        <w:t xml:space="preserve">, por cuanto esto se debía hacer con sustento en la </w:t>
      </w:r>
      <w:r w:rsidR="00685510" w:rsidRPr="009F574F">
        <w:rPr>
          <w:rFonts w:ascii="Arial" w:hAnsi="Arial" w:cs="Arial"/>
        </w:rPr>
        <w:t xml:space="preserve">solicitud que sobre el particular realizara el interesado y </w:t>
      </w:r>
      <w:r w:rsidR="009B4E14" w:rsidRPr="009F574F">
        <w:rPr>
          <w:rFonts w:ascii="Arial" w:hAnsi="Arial" w:cs="Arial"/>
        </w:rPr>
        <w:t xml:space="preserve">bajo </w:t>
      </w:r>
      <w:r w:rsidR="00685510" w:rsidRPr="009F574F">
        <w:rPr>
          <w:rFonts w:ascii="Arial" w:hAnsi="Arial" w:cs="Arial"/>
        </w:rPr>
        <w:t>el trámite establecido en el Decreto 807 de 199</w:t>
      </w:r>
      <w:r w:rsidR="00042330" w:rsidRPr="009F574F">
        <w:rPr>
          <w:rFonts w:ascii="Arial" w:hAnsi="Arial" w:cs="Arial"/>
        </w:rPr>
        <w:t>3</w:t>
      </w:r>
      <w:r w:rsidR="00685510" w:rsidRPr="009F574F">
        <w:rPr>
          <w:rFonts w:ascii="Arial" w:hAnsi="Arial" w:cs="Arial"/>
        </w:rPr>
        <w:t xml:space="preserve"> para la devolución de tributos. </w:t>
      </w:r>
      <w:r w:rsidR="00523DC3" w:rsidRPr="009F574F">
        <w:rPr>
          <w:rFonts w:ascii="Arial" w:hAnsi="Arial" w:cs="Arial"/>
        </w:rPr>
        <w:t>Estos argumentos serán ampliados en el aparte correspondiente.</w:t>
      </w:r>
    </w:p>
    <w:p w14:paraId="51BAE3F8" w14:textId="77777777" w:rsidR="009B4E14" w:rsidRPr="009F574F" w:rsidRDefault="009B4E14" w:rsidP="009F574F">
      <w:pPr>
        <w:pStyle w:val="Textoindependiente"/>
        <w:jc w:val="both"/>
        <w:rPr>
          <w:rFonts w:ascii="Arial" w:hAnsi="Arial" w:cs="Arial"/>
        </w:rPr>
      </w:pPr>
    </w:p>
    <w:p w14:paraId="01FAB466" w14:textId="5A42A3E6" w:rsidR="001901E6" w:rsidRPr="009F574F" w:rsidRDefault="00BF2A45" w:rsidP="009F574F">
      <w:pPr>
        <w:pStyle w:val="Prrafodelista"/>
        <w:numPr>
          <w:ilvl w:val="0"/>
          <w:numId w:val="9"/>
        </w:numPr>
        <w:ind w:left="0" w:firstLine="0"/>
        <w:jc w:val="both"/>
        <w:rPr>
          <w:rFonts w:ascii="Arial" w:hAnsi="Arial" w:cs="Arial"/>
        </w:rPr>
      </w:pPr>
      <w:r w:rsidRPr="009F574F">
        <w:rPr>
          <w:rFonts w:ascii="Arial" w:hAnsi="Arial" w:cs="Arial"/>
        </w:rPr>
        <w:t>El 13 de diciembre de 2021, la Secretaría Distrital de Planeación</w:t>
      </w:r>
      <w:r w:rsidR="00F27F70" w:rsidRPr="009F574F">
        <w:rPr>
          <w:rFonts w:ascii="Arial" w:hAnsi="Arial" w:cs="Arial"/>
        </w:rPr>
        <w:t xml:space="preserve"> reitera su inconformidad</w:t>
      </w:r>
      <w:r w:rsidR="009E649F" w:rsidRPr="009F574F">
        <w:rPr>
          <w:rFonts w:ascii="Arial" w:hAnsi="Arial" w:cs="Arial"/>
        </w:rPr>
        <w:t xml:space="preserve"> frente a la devolución realizada por la Oficina de Cuentas Corrientes y Devoluciones</w:t>
      </w:r>
      <w:r w:rsidR="001163A1" w:rsidRPr="009F574F">
        <w:rPr>
          <w:rFonts w:ascii="Arial" w:hAnsi="Arial" w:cs="Arial"/>
        </w:rPr>
        <w:t xml:space="preserve">.  </w:t>
      </w:r>
    </w:p>
    <w:p w14:paraId="49969522" w14:textId="3455A1B3" w:rsidR="00F657C5" w:rsidRPr="009F574F" w:rsidRDefault="00F657C5" w:rsidP="009F574F">
      <w:pPr>
        <w:pStyle w:val="Prrafodelista"/>
        <w:ind w:left="0"/>
        <w:jc w:val="both"/>
        <w:rPr>
          <w:rFonts w:ascii="Arial" w:hAnsi="Arial" w:cs="Arial"/>
        </w:rPr>
      </w:pPr>
    </w:p>
    <w:p w14:paraId="54291838" w14:textId="087EB87D" w:rsidR="009C5927" w:rsidRDefault="009C5927" w:rsidP="009F574F">
      <w:pPr>
        <w:pStyle w:val="Prrafodelista"/>
        <w:ind w:left="0"/>
        <w:jc w:val="both"/>
        <w:rPr>
          <w:rFonts w:ascii="Arial" w:hAnsi="Arial" w:cs="Arial"/>
        </w:rPr>
      </w:pPr>
    </w:p>
    <w:p w14:paraId="00784132" w14:textId="5933DFBC" w:rsidR="00F54014" w:rsidRDefault="00F54014" w:rsidP="009F574F">
      <w:pPr>
        <w:pStyle w:val="Prrafodelista"/>
        <w:ind w:left="0"/>
        <w:jc w:val="both"/>
        <w:rPr>
          <w:rFonts w:ascii="Arial" w:hAnsi="Arial" w:cs="Arial"/>
        </w:rPr>
      </w:pPr>
    </w:p>
    <w:p w14:paraId="361B0CF5" w14:textId="77777777" w:rsidR="00F54014" w:rsidRPr="009F574F" w:rsidRDefault="00F54014" w:rsidP="009F574F">
      <w:pPr>
        <w:pStyle w:val="Prrafodelista"/>
        <w:ind w:left="0"/>
        <w:jc w:val="both"/>
        <w:rPr>
          <w:rFonts w:ascii="Arial" w:hAnsi="Arial" w:cs="Arial"/>
        </w:rPr>
      </w:pPr>
    </w:p>
    <w:p w14:paraId="6BD57343" w14:textId="45BA7B4F" w:rsidR="006A377A" w:rsidRPr="009F574F" w:rsidRDefault="004C1419" w:rsidP="009F574F">
      <w:pPr>
        <w:pStyle w:val="Prrafodelista"/>
        <w:numPr>
          <w:ilvl w:val="0"/>
          <w:numId w:val="12"/>
        </w:numPr>
        <w:shd w:val="clear" w:color="auto" w:fill="FFFFFF"/>
        <w:ind w:left="567" w:hanging="567"/>
        <w:jc w:val="both"/>
        <w:rPr>
          <w:rFonts w:ascii="Arial" w:hAnsi="Arial" w:cs="Arial"/>
          <w:b/>
          <w:bCs/>
        </w:rPr>
      </w:pPr>
      <w:r w:rsidRPr="009F574F">
        <w:rPr>
          <w:rFonts w:ascii="Arial" w:hAnsi="Arial" w:cs="Arial"/>
          <w:b/>
          <w:bCs/>
        </w:rPr>
        <w:t>Posición de la Secretaría Distrital de Planeación</w:t>
      </w:r>
    </w:p>
    <w:p w14:paraId="02D01DCC" w14:textId="34E52545" w:rsidR="004C1419" w:rsidRPr="009F574F" w:rsidRDefault="004C1419" w:rsidP="009F574F">
      <w:pPr>
        <w:shd w:val="clear" w:color="auto" w:fill="FFFFFF"/>
        <w:jc w:val="both"/>
        <w:rPr>
          <w:rFonts w:ascii="Arial" w:hAnsi="Arial" w:cs="Arial"/>
        </w:rPr>
      </w:pPr>
    </w:p>
    <w:p w14:paraId="174D96D5" w14:textId="77777777" w:rsidR="00F81510" w:rsidRPr="009F574F" w:rsidRDefault="00F81510" w:rsidP="009F574F">
      <w:pPr>
        <w:pStyle w:val="Textoindependiente"/>
        <w:jc w:val="both"/>
        <w:rPr>
          <w:rFonts w:ascii="Arial" w:hAnsi="Arial" w:cs="Arial"/>
        </w:rPr>
      </w:pPr>
      <w:r w:rsidRPr="009F574F">
        <w:rPr>
          <w:rFonts w:ascii="Arial" w:hAnsi="Arial" w:cs="Arial"/>
        </w:rPr>
        <w:t>L</w:t>
      </w:r>
      <w:r w:rsidR="004C1419" w:rsidRPr="009F574F">
        <w:rPr>
          <w:rFonts w:ascii="Arial" w:hAnsi="Arial" w:cs="Arial"/>
        </w:rPr>
        <w:t xml:space="preserve">a Oficina de Cuentas Corrientes y Devoluciones de la Secretaría Distrital de Hacienda </w:t>
      </w:r>
      <w:r w:rsidRPr="009F574F">
        <w:rPr>
          <w:rFonts w:ascii="Arial" w:hAnsi="Arial" w:cs="Arial"/>
        </w:rPr>
        <w:t xml:space="preserve">devolvió </w:t>
      </w:r>
      <w:r w:rsidR="004C1419" w:rsidRPr="009F574F">
        <w:rPr>
          <w:rFonts w:ascii="Arial" w:hAnsi="Arial" w:cs="Arial"/>
        </w:rPr>
        <w:t>las diferentes solicitudes de reintegro de los valores pagados por la participación en plusvalía a la Secretaría Distrital de Planeación</w:t>
      </w:r>
      <w:r w:rsidRPr="009F574F">
        <w:rPr>
          <w:rFonts w:ascii="Arial" w:hAnsi="Arial" w:cs="Arial"/>
        </w:rPr>
        <w:t>.</w:t>
      </w:r>
    </w:p>
    <w:p w14:paraId="16889A5B" w14:textId="77777777" w:rsidR="00F81510" w:rsidRPr="009F574F" w:rsidRDefault="00F81510" w:rsidP="009F574F">
      <w:pPr>
        <w:pStyle w:val="Textoindependiente"/>
        <w:jc w:val="both"/>
        <w:rPr>
          <w:rFonts w:ascii="Arial" w:hAnsi="Arial" w:cs="Arial"/>
        </w:rPr>
      </w:pPr>
    </w:p>
    <w:p w14:paraId="5F143950" w14:textId="77465504" w:rsidR="004C1419" w:rsidRPr="009F574F" w:rsidRDefault="00F81510" w:rsidP="009F574F">
      <w:pPr>
        <w:pStyle w:val="Textoindependiente"/>
        <w:jc w:val="both"/>
        <w:rPr>
          <w:rFonts w:ascii="Arial" w:hAnsi="Arial" w:cs="Arial"/>
        </w:rPr>
      </w:pPr>
      <w:r w:rsidRPr="009F574F">
        <w:rPr>
          <w:rFonts w:ascii="Arial" w:hAnsi="Arial" w:cs="Arial"/>
        </w:rPr>
        <w:t xml:space="preserve">Para la Secretaría Distrital de Planeación, </w:t>
      </w:r>
      <w:r w:rsidR="004C1419" w:rsidRPr="009F574F">
        <w:rPr>
          <w:rFonts w:ascii="Arial" w:hAnsi="Arial" w:cs="Arial"/>
        </w:rPr>
        <w:t>una vez analizado el Decreto Distrital 016 de 2013</w:t>
      </w:r>
      <w:r w:rsidR="004C1419" w:rsidRPr="009F574F">
        <w:rPr>
          <w:rStyle w:val="Refdenotaalpie"/>
          <w:rFonts w:ascii="Arial" w:hAnsi="Arial" w:cs="Arial"/>
        </w:rPr>
        <w:footnoteReference w:id="3"/>
      </w:r>
      <w:r w:rsidR="004C1419" w:rsidRPr="009F574F">
        <w:rPr>
          <w:rFonts w:ascii="Arial" w:hAnsi="Arial" w:cs="Arial"/>
        </w:rPr>
        <w:t xml:space="preserve">, </w:t>
      </w:r>
      <w:r w:rsidRPr="009F574F">
        <w:rPr>
          <w:rFonts w:ascii="Arial" w:hAnsi="Arial" w:cs="Arial"/>
        </w:rPr>
        <w:t>carece</w:t>
      </w:r>
      <w:r w:rsidR="004C1419" w:rsidRPr="009F574F">
        <w:rPr>
          <w:rFonts w:ascii="Arial" w:hAnsi="Arial" w:cs="Arial"/>
        </w:rPr>
        <w:t xml:space="preserve"> de competencia para ordenar la devolución de los valores ordenados mediante fallo judicial</w:t>
      </w:r>
      <w:r w:rsidRPr="009F574F">
        <w:rPr>
          <w:rFonts w:ascii="Arial" w:hAnsi="Arial" w:cs="Arial"/>
        </w:rPr>
        <w:t>, por ello, nuevamente son dev</w:t>
      </w:r>
      <w:r w:rsidR="004C1419" w:rsidRPr="009F574F">
        <w:rPr>
          <w:rFonts w:ascii="Arial" w:hAnsi="Arial" w:cs="Arial"/>
        </w:rPr>
        <w:t>ueltas por competencia a la Secretaría Distrital de Hacienda.  Las razones de la negativa son las siguientes:</w:t>
      </w:r>
    </w:p>
    <w:p w14:paraId="25E7A741" w14:textId="77777777" w:rsidR="004C1419" w:rsidRPr="009F574F" w:rsidRDefault="004C1419" w:rsidP="009F574F">
      <w:pPr>
        <w:pStyle w:val="Textoindependiente"/>
        <w:jc w:val="both"/>
        <w:rPr>
          <w:rFonts w:ascii="Arial" w:hAnsi="Arial" w:cs="Arial"/>
        </w:rPr>
      </w:pPr>
    </w:p>
    <w:p w14:paraId="43081F63" w14:textId="46CFE4FE" w:rsidR="004C1419" w:rsidRPr="009F574F" w:rsidRDefault="004C1419" w:rsidP="009F574F">
      <w:pPr>
        <w:pStyle w:val="Prrafodelista"/>
        <w:widowControl w:val="0"/>
        <w:numPr>
          <w:ilvl w:val="0"/>
          <w:numId w:val="14"/>
        </w:numPr>
        <w:tabs>
          <w:tab w:val="left" w:pos="821"/>
        </w:tabs>
        <w:autoSpaceDE w:val="0"/>
        <w:autoSpaceDN w:val="0"/>
        <w:ind w:left="0" w:firstLine="0"/>
        <w:contextualSpacing w:val="0"/>
        <w:jc w:val="both"/>
        <w:rPr>
          <w:rFonts w:ascii="Arial" w:hAnsi="Arial" w:cs="Arial"/>
        </w:rPr>
      </w:pPr>
      <w:r w:rsidRPr="009F574F">
        <w:rPr>
          <w:rFonts w:ascii="Arial" w:hAnsi="Arial" w:cs="Arial"/>
        </w:rPr>
        <w:t>El</w:t>
      </w:r>
      <w:r w:rsidRPr="009F574F">
        <w:rPr>
          <w:rFonts w:ascii="Arial" w:hAnsi="Arial" w:cs="Arial"/>
          <w:spacing w:val="7"/>
        </w:rPr>
        <w:t xml:space="preserve"> </w:t>
      </w:r>
      <w:r w:rsidRPr="009F574F">
        <w:rPr>
          <w:rFonts w:ascii="Arial" w:hAnsi="Arial" w:cs="Arial"/>
        </w:rPr>
        <w:t>concepto</w:t>
      </w:r>
      <w:r w:rsidRPr="009F574F">
        <w:rPr>
          <w:rFonts w:ascii="Arial" w:hAnsi="Arial" w:cs="Arial"/>
          <w:spacing w:val="9"/>
        </w:rPr>
        <w:t xml:space="preserve"> </w:t>
      </w:r>
      <w:r w:rsidR="00F81510" w:rsidRPr="009F574F">
        <w:rPr>
          <w:rFonts w:ascii="Arial" w:hAnsi="Arial" w:cs="Arial"/>
        </w:rPr>
        <w:t>emitido por la Dirección Jurídica de la Secretaría Distrital de Hacienda</w:t>
      </w:r>
      <w:r w:rsidRPr="009F574F">
        <w:rPr>
          <w:rFonts w:ascii="Arial" w:hAnsi="Arial" w:cs="Arial"/>
          <w:spacing w:val="9"/>
        </w:rPr>
        <w:t xml:space="preserve"> </w:t>
      </w:r>
      <w:r w:rsidRPr="009F574F">
        <w:rPr>
          <w:rFonts w:ascii="Arial" w:hAnsi="Arial" w:cs="Arial"/>
        </w:rPr>
        <w:t>como</w:t>
      </w:r>
      <w:r w:rsidRPr="009F574F">
        <w:rPr>
          <w:rFonts w:ascii="Arial" w:hAnsi="Arial" w:cs="Arial"/>
          <w:spacing w:val="8"/>
        </w:rPr>
        <w:t xml:space="preserve"> </w:t>
      </w:r>
      <w:r w:rsidRPr="009F574F">
        <w:rPr>
          <w:rFonts w:ascii="Arial" w:hAnsi="Arial" w:cs="Arial"/>
        </w:rPr>
        <w:t>anexo</w:t>
      </w:r>
      <w:r w:rsidRPr="009F574F">
        <w:rPr>
          <w:rFonts w:ascii="Arial" w:hAnsi="Arial" w:cs="Arial"/>
          <w:spacing w:val="9"/>
        </w:rPr>
        <w:t xml:space="preserve"> </w:t>
      </w:r>
      <w:r w:rsidRPr="009F574F">
        <w:rPr>
          <w:rFonts w:ascii="Arial" w:hAnsi="Arial" w:cs="Arial"/>
        </w:rPr>
        <w:t>de</w:t>
      </w:r>
      <w:r w:rsidRPr="009F574F">
        <w:rPr>
          <w:rFonts w:ascii="Arial" w:hAnsi="Arial" w:cs="Arial"/>
          <w:spacing w:val="8"/>
        </w:rPr>
        <w:t xml:space="preserve"> </w:t>
      </w:r>
      <w:r w:rsidRPr="009F574F">
        <w:rPr>
          <w:rFonts w:ascii="Arial" w:hAnsi="Arial" w:cs="Arial"/>
        </w:rPr>
        <w:t>los</w:t>
      </w:r>
      <w:r w:rsidRPr="009F574F">
        <w:rPr>
          <w:rFonts w:ascii="Arial" w:hAnsi="Arial" w:cs="Arial"/>
          <w:spacing w:val="8"/>
        </w:rPr>
        <w:t xml:space="preserve"> </w:t>
      </w:r>
      <w:r w:rsidRPr="009F574F">
        <w:rPr>
          <w:rFonts w:ascii="Arial" w:hAnsi="Arial" w:cs="Arial"/>
        </w:rPr>
        <w:t>oficios</w:t>
      </w:r>
      <w:r w:rsidRPr="009F574F">
        <w:rPr>
          <w:rFonts w:ascii="Arial" w:hAnsi="Arial" w:cs="Arial"/>
          <w:spacing w:val="7"/>
        </w:rPr>
        <w:t xml:space="preserve"> </w:t>
      </w:r>
      <w:r w:rsidRPr="009F574F">
        <w:rPr>
          <w:rFonts w:ascii="Arial" w:hAnsi="Arial" w:cs="Arial"/>
        </w:rPr>
        <w:t>de</w:t>
      </w:r>
      <w:r w:rsidRPr="009F574F">
        <w:rPr>
          <w:rFonts w:ascii="Arial" w:hAnsi="Arial" w:cs="Arial"/>
          <w:spacing w:val="8"/>
        </w:rPr>
        <w:t xml:space="preserve"> </w:t>
      </w:r>
      <w:r w:rsidRPr="009F574F">
        <w:rPr>
          <w:rFonts w:ascii="Arial" w:hAnsi="Arial" w:cs="Arial"/>
        </w:rPr>
        <w:t>radicados 2021EE158185C1</w:t>
      </w:r>
      <w:r w:rsidRPr="009F574F">
        <w:rPr>
          <w:rFonts w:ascii="Arial" w:hAnsi="Arial" w:cs="Arial"/>
          <w:spacing w:val="-58"/>
        </w:rPr>
        <w:t xml:space="preserve"> </w:t>
      </w:r>
      <w:r w:rsidRPr="009F574F">
        <w:rPr>
          <w:rFonts w:ascii="Arial" w:hAnsi="Arial" w:cs="Arial"/>
        </w:rPr>
        <w:t>y 2021EE158191O1 de 24 de agosto de 2021, se encuentra</w:t>
      </w:r>
      <w:r w:rsidRPr="009F574F">
        <w:rPr>
          <w:rFonts w:ascii="Arial" w:hAnsi="Arial" w:cs="Arial"/>
          <w:spacing w:val="1"/>
        </w:rPr>
        <w:t xml:space="preserve"> </w:t>
      </w:r>
      <w:r w:rsidRPr="009F574F">
        <w:rPr>
          <w:rFonts w:ascii="Arial" w:hAnsi="Arial" w:cs="Arial"/>
        </w:rPr>
        <w:t xml:space="preserve">sustentado en circunstancias inaplicables para </w:t>
      </w:r>
      <w:r w:rsidR="00290164" w:rsidRPr="009F574F">
        <w:rPr>
          <w:rFonts w:ascii="Arial" w:hAnsi="Arial" w:cs="Arial"/>
        </w:rPr>
        <w:t>los casos devueltos</w:t>
      </w:r>
      <w:r w:rsidRPr="009F574F">
        <w:rPr>
          <w:rFonts w:ascii="Arial" w:hAnsi="Arial" w:cs="Arial"/>
        </w:rPr>
        <w:t>, toda vez que una</w:t>
      </w:r>
      <w:r w:rsidRPr="009F574F">
        <w:rPr>
          <w:rFonts w:ascii="Arial" w:hAnsi="Arial" w:cs="Arial"/>
          <w:spacing w:val="1"/>
        </w:rPr>
        <w:t xml:space="preserve"> </w:t>
      </w:r>
      <w:r w:rsidRPr="009F574F">
        <w:rPr>
          <w:rFonts w:ascii="Arial" w:hAnsi="Arial" w:cs="Arial"/>
        </w:rPr>
        <w:t>de</w:t>
      </w:r>
      <w:r w:rsidRPr="009F574F">
        <w:rPr>
          <w:rFonts w:ascii="Arial" w:hAnsi="Arial" w:cs="Arial"/>
          <w:spacing w:val="-3"/>
        </w:rPr>
        <w:t xml:space="preserve"> </w:t>
      </w:r>
      <w:r w:rsidRPr="009F574F">
        <w:rPr>
          <w:rFonts w:ascii="Arial" w:hAnsi="Arial" w:cs="Arial"/>
        </w:rPr>
        <w:t>las</w:t>
      </w:r>
      <w:r w:rsidRPr="009F574F">
        <w:rPr>
          <w:rFonts w:ascii="Arial" w:hAnsi="Arial" w:cs="Arial"/>
          <w:spacing w:val="-3"/>
        </w:rPr>
        <w:t xml:space="preserve"> </w:t>
      </w:r>
      <w:r w:rsidRPr="009F574F">
        <w:rPr>
          <w:rFonts w:ascii="Arial" w:hAnsi="Arial" w:cs="Arial"/>
        </w:rPr>
        <w:t>premisas</w:t>
      </w:r>
      <w:r w:rsidRPr="009F574F">
        <w:rPr>
          <w:rFonts w:ascii="Arial" w:hAnsi="Arial" w:cs="Arial"/>
          <w:spacing w:val="-3"/>
        </w:rPr>
        <w:t xml:space="preserve"> </w:t>
      </w:r>
      <w:r w:rsidRPr="009F574F">
        <w:rPr>
          <w:rFonts w:ascii="Arial" w:hAnsi="Arial" w:cs="Arial"/>
        </w:rPr>
        <w:t>parte</w:t>
      </w:r>
      <w:r w:rsidRPr="009F574F">
        <w:rPr>
          <w:rFonts w:ascii="Arial" w:hAnsi="Arial" w:cs="Arial"/>
          <w:spacing w:val="-2"/>
        </w:rPr>
        <w:t xml:space="preserve"> </w:t>
      </w:r>
      <w:r w:rsidRPr="009F574F">
        <w:rPr>
          <w:rFonts w:ascii="Arial" w:hAnsi="Arial" w:cs="Arial"/>
        </w:rPr>
        <w:t>de</w:t>
      </w:r>
      <w:r w:rsidRPr="009F574F">
        <w:rPr>
          <w:rFonts w:ascii="Arial" w:hAnsi="Arial" w:cs="Arial"/>
          <w:spacing w:val="-3"/>
        </w:rPr>
        <w:t xml:space="preserve"> </w:t>
      </w:r>
      <w:r w:rsidRPr="009F574F">
        <w:rPr>
          <w:rFonts w:ascii="Arial" w:hAnsi="Arial" w:cs="Arial"/>
        </w:rPr>
        <w:t>que</w:t>
      </w:r>
      <w:r w:rsidRPr="009F574F">
        <w:rPr>
          <w:rFonts w:ascii="Arial" w:hAnsi="Arial" w:cs="Arial"/>
          <w:spacing w:val="-3"/>
        </w:rPr>
        <w:t xml:space="preserve"> </w:t>
      </w:r>
      <w:r w:rsidRPr="009F574F">
        <w:rPr>
          <w:rFonts w:ascii="Arial" w:hAnsi="Arial" w:cs="Arial"/>
        </w:rPr>
        <w:t>la</w:t>
      </w:r>
      <w:r w:rsidRPr="009F574F">
        <w:rPr>
          <w:rFonts w:ascii="Arial" w:hAnsi="Arial" w:cs="Arial"/>
          <w:spacing w:val="-2"/>
        </w:rPr>
        <w:t xml:space="preserve"> </w:t>
      </w:r>
      <w:r w:rsidRPr="009F574F">
        <w:rPr>
          <w:rFonts w:ascii="Arial" w:hAnsi="Arial" w:cs="Arial"/>
        </w:rPr>
        <w:t>orden</w:t>
      </w:r>
      <w:r w:rsidRPr="009F574F">
        <w:rPr>
          <w:rFonts w:ascii="Arial" w:hAnsi="Arial" w:cs="Arial"/>
          <w:spacing w:val="-3"/>
        </w:rPr>
        <w:t xml:space="preserve"> </w:t>
      </w:r>
      <w:r w:rsidRPr="009F574F">
        <w:rPr>
          <w:rFonts w:ascii="Arial" w:hAnsi="Arial" w:cs="Arial"/>
        </w:rPr>
        <w:t>“</w:t>
      </w:r>
      <w:r w:rsidRPr="009F574F">
        <w:rPr>
          <w:rFonts w:ascii="Arial" w:hAnsi="Arial" w:cs="Arial"/>
          <w:i/>
          <w:iCs/>
        </w:rPr>
        <w:t>[…]</w:t>
      </w:r>
      <w:r w:rsidRPr="009F574F">
        <w:rPr>
          <w:rFonts w:ascii="Arial" w:hAnsi="Arial" w:cs="Arial"/>
          <w:i/>
          <w:spacing w:val="-3"/>
        </w:rPr>
        <w:t xml:space="preserve"> </w:t>
      </w:r>
      <w:r w:rsidRPr="009F574F">
        <w:rPr>
          <w:rFonts w:ascii="Arial" w:hAnsi="Arial" w:cs="Arial"/>
          <w:i/>
        </w:rPr>
        <w:t>de</w:t>
      </w:r>
      <w:r w:rsidRPr="009F574F">
        <w:rPr>
          <w:rFonts w:ascii="Arial" w:hAnsi="Arial" w:cs="Arial"/>
          <w:i/>
          <w:spacing w:val="-3"/>
        </w:rPr>
        <w:t xml:space="preserve"> </w:t>
      </w:r>
      <w:r w:rsidRPr="009F574F">
        <w:rPr>
          <w:rFonts w:ascii="Arial" w:hAnsi="Arial" w:cs="Arial"/>
          <w:i/>
        </w:rPr>
        <w:t>devolución</w:t>
      </w:r>
      <w:r w:rsidRPr="009F574F">
        <w:rPr>
          <w:rFonts w:ascii="Arial" w:hAnsi="Arial" w:cs="Arial"/>
          <w:i/>
          <w:spacing w:val="-2"/>
        </w:rPr>
        <w:t xml:space="preserve"> </w:t>
      </w:r>
      <w:r w:rsidRPr="009F574F">
        <w:rPr>
          <w:rFonts w:ascii="Arial" w:hAnsi="Arial" w:cs="Arial"/>
          <w:i/>
        </w:rPr>
        <w:t>decretada</w:t>
      </w:r>
      <w:r w:rsidRPr="009F574F">
        <w:rPr>
          <w:rFonts w:ascii="Arial" w:hAnsi="Arial" w:cs="Arial"/>
          <w:i/>
          <w:spacing w:val="-3"/>
        </w:rPr>
        <w:t xml:space="preserve"> </w:t>
      </w:r>
      <w:r w:rsidRPr="009F574F">
        <w:rPr>
          <w:rFonts w:ascii="Arial" w:hAnsi="Arial" w:cs="Arial"/>
          <w:i/>
        </w:rPr>
        <w:t>por</w:t>
      </w:r>
      <w:r w:rsidRPr="009F574F">
        <w:rPr>
          <w:rFonts w:ascii="Arial" w:hAnsi="Arial" w:cs="Arial"/>
          <w:i/>
          <w:spacing w:val="-3"/>
        </w:rPr>
        <w:t xml:space="preserve"> </w:t>
      </w:r>
      <w:r w:rsidRPr="009F574F">
        <w:rPr>
          <w:rFonts w:ascii="Arial" w:hAnsi="Arial" w:cs="Arial"/>
          <w:i/>
        </w:rPr>
        <w:t>el</w:t>
      </w:r>
      <w:r w:rsidRPr="009F574F">
        <w:rPr>
          <w:rFonts w:ascii="Arial" w:hAnsi="Arial" w:cs="Arial"/>
          <w:i/>
          <w:spacing w:val="-2"/>
        </w:rPr>
        <w:t xml:space="preserve"> </w:t>
      </w:r>
      <w:r w:rsidRPr="009F574F">
        <w:rPr>
          <w:rFonts w:ascii="Arial" w:hAnsi="Arial" w:cs="Arial"/>
          <w:i/>
        </w:rPr>
        <w:t>Consejo</w:t>
      </w:r>
      <w:r w:rsidRPr="009F574F">
        <w:rPr>
          <w:rFonts w:ascii="Arial" w:hAnsi="Arial" w:cs="Arial"/>
          <w:i/>
          <w:spacing w:val="-2"/>
        </w:rPr>
        <w:t xml:space="preserve"> </w:t>
      </w:r>
      <w:r w:rsidRPr="009F574F">
        <w:rPr>
          <w:rFonts w:ascii="Arial" w:hAnsi="Arial" w:cs="Arial"/>
          <w:i/>
        </w:rPr>
        <w:t>de</w:t>
      </w:r>
      <w:r w:rsidRPr="009F574F">
        <w:rPr>
          <w:rFonts w:ascii="Arial" w:hAnsi="Arial" w:cs="Arial"/>
          <w:i/>
          <w:spacing w:val="-58"/>
        </w:rPr>
        <w:t xml:space="preserve"> </w:t>
      </w:r>
      <w:r w:rsidRPr="009F574F">
        <w:rPr>
          <w:rFonts w:ascii="Arial" w:hAnsi="Arial" w:cs="Arial"/>
          <w:i/>
        </w:rPr>
        <w:t>Estado</w:t>
      </w:r>
      <w:r w:rsidRPr="009F574F">
        <w:rPr>
          <w:rFonts w:ascii="Arial" w:hAnsi="Arial" w:cs="Arial"/>
          <w:i/>
          <w:spacing w:val="-13"/>
        </w:rPr>
        <w:t xml:space="preserve"> </w:t>
      </w:r>
      <w:r w:rsidRPr="009F574F">
        <w:rPr>
          <w:rFonts w:ascii="Arial" w:hAnsi="Arial" w:cs="Arial"/>
          <w:i/>
        </w:rPr>
        <w:t>se</w:t>
      </w:r>
      <w:r w:rsidRPr="009F574F">
        <w:rPr>
          <w:rFonts w:ascii="Arial" w:hAnsi="Arial" w:cs="Arial"/>
          <w:i/>
          <w:spacing w:val="-14"/>
        </w:rPr>
        <w:t xml:space="preserve"> </w:t>
      </w:r>
      <w:r w:rsidRPr="009F574F">
        <w:rPr>
          <w:rFonts w:ascii="Arial" w:hAnsi="Arial" w:cs="Arial"/>
          <w:i/>
        </w:rPr>
        <w:t>dirige</w:t>
      </w:r>
      <w:r w:rsidRPr="009F574F">
        <w:rPr>
          <w:rFonts w:ascii="Arial" w:hAnsi="Arial" w:cs="Arial"/>
          <w:i/>
          <w:spacing w:val="-14"/>
        </w:rPr>
        <w:t xml:space="preserve"> </w:t>
      </w:r>
      <w:r w:rsidRPr="009F574F">
        <w:rPr>
          <w:rFonts w:ascii="Arial" w:hAnsi="Arial" w:cs="Arial"/>
          <w:i/>
        </w:rPr>
        <w:t>a</w:t>
      </w:r>
      <w:r w:rsidRPr="009F574F">
        <w:rPr>
          <w:rFonts w:ascii="Arial" w:hAnsi="Arial" w:cs="Arial"/>
          <w:i/>
          <w:spacing w:val="-13"/>
        </w:rPr>
        <w:t xml:space="preserve"> </w:t>
      </w:r>
      <w:r w:rsidRPr="009F574F">
        <w:rPr>
          <w:rFonts w:ascii="Arial" w:hAnsi="Arial" w:cs="Arial"/>
          <w:i/>
        </w:rPr>
        <w:t>la</w:t>
      </w:r>
      <w:r w:rsidRPr="009F574F">
        <w:rPr>
          <w:rFonts w:ascii="Arial" w:hAnsi="Arial" w:cs="Arial"/>
          <w:i/>
          <w:spacing w:val="-14"/>
        </w:rPr>
        <w:t xml:space="preserve"> </w:t>
      </w:r>
      <w:r w:rsidRPr="009F574F">
        <w:rPr>
          <w:rFonts w:ascii="Arial" w:hAnsi="Arial" w:cs="Arial"/>
          <w:i/>
        </w:rPr>
        <w:t>Secretaría</w:t>
      </w:r>
      <w:r w:rsidRPr="009F574F">
        <w:rPr>
          <w:rFonts w:ascii="Arial" w:hAnsi="Arial" w:cs="Arial"/>
          <w:i/>
          <w:spacing w:val="-14"/>
        </w:rPr>
        <w:t xml:space="preserve"> </w:t>
      </w:r>
      <w:r w:rsidRPr="009F574F">
        <w:rPr>
          <w:rFonts w:ascii="Arial" w:hAnsi="Arial" w:cs="Arial"/>
          <w:i/>
        </w:rPr>
        <w:t>Distrital</w:t>
      </w:r>
      <w:r w:rsidRPr="009F574F">
        <w:rPr>
          <w:rFonts w:ascii="Arial" w:hAnsi="Arial" w:cs="Arial"/>
          <w:i/>
          <w:spacing w:val="-13"/>
        </w:rPr>
        <w:t xml:space="preserve"> </w:t>
      </w:r>
      <w:r w:rsidRPr="009F574F">
        <w:rPr>
          <w:rFonts w:ascii="Arial" w:hAnsi="Arial" w:cs="Arial"/>
          <w:i/>
        </w:rPr>
        <w:t>de</w:t>
      </w:r>
      <w:r w:rsidRPr="009F574F">
        <w:rPr>
          <w:rFonts w:ascii="Arial" w:hAnsi="Arial" w:cs="Arial"/>
          <w:i/>
          <w:spacing w:val="-14"/>
        </w:rPr>
        <w:t xml:space="preserve"> </w:t>
      </w:r>
      <w:r w:rsidRPr="009F574F">
        <w:rPr>
          <w:rFonts w:ascii="Arial" w:hAnsi="Arial" w:cs="Arial"/>
          <w:i/>
        </w:rPr>
        <w:t>Planeación,</w:t>
      </w:r>
      <w:r w:rsidRPr="009F574F">
        <w:rPr>
          <w:rFonts w:ascii="Arial" w:hAnsi="Arial" w:cs="Arial"/>
          <w:i/>
          <w:spacing w:val="-12"/>
        </w:rPr>
        <w:t xml:space="preserve"> </w:t>
      </w:r>
      <w:r w:rsidRPr="009F574F">
        <w:rPr>
          <w:rFonts w:ascii="Arial" w:hAnsi="Arial" w:cs="Arial"/>
          <w:i/>
        </w:rPr>
        <w:t>que</w:t>
      </w:r>
      <w:r w:rsidRPr="009F574F">
        <w:rPr>
          <w:rFonts w:ascii="Arial" w:hAnsi="Arial" w:cs="Arial"/>
          <w:i/>
          <w:spacing w:val="-14"/>
        </w:rPr>
        <w:t xml:space="preserve"> </w:t>
      </w:r>
      <w:r w:rsidRPr="009F574F">
        <w:rPr>
          <w:rFonts w:ascii="Arial" w:hAnsi="Arial" w:cs="Arial"/>
          <w:i/>
        </w:rPr>
        <w:t>fue</w:t>
      </w:r>
      <w:r w:rsidRPr="009F574F">
        <w:rPr>
          <w:rFonts w:ascii="Arial" w:hAnsi="Arial" w:cs="Arial"/>
          <w:i/>
          <w:spacing w:val="-12"/>
        </w:rPr>
        <w:t xml:space="preserve"> </w:t>
      </w:r>
      <w:r w:rsidRPr="009F574F">
        <w:rPr>
          <w:rFonts w:ascii="Arial" w:hAnsi="Arial" w:cs="Arial"/>
          <w:i/>
        </w:rPr>
        <w:t>la</w:t>
      </w:r>
      <w:r w:rsidRPr="009F574F">
        <w:rPr>
          <w:rFonts w:ascii="Arial" w:hAnsi="Arial" w:cs="Arial"/>
          <w:i/>
          <w:spacing w:val="-14"/>
        </w:rPr>
        <w:t xml:space="preserve"> </w:t>
      </w:r>
      <w:r w:rsidRPr="009F574F">
        <w:rPr>
          <w:rFonts w:ascii="Arial" w:hAnsi="Arial" w:cs="Arial"/>
          <w:i/>
        </w:rPr>
        <w:t>entidad</w:t>
      </w:r>
      <w:r w:rsidRPr="009F574F">
        <w:rPr>
          <w:rFonts w:ascii="Arial" w:hAnsi="Arial" w:cs="Arial"/>
          <w:i/>
          <w:spacing w:val="-13"/>
        </w:rPr>
        <w:t xml:space="preserve"> </w:t>
      </w:r>
      <w:r w:rsidRPr="009F574F">
        <w:rPr>
          <w:rFonts w:ascii="Arial" w:hAnsi="Arial" w:cs="Arial"/>
          <w:i/>
        </w:rPr>
        <w:t>que</w:t>
      </w:r>
      <w:r w:rsidRPr="009F574F">
        <w:rPr>
          <w:rFonts w:ascii="Arial" w:hAnsi="Arial" w:cs="Arial"/>
          <w:i/>
          <w:spacing w:val="-13"/>
        </w:rPr>
        <w:t xml:space="preserve"> </w:t>
      </w:r>
      <w:r w:rsidRPr="009F574F">
        <w:rPr>
          <w:rFonts w:ascii="Arial" w:hAnsi="Arial" w:cs="Arial"/>
          <w:i/>
        </w:rPr>
        <w:t>expidió</w:t>
      </w:r>
      <w:r w:rsidRPr="009F574F">
        <w:rPr>
          <w:rFonts w:ascii="Arial" w:hAnsi="Arial" w:cs="Arial"/>
          <w:i/>
          <w:spacing w:val="-58"/>
        </w:rPr>
        <w:t xml:space="preserve"> </w:t>
      </w:r>
      <w:r w:rsidRPr="009F574F">
        <w:rPr>
          <w:rFonts w:ascii="Arial" w:hAnsi="Arial" w:cs="Arial"/>
          <w:i/>
        </w:rPr>
        <w:t>los</w:t>
      </w:r>
      <w:r w:rsidRPr="009F574F">
        <w:rPr>
          <w:rFonts w:ascii="Arial" w:hAnsi="Arial" w:cs="Arial"/>
          <w:i/>
          <w:spacing w:val="-2"/>
        </w:rPr>
        <w:t xml:space="preserve"> </w:t>
      </w:r>
      <w:r w:rsidRPr="009F574F">
        <w:rPr>
          <w:rFonts w:ascii="Arial" w:hAnsi="Arial" w:cs="Arial"/>
          <w:i/>
        </w:rPr>
        <w:t>actos administrativos declarados nulos</w:t>
      </w:r>
      <w:r w:rsidRPr="009F574F">
        <w:rPr>
          <w:rFonts w:ascii="Arial" w:hAnsi="Arial" w:cs="Arial"/>
        </w:rPr>
        <w:t>.”</w:t>
      </w:r>
    </w:p>
    <w:p w14:paraId="29A8EA57" w14:textId="77777777" w:rsidR="004C1419" w:rsidRPr="009F574F" w:rsidRDefault="004C1419" w:rsidP="009F574F">
      <w:pPr>
        <w:pStyle w:val="Textoindependiente"/>
        <w:jc w:val="both"/>
        <w:rPr>
          <w:rFonts w:ascii="Arial" w:hAnsi="Arial" w:cs="Arial"/>
        </w:rPr>
      </w:pPr>
    </w:p>
    <w:p w14:paraId="5032C91F" w14:textId="15AF49B6" w:rsidR="004C1419" w:rsidRPr="009F574F" w:rsidRDefault="001F2841" w:rsidP="009F574F">
      <w:pPr>
        <w:pStyle w:val="Textoindependiente"/>
        <w:jc w:val="both"/>
        <w:rPr>
          <w:rFonts w:ascii="Arial" w:hAnsi="Arial" w:cs="Arial"/>
        </w:rPr>
      </w:pPr>
      <w:r w:rsidRPr="009F574F">
        <w:rPr>
          <w:rFonts w:ascii="Arial" w:hAnsi="Arial" w:cs="Arial"/>
        </w:rPr>
        <w:t xml:space="preserve"> En efecto</w:t>
      </w:r>
      <w:r w:rsidR="004C1419" w:rsidRPr="009F574F">
        <w:rPr>
          <w:rFonts w:ascii="Arial" w:hAnsi="Arial" w:cs="Arial"/>
        </w:rPr>
        <w:t>,</w:t>
      </w:r>
      <w:r w:rsidR="004C1419" w:rsidRPr="009F574F">
        <w:rPr>
          <w:rFonts w:ascii="Arial" w:hAnsi="Arial" w:cs="Arial"/>
          <w:spacing w:val="-6"/>
        </w:rPr>
        <w:t xml:space="preserve"> </w:t>
      </w:r>
      <w:r w:rsidR="004C1419" w:rsidRPr="009F574F">
        <w:rPr>
          <w:rFonts w:ascii="Arial" w:hAnsi="Arial" w:cs="Arial"/>
        </w:rPr>
        <w:t>en</w:t>
      </w:r>
      <w:r w:rsidR="004C1419" w:rsidRPr="009F574F">
        <w:rPr>
          <w:rFonts w:ascii="Arial" w:hAnsi="Arial" w:cs="Arial"/>
          <w:spacing w:val="-7"/>
        </w:rPr>
        <w:t xml:space="preserve"> </w:t>
      </w:r>
      <w:r w:rsidR="004C1419" w:rsidRPr="009F574F">
        <w:rPr>
          <w:rFonts w:ascii="Arial" w:hAnsi="Arial" w:cs="Arial"/>
        </w:rPr>
        <w:t>la</w:t>
      </w:r>
      <w:r w:rsidR="004C1419" w:rsidRPr="009F574F">
        <w:rPr>
          <w:rFonts w:ascii="Arial" w:hAnsi="Arial" w:cs="Arial"/>
          <w:spacing w:val="-7"/>
        </w:rPr>
        <w:t xml:space="preserve"> </w:t>
      </w:r>
      <w:r w:rsidR="004C1419" w:rsidRPr="009F574F">
        <w:rPr>
          <w:rFonts w:ascii="Arial" w:hAnsi="Arial" w:cs="Arial"/>
        </w:rPr>
        <w:t>medida</w:t>
      </w:r>
      <w:r w:rsidR="004C1419" w:rsidRPr="009F574F">
        <w:rPr>
          <w:rFonts w:ascii="Arial" w:hAnsi="Arial" w:cs="Arial"/>
          <w:spacing w:val="-6"/>
        </w:rPr>
        <w:t xml:space="preserve"> </w:t>
      </w:r>
      <w:r w:rsidR="004C1419" w:rsidRPr="009F574F">
        <w:rPr>
          <w:rFonts w:ascii="Arial" w:hAnsi="Arial" w:cs="Arial"/>
        </w:rPr>
        <w:t>en</w:t>
      </w:r>
      <w:r w:rsidR="004C1419" w:rsidRPr="009F574F">
        <w:rPr>
          <w:rFonts w:ascii="Arial" w:hAnsi="Arial" w:cs="Arial"/>
          <w:spacing w:val="-7"/>
        </w:rPr>
        <w:t xml:space="preserve"> </w:t>
      </w:r>
      <w:r w:rsidR="004C1419" w:rsidRPr="009F574F">
        <w:rPr>
          <w:rFonts w:ascii="Arial" w:hAnsi="Arial" w:cs="Arial"/>
        </w:rPr>
        <w:t>que</w:t>
      </w:r>
      <w:r w:rsidR="004C1419" w:rsidRPr="009F574F">
        <w:rPr>
          <w:rFonts w:ascii="Arial" w:hAnsi="Arial" w:cs="Arial"/>
          <w:spacing w:val="-7"/>
        </w:rPr>
        <w:t xml:space="preserve"> </w:t>
      </w:r>
      <w:r w:rsidR="004C1419" w:rsidRPr="009F574F">
        <w:rPr>
          <w:rFonts w:ascii="Arial" w:hAnsi="Arial" w:cs="Arial"/>
        </w:rPr>
        <w:t>en</w:t>
      </w:r>
      <w:r w:rsidR="004C1419" w:rsidRPr="009F574F">
        <w:rPr>
          <w:rFonts w:ascii="Arial" w:hAnsi="Arial" w:cs="Arial"/>
          <w:spacing w:val="-7"/>
        </w:rPr>
        <w:t xml:space="preserve"> </w:t>
      </w:r>
      <w:r w:rsidR="004C1419" w:rsidRPr="009F574F">
        <w:rPr>
          <w:rFonts w:ascii="Arial" w:hAnsi="Arial" w:cs="Arial"/>
        </w:rPr>
        <w:t>el</w:t>
      </w:r>
      <w:r w:rsidR="004C1419" w:rsidRPr="009F574F">
        <w:rPr>
          <w:rFonts w:ascii="Arial" w:hAnsi="Arial" w:cs="Arial"/>
          <w:spacing w:val="-7"/>
        </w:rPr>
        <w:t xml:space="preserve"> </w:t>
      </w:r>
      <w:r w:rsidR="004C1419" w:rsidRPr="009F574F">
        <w:rPr>
          <w:rFonts w:ascii="Arial" w:hAnsi="Arial" w:cs="Arial"/>
        </w:rPr>
        <w:t>trámite</w:t>
      </w:r>
      <w:r w:rsidR="004C1419" w:rsidRPr="009F574F">
        <w:rPr>
          <w:rFonts w:ascii="Arial" w:hAnsi="Arial" w:cs="Arial"/>
          <w:spacing w:val="-6"/>
        </w:rPr>
        <w:t xml:space="preserve"> </w:t>
      </w:r>
      <w:r w:rsidR="004C1419" w:rsidRPr="009F574F">
        <w:rPr>
          <w:rFonts w:ascii="Arial" w:hAnsi="Arial" w:cs="Arial"/>
        </w:rPr>
        <w:t>de</w:t>
      </w:r>
      <w:r w:rsidR="004C1419" w:rsidRPr="009F574F">
        <w:rPr>
          <w:rFonts w:ascii="Arial" w:hAnsi="Arial" w:cs="Arial"/>
          <w:spacing w:val="-7"/>
        </w:rPr>
        <w:t xml:space="preserve"> </w:t>
      </w:r>
      <w:r w:rsidR="004C1419" w:rsidRPr="009F574F">
        <w:rPr>
          <w:rFonts w:ascii="Arial" w:hAnsi="Arial" w:cs="Arial"/>
        </w:rPr>
        <w:t>los</w:t>
      </w:r>
      <w:r w:rsidR="004C1419" w:rsidRPr="009F574F">
        <w:rPr>
          <w:rFonts w:ascii="Arial" w:hAnsi="Arial" w:cs="Arial"/>
          <w:spacing w:val="-7"/>
        </w:rPr>
        <w:t xml:space="preserve"> </w:t>
      </w:r>
      <w:r w:rsidR="004C1419" w:rsidRPr="009F574F">
        <w:rPr>
          <w:rFonts w:ascii="Arial" w:hAnsi="Arial" w:cs="Arial"/>
        </w:rPr>
        <w:t>procesos</w:t>
      </w:r>
      <w:r w:rsidR="004C1419" w:rsidRPr="009F574F">
        <w:rPr>
          <w:rFonts w:ascii="Arial" w:hAnsi="Arial" w:cs="Arial"/>
          <w:spacing w:val="-7"/>
        </w:rPr>
        <w:t xml:space="preserve"> </w:t>
      </w:r>
      <w:r w:rsidR="004C1419" w:rsidRPr="009F574F">
        <w:rPr>
          <w:rFonts w:ascii="Arial" w:hAnsi="Arial" w:cs="Arial"/>
        </w:rPr>
        <w:t>con</w:t>
      </w:r>
      <w:r w:rsidR="004C1419" w:rsidRPr="009F574F">
        <w:rPr>
          <w:rFonts w:ascii="Arial" w:hAnsi="Arial" w:cs="Arial"/>
          <w:spacing w:val="-7"/>
        </w:rPr>
        <w:t xml:space="preserve"> </w:t>
      </w:r>
      <w:r w:rsidR="004C1419" w:rsidRPr="009F574F">
        <w:rPr>
          <w:rFonts w:ascii="Arial" w:hAnsi="Arial" w:cs="Arial"/>
        </w:rPr>
        <w:t>radicados</w:t>
      </w:r>
      <w:r w:rsidR="004C1419" w:rsidRPr="009F574F">
        <w:rPr>
          <w:rFonts w:ascii="Arial" w:hAnsi="Arial" w:cs="Arial"/>
          <w:spacing w:val="-7"/>
        </w:rPr>
        <w:t xml:space="preserve"> </w:t>
      </w:r>
      <w:r w:rsidR="004C1419" w:rsidRPr="009F574F">
        <w:rPr>
          <w:rFonts w:ascii="Arial" w:hAnsi="Arial" w:cs="Arial"/>
        </w:rPr>
        <w:t>25000-23-37-000-2012-00326-00</w:t>
      </w:r>
      <w:r w:rsidR="004C1419" w:rsidRPr="009F574F">
        <w:rPr>
          <w:rFonts w:ascii="Arial" w:hAnsi="Arial" w:cs="Arial"/>
          <w:spacing w:val="18"/>
        </w:rPr>
        <w:t xml:space="preserve"> </w:t>
      </w:r>
      <w:r w:rsidR="004C1419" w:rsidRPr="009F574F">
        <w:rPr>
          <w:rFonts w:ascii="Arial" w:hAnsi="Arial" w:cs="Arial"/>
        </w:rPr>
        <w:t>y 25000-23-37-000-2013-00284-00,</w:t>
      </w:r>
      <w:r w:rsidR="004C1419" w:rsidRPr="009F574F">
        <w:rPr>
          <w:rFonts w:ascii="Arial" w:hAnsi="Arial" w:cs="Arial"/>
          <w:spacing w:val="18"/>
        </w:rPr>
        <w:t xml:space="preserve"> </w:t>
      </w:r>
      <w:r w:rsidR="004C1419" w:rsidRPr="009F574F">
        <w:rPr>
          <w:rFonts w:ascii="Arial" w:hAnsi="Arial" w:cs="Arial"/>
        </w:rPr>
        <w:t>se</w:t>
      </w:r>
      <w:r w:rsidR="004C1419" w:rsidRPr="009F574F">
        <w:rPr>
          <w:rFonts w:ascii="Arial" w:hAnsi="Arial" w:cs="Arial"/>
          <w:spacing w:val="18"/>
        </w:rPr>
        <w:t xml:space="preserve"> </w:t>
      </w:r>
      <w:r w:rsidR="004C1419" w:rsidRPr="009F574F">
        <w:rPr>
          <w:rFonts w:ascii="Arial" w:hAnsi="Arial" w:cs="Arial"/>
        </w:rPr>
        <w:t xml:space="preserve">impartió una orden judicial expresa contra la Secretaría Distrital de Planeación, </w:t>
      </w:r>
      <w:r w:rsidR="00AC2B8B" w:rsidRPr="009F574F">
        <w:rPr>
          <w:rFonts w:ascii="Arial" w:hAnsi="Arial" w:cs="Arial"/>
        </w:rPr>
        <w:t xml:space="preserve">esta entidad expidió las </w:t>
      </w:r>
      <w:r w:rsidR="004C1419" w:rsidRPr="009F574F">
        <w:rPr>
          <w:rFonts w:ascii="Arial" w:hAnsi="Arial" w:cs="Arial"/>
        </w:rPr>
        <w:t xml:space="preserve"> Resoluciones 0547 y 0545 de 2021, actos comunicados a</w:t>
      </w:r>
      <w:r w:rsidR="004C1419" w:rsidRPr="009F574F">
        <w:rPr>
          <w:rFonts w:ascii="Arial" w:hAnsi="Arial" w:cs="Arial"/>
          <w:spacing w:val="-1"/>
        </w:rPr>
        <w:t xml:space="preserve"> </w:t>
      </w:r>
      <w:r w:rsidR="004C1419" w:rsidRPr="009F574F">
        <w:rPr>
          <w:rFonts w:ascii="Arial" w:hAnsi="Arial" w:cs="Arial"/>
        </w:rPr>
        <w:t>la</w:t>
      </w:r>
      <w:r w:rsidR="004C1419" w:rsidRPr="009F574F">
        <w:rPr>
          <w:rFonts w:ascii="Arial" w:hAnsi="Arial" w:cs="Arial"/>
          <w:spacing w:val="-1"/>
        </w:rPr>
        <w:t xml:space="preserve"> </w:t>
      </w:r>
      <w:r w:rsidR="004C1419" w:rsidRPr="009F574F">
        <w:rPr>
          <w:rFonts w:ascii="Arial" w:hAnsi="Arial" w:cs="Arial"/>
        </w:rPr>
        <w:t>Secretaría</w:t>
      </w:r>
      <w:r w:rsidR="004C1419" w:rsidRPr="009F574F">
        <w:rPr>
          <w:rFonts w:ascii="Arial" w:hAnsi="Arial" w:cs="Arial"/>
          <w:spacing w:val="-2"/>
        </w:rPr>
        <w:t xml:space="preserve"> </w:t>
      </w:r>
      <w:r w:rsidR="004C1419" w:rsidRPr="009F574F">
        <w:rPr>
          <w:rFonts w:ascii="Arial" w:hAnsi="Arial" w:cs="Arial"/>
        </w:rPr>
        <w:t>Distrital</w:t>
      </w:r>
      <w:r w:rsidR="004C1419" w:rsidRPr="009F574F">
        <w:rPr>
          <w:rFonts w:ascii="Arial" w:hAnsi="Arial" w:cs="Arial"/>
          <w:spacing w:val="-1"/>
        </w:rPr>
        <w:t xml:space="preserve"> </w:t>
      </w:r>
      <w:r w:rsidR="004C1419" w:rsidRPr="009F574F">
        <w:rPr>
          <w:rFonts w:ascii="Arial" w:hAnsi="Arial" w:cs="Arial"/>
        </w:rPr>
        <w:t>de</w:t>
      </w:r>
      <w:r w:rsidR="004C1419" w:rsidRPr="009F574F">
        <w:rPr>
          <w:rFonts w:ascii="Arial" w:hAnsi="Arial" w:cs="Arial"/>
          <w:spacing w:val="-1"/>
        </w:rPr>
        <w:t xml:space="preserve"> </w:t>
      </w:r>
      <w:r w:rsidR="004C1419" w:rsidRPr="009F574F">
        <w:rPr>
          <w:rFonts w:ascii="Arial" w:hAnsi="Arial" w:cs="Arial"/>
        </w:rPr>
        <w:t>Hacienda.</w:t>
      </w:r>
    </w:p>
    <w:p w14:paraId="475A88F9" w14:textId="77777777" w:rsidR="004C1419" w:rsidRPr="009F574F" w:rsidRDefault="004C1419" w:rsidP="009F574F">
      <w:pPr>
        <w:pStyle w:val="Textoindependiente"/>
        <w:rPr>
          <w:rFonts w:ascii="Arial" w:hAnsi="Arial" w:cs="Arial"/>
        </w:rPr>
      </w:pPr>
    </w:p>
    <w:p w14:paraId="774582B5" w14:textId="56BC7D86" w:rsidR="004C1419" w:rsidRPr="009F574F" w:rsidRDefault="004C1419" w:rsidP="009F574F">
      <w:pPr>
        <w:pStyle w:val="Textoindependiente"/>
        <w:jc w:val="both"/>
        <w:rPr>
          <w:rFonts w:ascii="Arial" w:hAnsi="Arial" w:cs="Arial"/>
        </w:rPr>
      </w:pPr>
      <w:r w:rsidRPr="009F574F">
        <w:rPr>
          <w:rFonts w:ascii="Arial" w:hAnsi="Arial" w:cs="Arial"/>
        </w:rPr>
        <w:t>Aduce que en el concepto emitido por la Dirección Jurídica de Secretaría Distrital de Hacienda, 2021IE007232O1 del 23 de abril de 2021, se analizó como una situación determinante para que interviniera la Secretaría Distrital de Planeación que la sentencia en ese único evento ordenó a la Secretaría Distrital de Planeación realizar dicho pago.</w:t>
      </w:r>
    </w:p>
    <w:p w14:paraId="1F8B0691" w14:textId="77777777" w:rsidR="00290164" w:rsidRPr="009F574F" w:rsidRDefault="00290164" w:rsidP="009F574F">
      <w:pPr>
        <w:pStyle w:val="Textoindependiente"/>
        <w:rPr>
          <w:rFonts w:ascii="Arial" w:hAnsi="Arial" w:cs="Arial"/>
        </w:rPr>
      </w:pPr>
    </w:p>
    <w:p w14:paraId="40B45A2E" w14:textId="1879C470" w:rsidR="004C1419" w:rsidRPr="009F574F" w:rsidRDefault="004C1419" w:rsidP="009F574F">
      <w:pPr>
        <w:pStyle w:val="Textoindependiente"/>
        <w:jc w:val="both"/>
        <w:rPr>
          <w:rFonts w:ascii="Arial" w:hAnsi="Arial" w:cs="Arial"/>
          <w:b/>
        </w:rPr>
      </w:pPr>
      <w:r w:rsidRPr="009F574F">
        <w:rPr>
          <w:rFonts w:ascii="Arial" w:hAnsi="Arial" w:cs="Arial"/>
        </w:rPr>
        <w:t>Afirma que las sentencias que son remitidos por competencia, y las cuales son ajenas al proceso judicial antes citado, no se impuso ninguna orden a la Secretaría Distrital de Planeación.</w:t>
      </w:r>
    </w:p>
    <w:p w14:paraId="61F47D70" w14:textId="77777777" w:rsidR="004C1419" w:rsidRPr="009F574F" w:rsidRDefault="004C1419" w:rsidP="009F574F">
      <w:pPr>
        <w:pStyle w:val="Textoindependiente"/>
        <w:jc w:val="both"/>
        <w:rPr>
          <w:rFonts w:ascii="Arial" w:hAnsi="Arial" w:cs="Arial"/>
        </w:rPr>
      </w:pPr>
    </w:p>
    <w:p w14:paraId="7B7D0CA6" w14:textId="2CF87D76" w:rsidR="004C1419" w:rsidRPr="009F574F" w:rsidRDefault="004C1419" w:rsidP="009F574F">
      <w:pPr>
        <w:pStyle w:val="Textoindependiente"/>
        <w:jc w:val="both"/>
        <w:rPr>
          <w:rFonts w:ascii="Arial" w:hAnsi="Arial" w:cs="Arial"/>
        </w:rPr>
      </w:pPr>
      <w:r w:rsidRPr="009F574F">
        <w:rPr>
          <w:rFonts w:ascii="Arial" w:hAnsi="Arial" w:cs="Arial"/>
        </w:rPr>
        <w:t>Alega que advirtió un error en el contenido de los oficios y los anexos remitidos, pues en estos se señala con</w:t>
      </w:r>
      <w:r w:rsidRPr="009F574F">
        <w:rPr>
          <w:rFonts w:ascii="Arial" w:hAnsi="Arial" w:cs="Arial"/>
          <w:spacing w:val="-7"/>
        </w:rPr>
        <w:t xml:space="preserve"> </w:t>
      </w:r>
      <w:r w:rsidRPr="009F574F">
        <w:rPr>
          <w:rFonts w:ascii="Arial" w:hAnsi="Arial" w:cs="Arial"/>
        </w:rPr>
        <w:t>claridad</w:t>
      </w:r>
      <w:r w:rsidRPr="009F574F">
        <w:rPr>
          <w:rFonts w:ascii="Arial" w:hAnsi="Arial" w:cs="Arial"/>
          <w:spacing w:val="-5"/>
        </w:rPr>
        <w:t xml:space="preserve"> </w:t>
      </w:r>
      <w:r w:rsidRPr="009F574F">
        <w:rPr>
          <w:rFonts w:ascii="Arial" w:hAnsi="Arial" w:cs="Arial"/>
        </w:rPr>
        <w:t>la</w:t>
      </w:r>
      <w:r w:rsidRPr="009F574F">
        <w:rPr>
          <w:rFonts w:ascii="Arial" w:hAnsi="Arial" w:cs="Arial"/>
          <w:spacing w:val="-58"/>
        </w:rPr>
        <w:t xml:space="preserve">   </w:t>
      </w:r>
      <w:r w:rsidRPr="009F574F">
        <w:rPr>
          <w:rFonts w:ascii="Arial" w:hAnsi="Arial" w:cs="Arial"/>
        </w:rPr>
        <w:t xml:space="preserve">forma en que debe procederse para el trámite de </w:t>
      </w:r>
      <w:r w:rsidR="00652A3B" w:rsidRPr="009F574F">
        <w:rPr>
          <w:rFonts w:ascii="Arial" w:hAnsi="Arial" w:cs="Arial"/>
        </w:rPr>
        <w:t xml:space="preserve">la </w:t>
      </w:r>
      <w:r w:rsidRPr="009F574F">
        <w:rPr>
          <w:rFonts w:ascii="Arial" w:hAnsi="Arial" w:cs="Arial"/>
        </w:rPr>
        <w:t>devolución, sin que a la Secretaría Distrital de Planeación le</w:t>
      </w:r>
      <w:r w:rsidRPr="009F574F">
        <w:rPr>
          <w:rFonts w:ascii="Arial" w:hAnsi="Arial" w:cs="Arial"/>
          <w:spacing w:val="1"/>
        </w:rPr>
        <w:t xml:space="preserve"> </w:t>
      </w:r>
      <w:r w:rsidRPr="009F574F">
        <w:rPr>
          <w:rFonts w:ascii="Arial" w:hAnsi="Arial" w:cs="Arial"/>
        </w:rPr>
        <w:t>corresponda</w:t>
      </w:r>
      <w:r w:rsidRPr="009F574F">
        <w:rPr>
          <w:rFonts w:ascii="Arial" w:hAnsi="Arial" w:cs="Arial"/>
          <w:spacing w:val="-2"/>
        </w:rPr>
        <w:t xml:space="preserve"> </w:t>
      </w:r>
      <w:r w:rsidRPr="009F574F">
        <w:rPr>
          <w:rFonts w:ascii="Arial" w:hAnsi="Arial" w:cs="Arial"/>
        </w:rPr>
        <w:t>realizar actuación</w:t>
      </w:r>
      <w:r w:rsidRPr="009F574F">
        <w:rPr>
          <w:rFonts w:ascii="Arial" w:hAnsi="Arial" w:cs="Arial"/>
          <w:spacing w:val="3"/>
        </w:rPr>
        <w:t xml:space="preserve"> </w:t>
      </w:r>
      <w:r w:rsidRPr="009F574F">
        <w:rPr>
          <w:rFonts w:ascii="Arial" w:hAnsi="Arial" w:cs="Arial"/>
        </w:rPr>
        <w:t>alguna.</w:t>
      </w:r>
    </w:p>
    <w:p w14:paraId="075B29C7" w14:textId="4BB4E7C5" w:rsidR="004C1419" w:rsidRPr="009F574F" w:rsidRDefault="004C1419" w:rsidP="009F574F">
      <w:pPr>
        <w:pStyle w:val="Textoindependiente"/>
        <w:jc w:val="both"/>
        <w:rPr>
          <w:rFonts w:ascii="Arial" w:hAnsi="Arial" w:cs="Arial"/>
        </w:rPr>
      </w:pPr>
    </w:p>
    <w:p w14:paraId="762C4502" w14:textId="36B015D1" w:rsidR="00D07EEE" w:rsidRPr="009F574F" w:rsidRDefault="00D07EEE" w:rsidP="009F574F">
      <w:pPr>
        <w:pStyle w:val="Textoindependiente"/>
        <w:jc w:val="both"/>
        <w:rPr>
          <w:rFonts w:ascii="Arial" w:hAnsi="Arial" w:cs="Arial"/>
        </w:rPr>
      </w:pPr>
      <w:r w:rsidRPr="009F574F">
        <w:rPr>
          <w:rFonts w:ascii="Arial" w:hAnsi="Arial" w:cs="Arial"/>
        </w:rPr>
        <w:t>Asevera que carece de competencia para realizar alguna otra actividad en el marco de los diferentes procedimientos administrativos para la devolución de las sumas que se hubiere pagado.  Así, aún bajo el Concepto 2021</w:t>
      </w:r>
      <w:r w:rsidR="00EB5FB9" w:rsidRPr="009F574F">
        <w:rPr>
          <w:rFonts w:ascii="Arial" w:hAnsi="Arial" w:cs="Arial"/>
        </w:rPr>
        <w:t>IE021726C1 del 02 de noviembre de 2021, emitido por</w:t>
      </w:r>
      <w:r w:rsidR="00F920CD" w:rsidRPr="009F574F">
        <w:rPr>
          <w:rFonts w:ascii="Arial" w:hAnsi="Arial" w:cs="Arial"/>
        </w:rPr>
        <w:t xml:space="preserve"> la Dirección Jurídica de la Secretaría Distrital de Hacienda</w:t>
      </w:r>
      <w:r w:rsidR="00793BB7" w:rsidRPr="009F574F">
        <w:rPr>
          <w:rFonts w:ascii="Arial" w:hAnsi="Arial" w:cs="Arial"/>
        </w:rPr>
        <w:t xml:space="preserve">, </w:t>
      </w:r>
      <w:r w:rsidR="00AF5F7B" w:rsidRPr="009F574F">
        <w:rPr>
          <w:rFonts w:ascii="Arial" w:hAnsi="Arial" w:cs="Arial"/>
        </w:rPr>
        <w:t>considera que no le corresponde realizar actividad adicional como sería un análisis sobre la suma a devolver o adelantar alguna actuación ante la Secretaría Distrital de Hacienda</w:t>
      </w:r>
      <w:r w:rsidR="00275870" w:rsidRPr="009F574F">
        <w:rPr>
          <w:rFonts w:ascii="Arial" w:hAnsi="Arial" w:cs="Arial"/>
        </w:rPr>
        <w:t xml:space="preserve">, </w:t>
      </w:r>
      <w:r w:rsidR="00AF5F7B" w:rsidRPr="009F574F">
        <w:rPr>
          <w:rFonts w:ascii="Arial" w:hAnsi="Arial" w:cs="Arial"/>
        </w:rPr>
        <w:t xml:space="preserve"> porque se trata de sumas que no fueron recaudadas por la Secretaría Distrital de Planeación.</w:t>
      </w:r>
    </w:p>
    <w:p w14:paraId="67A8961C" w14:textId="49939A32" w:rsidR="00AF5F7B" w:rsidRPr="009F574F" w:rsidRDefault="00AF5F7B" w:rsidP="009F574F">
      <w:pPr>
        <w:pStyle w:val="Textoindependiente"/>
        <w:jc w:val="both"/>
        <w:rPr>
          <w:rFonts w:ascii="Arial" w:hAnsi="Arial" w:cs="Arial"/>
        </w:rPr>
      </w:pPr>
    </w:p>
    <w:p w14:paraId="4F5E794E" w14:textId="18285FEA" w:rsidR="004C1419" w:rsidRPr="009F574F" w:rsidRDefault="004C1419" w:rsidP="009F574F">
      <w:pPr>
        <w:pStyle w:val="Prrafodelista"/>
        <w:widowControl w:val="0"/>
        <w:numPr>
          <w:ilvl w:val="0"/>
          <w:numId w:val="14"/>
        </w:numPr>
        <w:tabs>
          <w:tab w:val="left" w:pos="821"/>
        </w:tabs>
        <w:autoSpaceDE w:val="0"/>
        <w:autoSpaceDN w:val="0"/>
        <w:ind w:left="0" w:firstLine="0"/>
        <w:contextualSpacing w:val="0"/>
        <w:jc w:val="both"/>
        <w:rPr>
          <w:rFonts w:ascii="Arial" w:hAnsi="Arial" w:cs="Arial"/>
        </w:rPr>
      </w:pPr>
      <w:r w:rsidRPr="009F574F">
        <w:rPr>
          <w:rFonts w:ascii="Arial" w:hAnsi="Arial" w:cs="Arial"/>
        </w:rPr>
        <w:t>Frente a la categorización de la plusvalía, con fundamento en pronunciamientos del Consejo de Estado y de la Corte Constitucional</w:t>
      </w:r>
      <w:r w:rsidRPr="009F574F">
        <w:rPr>
          <w:rStyle w:val="Refdenotaalpie"/>
          <w:rFonts w:ascii="Arial" w:hAnsi="Arial" w:cs="Arial"/>
          <w:i/>
        </w:rPr>
        <w:footnoteReference w:id="4"/>
      </w:r>
      <w:r w:rsidRPr="009F574F">
        <w:rPr>
          <w:rFonts w:ascii="Arial" w:hAnsi="Arial" w:cs="Arial"/>
        </w:rPr>
        <w:t>, afirma que es una contribución de carácter tributario</w:t>
      </w:r>
      <w:r w:rsidRPr="009F574F">
        <w:rPr>
          <w:rFonts w:ascii="Arial" w:hAnsi="Arial" w:cs="Arial"/>
          <w:spacing w:val="1"/>
        </w:rPr>
        <w:t xml:space="preserve"> </w:t>
      </w:r>
      <w:r w:rsidRPr="009F574F">
        <w:rPr>
          <w:rFonts w:ascii="Arial" w:hAnsi="Arial" w:cs="Arial"/>
        </w:rPr>
        <w:t>mediante</w:t>
      </w:r>
      <w:r w:rsidRPr="009F574F">
        <w:rPr>
          <w:rFonts w:ascii="Arial" w:hAnsi="Arial" w:cs="Arial"/>
          <w:spacing w:val="-10"/>
        </w:rPr>
        <w:t xml:space="preserve"> </w:t>
      </w:r>
      <w:r w:rsidRPr="009F574F">
        <w:rPr>
          <w:rFonts w:ascii="Arial" w:hAnsi="Arial" w:cs="Arial"/>
        </w:rPr>
        <w:t>la</w:t>
      </w:r>
      <w:r w:rsidRPr="009F574F">
        <w:rPr>
          <w:rFonts w:ascii="Arial" w:hAnsi="Arial" w:cs="Arial"/>
          <w:spacing w:val="-11"/>
        </w:rPr>
        <w:t xml:space="preserve"> </w:t>
      </w:r>
      <w:r w:rsidRPr="009F574F">
        <w:rPr>
          <w:rFonts w:ascii="Arial" w:hAnsi="Arial" w:cs="Arial"/>
        </w:rPr>
        <w:t>cual</w:t>
      </w:r>
      <w:r w:rsidRPr="009F574F">
        <w:rPr>
          <w:rFonts w:ascii="Arial" w:hAnsi="Arial" w:cs="Arial"/>
          <w:spacing w:val="-10"/>
        </w:rPr>
        <w:t xml:space="preserve"> </w:t>
      </w:r>
      <w:r w:rsidRPr="009F574F">
        <w:rPr>
          <w:rFonts w:ascii="Arial" w:hAnsi="Arial" w:cs="Arial"/>
        </w:rPr>
        <w:t>se</w:t>
      </w:r>
      <w:r w:rsidRPr="009F574F">
        <w:rPr>
          <w:rFonts w:ascii="Arial" w:hAnsi="Arial" w:cs="Arial"/>
          <w:spacing w:val="-10"/>
        </w:rPr>
        <w:t xml:space="preserve"> </w:t>
      </w:r>
      <w:r w:rsidRPr="009F574F">
        <w:rPr>
          <w:rFonts w:ascii="Arial" w:hAnsi="Arial" w:cs="Arial"/>
        </w:rPr>
        <w:t>grava</w:t>
      </w:r>
      <w:r w:rsidRPr="009F574F">
        <w:rPr>
          <w:rFonts w:ascii="Arial" w:hAnsi="Arial" w:cs="Arial"/>
          <w:spacing w:val="-11"/>
        </w:rPr>
        <w:t xml:space="preserve"> </w:t>
      </w:r>
      <w:r w:rsidRPr="009F574F">
        <w:rPr>
          <w:rFonts w:ascii="Arial" w:hAnsi="Arial" w:cs="Arial"/>
        </w:rPr>
        <w:t>el</w:t>
      </w:r>
      <w:r w:rsidRPr="009F574F">
        <w:rPr>
          <w:rFonts w:ascii="Arial" w:hAnsi="Arial" w:cs="Arial"/>
          <w:spacing w:val="-11"/>
        </w:rPr>
        <w:t xml:space="preserve"> </w:t>
      </w:r>
      <w:r w:rsidRPr="009F574F">
        <w:rPr>
          <w:rFonts w:ascii="Arial" w:hAnsi="Arial" w:cs="Arial"/>
        </w:rPr>
        <w:t>aprovechamiento</w:t>
      </w:r>
      <w:r w:rsidRPr="009F574F">
        <w:rPr>
          <w:rFonts w:ascii="Arial" w:hAnsi="Arial" w:cs="Arial"/>
          <w:spacing w:val="-8"/>
        </w:rPr>
        <w:t xml:space="preserve"> </w:t>
      </w:r>
      <w:r w:rsidRPr="009F574F">
        <w:rPr>
          <w:rFonts w:ascii="Arial" w:hAnsi="Arial" w:cs="Arial"/>
        </w:rPr>
        <w:t>del</w:t>
      </w:r>
      <w:r w:rsidRPr="009F574F">
        <w:rPr>
          <w:rFonts w:ascii="Arial" w:hAnsi="Arial" w:cs="Arial"/>
          <w:spacing w:val="-10"/>
        </w:rPr>
        <w:t xml:space="preserve"> </w:t>
      </w:r>
      <w:r w:rsidRPr="009F574F">
        <w:rPr>
          <w:rFonts w:ascii="Arial" w:hAnsi="Arial" w:cs="Arial"/>
        </w:rPr>
        <w:t>suelo</w:t>
      </w:r>
      <w:r w:rsidRPr="009F574F">
        <w:rPr>
          <w:rFonts w:ascii="Arial" w:hAnsi="Arial" w:cs="Arial"/>
          <w:spacing w:val="-11"/>
        </w:rPr>
        <w:t xml:space="preserve"> </w:t>
      </w:r>
      <w:r w:rsidRPr="009F574F">
        <w:rPr>
          <w:rFonts w:ascii="Arial" w:hAnsi="Arial" w:cs="Arial"/>
        </w:rPr>
        <w:t>y</w:t>
      </w:r>
      <w:r w:rsidRPr="009F574F">
        <w:rPr>
          <w:rFonts w:ascii="Arial" w:hAnsi="Arial" w:cs="Arial"/>
          <w:spacing w:val="-11"/>
        </w:rPr>
        <w:t xml:space="preserve"> </w:t>
      </w:r>
      <w:r w:rsidRPr="009F574F">
        <w:rPr>
          <w:rFonts w:ascii="Arial" w:hAnsi="Arial" w:cs="Arial"/>
        </w:rPr>
        <w:t>del</w:t>
      </w:r>
      <w:r w:rsidRPr="009F574F">
        <w:rPr>
          <w:rFonts w:ascii="Arial" w:hAnsi="Arial" w:cs="Arial"/>
          <w:spacing w:val="-11"/>
        </w:rPr>
        <w:t xml:space="preserve"> </w:t>
      </w:r>
      <w:r w:rsidRPr="009F574F">
        <w:rPr>
          <w:rFonts w:ascii="Arial" w:hAnsi="Arial" w:cs="Arial"/>
        </w:rPr>
        <w:t>espacio</w:t>
      </w:r>
      <w:r w:rsidRPr="009F574F">
        <w:rPr>
          <w:rFonts w:ascii="Arial" w:hAnsi="Arial" w:cs="Arial"/>
          <w:spacing w:val="-9"/>
        </w:rPr>
        <w:t xml:space="preserve"> </w:t>
      </w:r>
      <w:r w:rsidRPr="009F574F">
        <w:rPr>
          <w:rFonts w:ascii="Arial" w:hAnsi="Arial" w:cs="Arial"/>
        </w:rPr>
        <w:t>aéreo</w:t>
      </w:r>
      <w:r w:rsidRPr="009F574F">
        <w:rPr>
          <w:rFonts w:ascii="Arial" w:hAnsi="Arial" w:cs="Arial"/>
          <w:spacing w:val="-10"/>
        </w:rPr>
        <w:t xml:space="preserve"> </w:t>
      </w:r>
      <w:r w:rsidRPr="009F574F">
        <w:rPr>
          <w:rFonts w:ascii="Arial" w:hAnsi="Arial" w:cs="Arial"/>
        </w:rPr>
        <w:t>urbano,</w:t>
      </w:r>
      <w:r w:rsidRPr="009F574F">
        <w:rPr>
          <w:rFonts w:ascii="Arial" w:hAnsi="Arial" w:cs="Arial"/>
          <w:spacing w:val="-11"/>
        </w:rPr>
        <w:t xml:space="preserve"> </w:t>
      </w:r>
      <w:r w:rsidRPr="009F574F">
        <w:rPr>
          <w:rFonts w:ascii="Arial" w:hAnsi="Arial" w:cs="Arial"/>
        </w:rPr>
        <w:t xml:space="preserve">por lo tanto, considera que es la Oficina de Cuentas Corrientes y Devoluciones </w:t>
      </w:r>
      <w:r w:rsidR="004D7615" w:rsidRPr="009F574F">
        <w:rPr>
          <w:rFonts w:ascii="Arial" w:hAnsi="Arial" w:cs="Arial"/>
        </w:rPr>
        <w:t xml:space="preserve"> de la Secretaría Distrital de Hacienda </w:t>
      </w:r>
      <w:r w:rsidRPr="009F574F">
        <w:rPr>
          <w:rFonts w:ascii="Arial" w:hAnsi="Arial" w:cs="Arial"/>
        </w:rPr>
        <w:t>la dependencia competente para resolver de fondo la solicitud planteada</w:t>
      </w:r>
      <w:r w:rsidRPr="009F574F">
        <w:rPr>
          <w:rFonts w:ascii="Arial" w:hAnsi="Arial" w:cs="Arial"/>
          <w:spacing w:val="1"/>
        </w:rPr>
        <w:t xml:space="preserve"> </w:t>
      </w:r>
      <w:r w:rsidRPr="009F574F">
        <w:rPr>
          <w:rFonts w:ascii="Arial" w:hAnsi="Arial" w:cs="Arial"/>
        </w:rPr>
        <w:t>por</w:t>
      </w:r>
      <w:r w:rsidRPr="009F574F">
        <w:rPr>
          <w:rFonts w:ascii="Arial" w:hAnsi="Arial" w:cs="Arial"/>
          <w:spacing w:val="-2"/>
        </w:rPr>
        <w:t xml:space="preserve"> </w:t>
      </w:r>
      <w:r w:rsidRPr="009F574F">
        <w:rPr>
          <w:rFonts w:ascii="Arial" w:hAnsi="Arial" w:cs="Arial"/>
        </w:rPr>
        <w:t>el</w:t>
      </w:r>
      <w:r w:rsidRPr="009F574F">
        <w:rPr>
          <w:rFonts w:ascii="Arial" w:hAnsi="Arial" w:cs="Arial"/>
          <w:spacing w:val="-2"/>
        </w:rPr>
        <w:t xml:space="preserve"> </w:t>
      </w:r>
      <w:r w:rsidRPr="009F574F">
        <w:rPr>
          <w:rFonts w:ascii="Arial" w:hAnsi="Arial" w:cs="Arial"/>
        </w:rPr>
        <w:t>contribuyente,</w:t>
      </w:r>
      <w:r w:rsidRPr="009F574F">
        <w:rPr>
          <w:rFonts w:ascii="Arial" w:hAnsi="Arial" w:cs="Arial"/>
          <w:spacing w:val="1"/>
        </w:rPr>
        <w:t xml:space="preserve"> </w:t>
      </w:r>
      <w:r w:rsidRPr="009F574F">
        <w:rPr>
          <w:rFonts w:ascii="Arial" w:hAnsi="Arial" w:cs="Arial"/>
        </w:rPr>
        <w:t>en</w:t>
      </w:r>
      <w:r w:rsidRPr="009F574F">
        <w:rPr>
          <w:rFonts w:ascii="Arial" w:hAnsi="Arial" w:cs="Arial"/>
          <w:spacing w:val="-2"/>
        </w:rPr>
        <w:t xml:space="preserve"> </w:t>
      </w:r>
      <w:r w:rsidRPr="009F574F">
        <w:rPr>
          <w:rFonts w:ascii="Arial" w:hAnsi="Arial" w:cs="Arial"/>
        </w:rPr>
        <w:t>la</w:t>
      </w:r>
      <w:r w:rsidRPr="009F574F">
        <w:rPr>
          <w:rFonts w:ascii="Arial" w:hAnsi="Arial" w:cs="Arial"/>
          <w:spacing w:val="-3"/>
        </w:rPr>
        <w:t xml:space="preserve"> </w:t>
      </w:r>
      <w:r w:rsidRPr="009F574F">
        <w:rPr>
          <w:rFonts w:ascii="Arial" w:hAnsi="Arial" w:cs="Arial"/>
        </w:rPr>
        <w:t>medida</w:t>
      </w:r>
      <w:r w:rsidRPr="009F574F">
        <w:rPr>
          <w:rFonts w:ascii="Arial" w:hAnsi="Arial" w:cs="Arial"/>
          <w:spacing w:val="-2"/>
        </w:rPr>
        <w:t xml:space="preserve"> </w:t>
      </w:r>
      <w:r w:rsidRPr="009F574F">
        <w:rPr>
          <w:rFonts w:ascii="Arial" w:hAnsi="Arial" w:cs="Arial"/>
        </w:rPr>
        <w:t>en</w:t>
      </w:r>
      <w:r w:rsidRPr="009F574F">
        <w:rPr>
          <w:rFonts w:ascii="Arial" w:hAnsi="Arial" w:cs="Arial"/>
          <w:spacing w:val="-3"/>
        </w:rPr>
        <w:t xml:space="preserve"> </w:t>
      </w:r>
      <w:r w:rsidRPr="009F574F">
        <w:rPr>
          <w:rFonts w:ascii="Arial" w:hAnsi="Arial" w:cs="Arial"/>
        </w:rPr>
        <w:t>que</w:t>
      </w:r>
      <w:r w:rsidRPr="009F574F">
        <w:rPr>
          <w:rFonts w:ascii="Arial" w:hAnsi="Arial" w:cs="Arial"/>
          <w:spacing w:val="-1"/>
        </w:rPr>
        <w:t xml:space="preserve"> </w:t>
      </w:r>
      <w:r w:rsidRPr="009F574F">
        <w:rPr>
          <w:rFonts w:ascii="Arial" w:hAnsi="Arial" w:cs="Arial"/>
        </w:rPr>
        <w:t>se</w:t>
      </w:r>
      <w:r w:rsidRPr="009F574F">
        <w:rPr>
          <w:rFonts w:ascii="Arial" w:hAnsi="Arial" w:cs="Arial"/>
          <w:spacing w:val="-3"/>
        </w:rPr>
        <w:t xml:space="preserve"> </w:t>
      </w:r>
      <w:r w:rsidRPr="009F574F">
        <w:rPr>
          <w:rFonts w:ascii="Arial" w:hAnsi="Arial" w:cs="Arial"/>
        </w:rPr>
        <w:t>trata</w:t>
      </w:r>
      <w:r w:rsidRPr="009F574F">
        <w:rPr>
          <w:rFonts w:ascii="Arial" w:hAnsi="Arial" w:cs="Arial"/>
          <w:spacing w:val="-2"/>
        </w:rPr>
        <w:t xml:space="preserve"> </w:t>
      </w:r>
      <w:r w:rsidRPr="009F574F">
        <w:rPr>
          <w:rFonts w:ascii="Arial" w:hAnsi="Arial" w:cs="Arial"/>
        </w:rPr>
        <w:t>de</w:t>
      </w:r>
      <w:r w:rsidRPr="009F574F">
        <w:rPr>
          <w:rFonts w:ascii="Arial" w:hAnsi="Arial" w:cs="Arial"/>
          <w:spacing w:val="-2"/>
        </w:rPr>
        <w:t xml:space="preserve"> </w:t>
      </w:r>
      <w:r w:rsidRPr="009F574F">
        <w:rPr>
          <w:rFonts w:ascii="Arial" w:hAnsi="Arial" w:cs="Arial"/>
        </w:rPr>
        <w:t>conceptos</w:t>
      </w:r>
      <w:r w:rsidRPr="009F574F">
        <w:rPr>
          <w:rFonts w:ascii="Arial" w:hAnsi="Arial" w:cs="Arial"/>
          <w:spacing w:val="-2"/>
        </w:rPr>
        <w:t xml:space="preserve"> </w:t>
      </w:r>
      <w:r w:rsidRPr="009F574F">
        <w:rPr>
          <w:rFonts w:ascii="Arial" w:hAnsi="Arial" w:cs="Arial"/>
        </w:rPr>
        <w:t>tributarios.</w:t>
      </w:r>
    </w:p>
    <w:p w14:paraId="76608025" w14:textId="77777777" w:rsidR="004C1419" w:rsidRPr="009F574F" w:rsidRDefault="004C1419" w:rsidP="009F574F">
      <w:pPr>
        <w:pStyle w:val="Textoindependiente"/>
        <w:rPr>
          <w:rFonts w:ascii="Arial" w:hAnsi="Arial" w:cs="Arial"/>
        </w:rPr>
      </w:pPr>
    </w:p>
    <w:p w14:paraId="6F211156" w14:textId="491DECA8" w:rsidR="004C1419" w:rsidRPr="009F574F" w:rsidRDefault="004C1419" w:rsidP="009F574F">
      <w:pPr>
        <w:pStyle w:val="Prrafodelista"/>
        <w:widowControl w:val="0"/>
        <w:numPr>
          <w:ilvl w:val="0"/>
          <w:numId w:val="14"/>
        </w:numPr>
        <w:tabs>
          <w:tab w:val="left" w:pos="821"/>
        </w:tabs>
        <w:autoSpaceDE w:val="0"/>
        <w:autoSpaceDN w:val="0"/>
        <w:ind w:left="0" w:firstLine="0"/>
        <w:contextualSpacing w:val="0"/>
        <w:jc w:val="both"/>
        <w:rPr>
          <w:rFonts w:ascii="Arial" w:hAnsi="Arial" w:cs="Arial"/>
        </w:rPr>
      </w:pPr>
      <w:r w:rsidRPr="009F574F">
        <w:rPr>
          <w:rFonts w:ascii="Arial" w:hAnsi="Arial" w:cs="Arial"/>
        </w:rPr>
        <w:t>Asevera que el parágrafo segundo del artículo 9º del Acuerdo Distrital 118 de 2003</w:t>
      </w:r>
      <w:r w:rsidRPr="009F574F">
        <w:rPr>
          <w:rFonts w:ascii="Arial" w:hAnsi="Arial" w:cs="Arial"/>
          <w:spacing w:val="1"/>
        </w:rPr>
        <w:t xml:space="preserve"> </w:t>
      </w:r>
      <w:r w:rsidRPr="009F574F">
        <w:rPr>
          <w:rFonts w:ascii="Arial" w:hAnsi="Arial" w:cs="Arial"/>
        </w:rPr>
        <w:t>establece que la “</w:t>
      </w:r>
      <w:r w:rsidRPr="009F574F">
        <w:rPr>
          <w:rFonts w:ascii="Arial" w:hAnsi="Arial" w:cs="Arial"/>
          <w:i/>
        </w:rPr>
        <w:t>Secretaría de Hacienda Distrital será responsable del recaudo,</w:t>
      </w:r>
      <w:r w:rsidRPr="009F574F">
        <w:rPr>
          <w:rFonts w:ascii="Arial" w:hAnsi="Arial" w:cs="Arial"/>
          <w:i/>
          <w:spacing w:val="1"/>
        </w:rPr>
        <w:t xml:space="preserve"> </w:t>
      </w:r>
      <w:r w:rsidRPr="009F574F">
        <w:rPr>
          <w:rFonts w:ascii="Arial" w:hAnsi="Arial" w:cs="Arial"/>
          <w:i/>
        </w:rPr>
        <w:t xml:space="preserve">fiscalización, cobro, discusión y </w:t>
      </w:r>
      <w:r w:rsidRPr="009F574F">
        <w:rPr>
          <w:rFonts w:ascii="Arial" w:hAnsi="Arial" w:cs="Arial"/>
          <w:i/>
          <w:u w:val="single"/>
        </w:rPr>
        <w:t>devoluciones de la participación en la plusvalía</w:t>
      </w:r>
      <w:r w:rsidRPr="009F574F">
        <w:rPr>
          <w:rFonts w:ascii="Arial" w:hAnsi="Arial" w:cs="Arial"/>
          <w:i/>
        </w:rPr>
        <w:t>,</w:t>
      </w:r>
      <w:r w:rsidRPr="009F574F">
        <w:rPr>
          <w:rFonts w:ascii="Arial" w:hAnsi="Arial" w:cs="Arial"/>
          <w:i/>
          <w:spacing w:val="1"/>
        </w:rPr>
        <w:t xml:space="preserve"> </w:t>
      </w:r>
      <w:r w:rsidRPr="009F574F">
        <w:rPr>
          <w:rFonts w:ascii="Arial" w:hAnsi="Arial" w:cs="Arial"/>
          <w:i/>
        </w:rPr>
        <w:t>según</w:t>
      </w:r>
      <w:r w:rsidRPr="009F574F">
        <w:rPr>
          <w:rFonts w:ascii="Arial" w:hAnsi="Arial" w:cs="Arial"/>
          <w:i/>
          <w:spacing w:val="-12"/>
        </w:rPr>
        <w:t xml:space="preserve"> </w:t>
      </w:r>
      <w:r w:rsidRPr="009F574F">
        <w:rPr>
          <w:rFonts w:ascii="Arial" w:hAnsi="Arial" w:cs="Arial"/>
          <w:i/>
        </w:rPr>
        <w:t>lo</w:t>
      </w:r>
      <w:r w:rsidRPr="009F574F">
        <w:rPr>
          <w:rFonts w:ascii="Arial" w:hAnsi="Arial" w:cs="Arial"/>
          <w:i/>
          <w:spacing w:val="-12"/>
        </w:rPr>
        <w:t xml:space="preserve"> </w:t>
      </w:r>
      <w:r w:rsidRPr="009F574F">
        <w:rPr>
          <w:rFonts w:ascii="Arial" w:hAnsi="Arial" w:cs="Arial"/>
          <w:i/>
        </w:rPr>
        <w:t>estipulado</w:t>
      </w:r>
      <w:r w:rsidRPr="009F574F">
        <w:rPr>
          <w:rFonts w:ascii="Arial" w:hAnsi="Arial" w:cs="Arial"/>
          <w:i/>
          <w:spacing w:val="-11"/>
        </w:rPr>
        <w:t xml:space="preserve"> </w:t>
      </w:r>
      <w:r w:rsidRPr="009F574F">
        <w:rPr>
          <w:rFonts w:ascii="Arial" w:hAnsi="Arial" w:cs="Arial"/>
          <w:i/>
        </w:rPr>
        <w:t>en</w:t>
      </w:r>
      <w:r w:rsidRPr="009F574F">
        <w:rPr>
          <w:rFonts w:ascii="Arial" w:hAnsi="Arial" w:cs="Arial"/>
          <w:i/>
          <w:spacing w:val="-12"/>
        </w:rPr>
        <w:t xml:space="preserve"> </w:t>
      </w:r>
      <w:r w:rsidRPr="009F574F">
        <w:rPr>
          <w:rFonts w:ascii="Arial" w:hAnsi="Arial" w:cs="Arial"/>
          <w:i/>
        </w:rPr>
        <w:t>el</w:t>
      </w:r>
      <w:r w:rsidRPr="009F574F">
        <w:rPr>
          <w:rFonts w:ascii="Arial" w:hAnsi="Arial" w:cs="Arial"/>
          <w:i/>
          <w:spacing w:val="-11"/>
        </w:rPr>
        <w:t xml:space="preserve"> </w:t>
      </w:r>
      <w:r w:rsidRPr="009F574F">
        <w:rPr>
          <w:rFonts w:ascii="Arial" w:hAnsi="Arial" w:cs="Arial"/>
          <w:i/>
        </w:rPr>
        <w:t>artículo</w:t>
      </w:r>
      <w:r w:rsidRPr="009F574F">
        <w:rPr>
          <w:rFonts w:ascii="Arial" w:hAnsi="Arial" w:cs="Arial"/>
          <w:i/>
          <w:spacing w:val="-13"/>
        </w:rPr>
        <w:t xml:space="preserve"> </w:t>
      </w:r>
      <w:r w:rsidRPr="009F574F">
        <w:rPr>
          <w:rFonts w:ascii="Arial" w:hAnsi="Arial" w:cs="Arial"/>
          <w:i/>
        </w:rPr>
        <w:t>161</w:t>
      </w:r>
      <w:r w:rsidRPr="009F574F">
        <w:rPr>
          <w:rFonts w:ascii="Arial" w:hAnsi="Arial" w:cs="Arial"/>
          <w:i/>
          <w:spacing w:val="-13"/>
        </w:rPr>
        <w:t xml:space="preserve"> </w:t>
      </w:r>
      <w:r w:rsidRPr="009F574F">
        <w:rPr>
          <w:rFonts w:ascii="Arial" w:hAnsi="Arial" w:cs="Arial"/>
          <w:i/>
        </w:rPr>
        <w:t>del</w:t>
      </w:r>
      <w:r w:rsidRPr="009F574F">
        <w:rPr>
          <w:rFonts w:ascii="Arial" w:hAnsi="Arial" w:cs="Arial"/>
          <w:i/>
          <w:spacing w:val="-13"/>
        </w:rPr>
        <w:t xml:space="preserve"> </w:t>
      </w:r>
      <w:r w:rsidRPr="009F574F">
        <w:rPr>
          <w:rFonts w:ascii="Arial" w:hAnsi="Arial" w:cs="Arial"/>
          <w:i/>
        </w:rPr>
        <w:t>Decreto</w:t>
      </w:r>
      <w:r w:rsidRPr="009F574F">
        <w:rPr>
          <w:rFonts w:ascii="Arial" w:hAnsi="Arial" w:cs="Arial"/>
          <w:i/>
          <w:spacing w:val="-11"/>
        </w:rPr>
        <w:t xml:space="preserve"> </w:t>
      </w:r>
      <w:r w:rsidRPr="009F574F">
        <w:rPr>
          <w:rFonts w:ascii="Arial" w:hAnsi="Arial" w:cs="Arial"/>
          <w:i/>
        </w:rPr>
        <w:t>Ley</w:t>
      </w:r>
      <w:r w:rsidRPr="009F574F">
        <w:rPr>
          <w:rFonts w:ascii="Arial" w:hAnsi="Arial" w:cs="Arial"/>
          <w:i/>
          <w:spacing w:val="-13"/>
        </w:rPr>
        <w:t xml:space="preserve"> </w:t>
      </w:r>
      <w:r w:rsidRPr="009F574F">
        <w:rPr>
          <w:rFonts w:ascii="Arial" w:hAnsi="Arial" w:cs="Arial"/>
          <w:i/>
        </w:rPr>
        <w:t>1421</w:t>
      </w:r>
      <w:r w:rsidRPr="009F574F">
        <w:rPr>
          <w:rFonts w:ascii="Arial" w:hAnsi="Arial" w:cs="Arial"/>
          <w:i/>
          <w:spacing w:val="-13"/>
        </w:rPr>
        <w:t xml:space="preserve"> </w:t>
      </w:r>
      <w:r w:rsidRPr="009F574F">
        <w:rPr>
          <w:rFonts w:ascii="Arial" w:hAnsi="Arial" w:cs="Arial"/>
          <w:i/>
        </w:rPr>
        <w:t>de</w:t>
      </w:r>
      <w:r w:rsidRPr="009F574F">
        <w:rPr>
          <w:rFonts w:ascii="Arial" w:hAnsi="Arial" w:cs="Arial"/>
          <w:i/>
          <w:spacing w:val="-13"/>
        </w:rPr>
        <w:t xml:space="preserve"> </w:t>
      </w:r>
      <w:r w:rsidRPr="009F574F">
        <w:rPr>
          <w:rFonts w:ascii="Arial" w:hAnsi="Arial" w:cs="Arial"/>
          <w:i/>
        </w:rPr>
        <w:t>1993</w:t>
      </w:r>
      <w:r w:rsidRPr="009F574F">
        <w:rPr>
          <w:rFonts w:ascii="Arial" w:hAnsi="Arial" w:cs="Arial"/>
        </w:rPr>
        <w:t>” y que el</w:t>
      </w:r>
      <w:r w:rsidRPr="009F574F">
        <w:rPr>
          <w:rFonts w:ascii="Arial" w:hAnsi="Arial" w:cs="Arial"/>
          <w:spacing w:val="-12"/>
        </w:rPr>
        <w:t xml:space="preserve"> </w:t>
      </w:r>
      <w:r w:rsidRPr="009F574F">
        <w:rPr>
          <w:rFonts w:ascii="Arial" w:hAnsi="Arial" w:cs="Arial"/>
        </w:rPr>
        <w:t>caso</w:t>
      </w:r>
      <w:r w:rsidRPr="009F574F">
        <w:rPr>
          <w:rFonts w:ascii="Arial" w:hAnsi="Arial" w:cs="Arial"/>
          <w:spacing w:val="-12"/>
        </w:rPr>
        <w:t xml:space="preserve"> </w:t>
      </w:r>
      <w:r w:rsidRPr="009F574F">
        <w:rPr>
          <w:rFonts w:ascii="Arial" w:hAnsi="Arial" w:cs="Arial"/>
        </w:rPr>
        <w:t xml:space="preserve">remitido </w:t>
      </w:r>
      <w:r w:rsidRPr="009F574F">
        <w:rPr>
          <w:rFonts w:ascii="Arial" w:hAnsi="Arial" w:cs="Arial"/>
          <w:spacing w:val="-58"/>
        </w:rPr>
        <w:t xml:space="preserve"> </w:t>
      </w:r>
      <w:r w:rsidRPr="009F574F">
        <w:rPr>
          <w:rFonts w:ascii="Arial" w:hAnsi="Arial" w:cs="Arial"/>
        </w:rPr>
        <w:t>por</w:t>
      </w:r>
      <w:r w:rsidRPr="009F574F">
        <w:rPr>
          <w:rFonts w:ascii="Arial" w:hAnsi="Arial" w:cs="Arial"/>
          <w:spacing w:val="1"/>
        </w:rPr>
        <w:t xml:space="preserve"> </w:t>
      </w:r>
      <w:r w:rsidRPr="009F574F">
        <w:rPr>
          <w:rFonts w:ascii="Arial" w:hAnsi="Arial" w:cs="Arial"/>
        </w:rPr>
        <w:t>competencia</w:t>
      </w:r>
      <w:r w:rsidRPr="009F574F">
        <w:rPr>
          <w:rFonts w:ascii="Arial" w:hAnsi="Arial" w:cs="Arial"/>
          <w:spacing w:val="1"/>
        </w:rPr>
        <w:t xml:space="preserve"> </w:t>
      </w:r>
      <w:r w:rsidRPr="009F574F">
        <w:rPr>
          <w:rFonts w:ascii="Arial" w:hAnsi="Arial" w:cs="Arial"/>
        </w:rPr>
        <w:t>se</w:t>
      </w:r>
      <w:r w:rsidRPr="009F574F">
        <w:rPr>
          <w:rFonts w:ascii="Arial" w:hAnsi="Arial" w:cs="Arial"/>
          <w:spacing w:val="1"/>
        </w:rPr>
        <w:t xml:space="preserve"> </w:t>
      </w:r>
      <w:r w:rsidRPr="009F574F">
        <w:rPr>
          <w:rFonts w:ascii="Arial" w:hAnsi="Arial" w:cs="Arial"/>
        </w:rPr>
        <w:t>constituye</w:t>
      </w:r>
      <w:r w:rsidRPr="009F574F">
        <w:rPr>
          <w:rFonts w:ascii="Arial" w:hAnsi="Arial" w:cs="Arial"/>
          <w:spacing w:val="1"/>
        </w:rPr>
        <w:t xml:space="preserve"> </w:t>
      </w:r>
      <w:r w:rsidRPr="009F574F">
        <w:rPr>
          <w:rFonts w:ascii="Arial" w:hAnsi="Arial" w:cs="Arial"/>
        </w:rPr>
        <w:t>en</w:t>
      </w:r>
      <w:r w:rsidRPr="009F574F">
        <w:rPr>
          <w:rFonts w:ascii="Arial" w:hAnsi="Arial" w:cs="Arial"/>
          <w:spacing w:val="1"/>
        </w:rPr>
        <w:t xml:space="preserve"> </w:t>
      </w:r>
      <w:r w:rsidRPr="009F574F">
        <w:rPr>
          <w:rFonts w:ascii="Arial" w:hAnsi="Arial" w:cs="Arial"/>
        </w:rPr>
        <w:t>una</w:t>
      </w:r>
      <w:r w:rsidRPr="009F574F">
        <w:rPr>
          <w:rFonts w:ascii="Arial" w:hAnsi="Arial" w:cs="Arial"/>
          <w:spacing w:val="1"/>
        </w:rPr>
        <w:t xml:space="preserve"> </w:t>
      </w:r>
      <w:r w:rsidRPr="009F574F">
        <w:rPr>
          <w:rFonts w:ascii="Arial" w:hAnsi="Arial" w:cs="Arial"/>
        </w:rPr>
        <w:t>solicitud</w:t>
      </w:r>
      <w:r w:rsidRPr="009F574F">
        <w:rPr>
          <w:rFonts w:ascii="Arial" w:hAnsi="Arial" w:cs="Arial"/>
          <w:spacing w:val="1"/>
        </w:rPr>
        <w:t xml:space="preserve"> </w:t>
      </w:r>
      <w:r w:rsidRPr="009F574F">
        <w:rPr>
          <w:rFonts w:ascii="Arial" w:hAnsi="Arial" w:cs="Arial"/>
        </w:rPr>
        <w:t>de</w:t>
      </w:r>
      <w:r w:rsidRPr="009F574F">
        <w:rPr>
          <w:rFonts w:ascii="Arial" w:hAnsi="Arial" w:cs="Arial"/>
          <w:spacing w:val="1"/>
        </w:rPr>
        <w:t xml:space="preserve"> </w:t>
      </w:r>
      <w:r w:rsidRPr="009F574F">
        <w:rPr>
          <w:rFonts w:ascii="Arial" w:hAnsi="Arial" w:cs="Arial"/>
        </w:rPr>
        <w:t>devolución</w:t>
      </w:r>
      <w:r w:rsidR="00B738D0" w:rsidRPr="009F574F">
        <w:rPr>
          <w:rFonts w:ascii="Arial" w:hAnsi="Arial" w:cs="Arial"/>
        </w:rPr>
        <w:t xml:space="preserve">, y </w:t>
      </w:r>
      <w:r w:rsidRPr="009F574F">
        <w:rPr>
          <w:rFonts w:ascii="Arial" w:hAnsi="Arial" w:cs="Arial"/>
        </w:rPr>
        <w:t xml:space="preserve"> no </w:t>
      </w:r>
      <w:r w:rsidR="00B738D0" w:rsidRPr="009F574F">
        <w:rPr>
          <w:rFonts w:ascii="Arial" w:hAnsi="Arial" w:cs="Arial"/>
        </w:rPr>
        <w:t xml:space="preserve">en </w:t>
      </w:r>
      <w:r w:rsidRPr="009F574F">
        <w:rPr>
          <w:rFonts w:ascii="Arial" w:hAnsi="Arial" w:cs="Arial"/>
        </w:rPr>
        <w:t>una orden judicial como sucedió en el proceso 2012-</w:t>
      </w:r>
      <w:r w:rsidRPr="009F574F">
        <w:rPr>
          <w:rFonts w:ascii="Arial" w:hAnsi="Arial" w:cs="Arial"/>
          <w:spacing w:val="1"/>
        </w:rPr>
        <w:t xml:space="preserve"> </w:t>
      </w:r>
      <w:r w:rsidRPr="009F574F">
        <w:rPr>
          <w:rFonts w:ascii="Arial" w:hAnsi="Arial" w:cs="Arial"/>
        </w:rPr>
        <w:t xml:space="preserve">00034-00, que además ya se encuentra cumplida, proceso para el cual se profirió el concepto suscrito por el </w:t>
      </w:r>
      <w:r w:rsidR="00B738D0" w:rsidRPr="009F574F">
        <w:rPr>
          <w:rFonts w:ascii="Arial" w:hAnsi="Arial" w:cs="Arial"/>
        </w:rPr>
        <w:t>D</w:t>
      </w:r>
      <w:r w:rsidRPr="009F574F">
        <w:rPr>
          <w:rFonts w:ascii="Arial" w:hAnsi="Arial" w:cs="Arial"/>
        </w:rPr>
        <w:t xml:space="preserve">irector </w:t>
      </w:r>
      <w:r w:rsidR="00B738D0" w:rsidRPr="009F574F">
        <w:rPr>
          <w:rFonts w:ascii="Arial" w:hAnsi="Arial" w:cs="Arial"/>
        </w:rPr>
        <w:t>J</w:t>
      </w:r>
      <w:r w:rsidRPr="009F574F">
        <w:rPr>
          <w:rFonts w:ascii="Arial" w:hAnsi="Arial" w:cs="Arial"/>
        </w:rPr>
        <w:t>urídico de la</w:t>
      </w:r>
      <w:r w:rsidRPr="009F574F">
        <w:rPr>
          <w:rFonts w:ascii="Arial" w:hAnsi="Arial" w:cs="Arial"/>
          <w:spacing w:val="1"/>
        </w:rPr>
        <w:t xml:space="preserve"> </w:t>
      </w:r>
      <w:r w:rsidRPr="009F574F">
        <w:rPr>
          <w:rFonts w:ascii="Arial" w:hAnsi="Arial" w:cs="Arial"/>
        </w:rPr>
        <w:t>Secretaría Distrital de Hacienda.</w:t>
      </w:r>
    </w:p>
    <w:p w14:paraId="62A300DC" w14:textId="77777777" w:rsidR="004C1419" w:rsidRPr="009F574F" w:rsidRDefault="004C1419" w:rsidP="009F574F">
      <w:pPr>
        <w:pStyle w:val="Textoindependiente"/>
        <w:rPr>
          <w:rFonts w:ascii="Arial" w:hAnsi="Arial" w:cs="Arial"/>
        </w:rPr>
      </w:pPr>
    </w:p>
    <w:p w14:paraId="4E70DD8B" w14:textId="2E9D0DB4" w:rsidR="004C1419" w:rsidRPr="009F574F" w:rsidRDefault="004C1419" w:rsidP="009F574F">
      <w:pPr>
        <w:jc w:val="both"/>
        <w:rPr>
          <w:rFonts w:ascii="Arial" w:hAnsi="Arial" w:cs="Arial"/>
          <w:sz w:val="24"/>
          <w:szCs w:val="24"/>
        </w:rPr>
      </w:pPr>
      <w:r w:rsidRPr="009F574F">
        <w:rPr>
          <w:rFonts w:ascii="Arial" w:hAnsi="Arial" w:cs="Arial"/>
          <w:sz w:val="24"/>
          <w:szCs w:val="24"/>
        </w:rPr>
        <w:t>Menciona que aun con la modificación efectuada a la citada norma</w:t>
      </w:r>
      <w:r w:rsidR="00B738D0" w:rsidRPr="009F574F">
        <w:rPr>
          <w:rFonts w:ascii="Arial" w:hAnsi="Arial" w:cs="Arial"/>
          <w:sz w:val="24"/>
          <w:szCs w:val="24"/>
        </w:rPr>
        <w:t xml:space="preserve">, </w:t>
      </w:r>
      <w:r w:rsidRPr="009F574F">
        <w:rPr>
          <w:rFonts w:ascii="Arial" w:hAnsi="Arial" w:cs="Arial"/>
          <w:sz w:val="24"/>
          <w:szCs w:val="24"/>
        </w:rPr>
        <w:t xml:space="preserve"> mediante el Acuerdo Distrital 682 de 2017</w:t>
      </w:r>
      <w:r w:rsidR="005B0605" w:rsidRPr="009F574F">
        <w:rPr>
          <w:rFonts w:ascii="Arial" w:hAnsi="Arial" w:cs="Arial"/>
          <w:sz w:val="24"/>
          <w:szCs w:val="24"/>
        </w:rPr>
        <w:t>,</w:t>
      </w:r>
      <w:r w:rsidRPr="009F574F">
        <w:rPr>
          <w:rStyle w:val="Refdenotaalpie"/>
          <w:rFonts w:ascii="Arial" w:hAnsi="Arial" w:cs="Arial"/>
          <w:sz w:val="24"/>
          <w:szCs w:val="24"/>
        </w:rPr>
        <w:footnoteReference w:id="5"/>
      </w:r>
      <w:r w:rsidRPr="009F574F">
        <w:rPr>
          <w:rFonts w:ascii="Arial" w:hAnsi="Arial" w:cs="Arial"/>
          <w:spacing w:val="1"/>
          <w:sz w:val="24"/>
          <w:szCs w:val="24"/>
        </w:rPr>
        <w:t xml:space="preserve"> </w:t>
      </w:r>
      <w:r w:rsidRPr="009F574F">
        <w:rPr>
          <w:rFonts w:ascii="Arial" w:hAnsi="Arial" w:cs="Arial"/>
          <w:sz w:val="24"/>
          <w:szCs w:val="24"/>
        </w:rPr>
        <w:t>sigue</w:t>
      </w:r>
      <w:r w:rsidRPr="009F574F">
        <w:rPr>
          <w:rFonts w:ascii="Arial" w:hAnsi="Arial" w:cs="Arial"/>
          <w:spacing w:val="1"/>
          <w:sz w:val="24"/>
          <w:szCs w:val="24"/>
        </w:rPr>
        <w:t xml:space="preserve"> </w:t>
      </w:r>
      <w:r w:rsidRPr="009F574F">
        <w:rPr>
          <w:rFonts w:ascii="Arial" w:hAnsi="Arial" w:cs="Arial"/>
          <w:sz w:val="24"/>
          <w:szCs w:val="24"/>
        </w:rPr>
        <w:t>vigente</w:t>
      </w:r>
      <w:r w:rsidRPr="009F574F">
        <w:rPr>
          <w:rFonts w:ascii="Arial" w:hAnsi="Arial" w:cs="Arial"/>
          <w:spacing w:val="1"/>
          <w:sz w:val="24"/>
          <w:szCs w:val="24"/>
        </w:rPr>
        <w:t xml:space="preserve"> </w:t>
      </w:r>
      <w:r w:rsidRPr="009F574F">
        <w:rPr>
          <w:rFonts w:ascii="Arial" w:hAnsi="Arial" w:cs="Arial"/>
          <w:sz w:val="24"/>
          <w:szCs w:val="24"/>
        </w:rPr>
        <w:t>la</w:t>
      </w:r>
      <w:r w:rsidRPr="009F574F">
        <w:rPr>
          <w:rFonts w:ascii="Arial" w:hAnsi="Arial" w:cs="Arial"/>
          <w:spacing w:val="1"/>
          <w:sz w:val="24"/>
          <w:szCs w:val="24"/>
        </w:rPr>
        <w:t xml:space="preserve"> </w:t>
      </w:r>
      <w:r w:rsidRPr="009F574F">
        <w:rPr>
          <w:rFonts w:ascii="Arial" w:hAnsi="Arial" w:cs="Arial"/>
          <w:sz w:val="24"/>
          <w:szCs w:val="24"/>
        </w:rPr>
        <w:t>responsabilidad funcional de la Secretaría Distrital de Hacienda frente a las solicitudes de devolución en</w:t>
      </w:r>
      <w:r w:rsidRPr="009F574F">
        <w:rPr>
          <w:rFonts w:ascii="Arial" w:hAnsi="Arial" w:cs="Arial"/>
          <w:spacing w:val="1"/>
          <w:sz w:val="24"/>
          <w:szCs w:val="24"/>
        </w:rPr>
        <w:t xml:space="preserve"> </w:t>
      </w:r>
      <w:r w:rsidRPr="009F574F">
        <w:rPr>
          <w:rFonts w:ascii="Arial" w:hAnsi="Arial" w:cs="Arial"/>
          <w:sz w:val="24"/>
          <w:szCs w:val="24"/>
        </w:rPr>
        <w:t>materia</w:t>
      </w:r>
      <w:r w:rsidRPr="009F574F">
        <w:rPr>
          <w:rFonts w:ascii="Arial" w:hAnsi="Arial" w:cs="Arial"/>
          <w:spacing w:val="-2"/>
          <w:sz w:val="24"/>
          <w:szCs w:val="24"/>
        </w:rPr>
        <w:t xml:space="preserve"> </w:t>
      </w:r>
      <w:r w:rsidRPr="009F574F">
        <w:rPr>
          <w:rFonts w:ascii="Arial" w:hAnsi="Arial" w:cs="Arial"/>
          <w:sz w:val="24"/>
          <w:szCs w:val="24"/>
        </w:rPr>
        <w:t>de plusvalía.</w:t>
      </w:r>
      <w:r w:rsidR="005864CF" w:rsidRPr="009F574F">
        <w:rPr>
          <w:rFonts w:ascii="Arial" w:hAnsi="Arial" w:cs="Arial"/>
          <w:sz w:val="24"/>
          <w:szCs w:val="24"/>
        </w:rPr>
        <w:t xml:space="preserve">  </w:t>
      </w:r>
      <w:r w:rsidRPr="009F574F">
        <w:rPr>
          <w:rFonts w:ascii="Arial" w:hAnsi="Arial" w:cs="Arial"/>
          <w:sz w:val="24"/>
          <w:szCs w:val="24"/>
        </w:rPr>
        <w:t>Indica que la competencia de la Secretaría Distrital de Hacienda para resolver las solicitudes de devolución de la participación</w:t>
      </w:r>
      <w:r w:rsidRPr="009F574F">
        <w:rPr>
          <w:rFonts w:ascii="Arial" w:hAnsi="Arial" w:cs="Arial"/>
          <w:spacing w:val="1"/>
          <w:sz w:val="24"/>
          <w:szCs w:val="24"/>
        </w:rPr>
        <w:t xml:space="preserve"> </w:t>
      </w:r>
      <w:r w:rsidRPr="009F574F">
        <w:rPr>
          <w:rFonts w:ascii="Arial" w:hAnsi="Arial" w:cs="Arial"/>
          <w:sz w:val="24"/>
          <w:szCs w:val="24"/>
        </w:rPr>
        <w:t xml:space="preserve">en </w:t>
      </w:r>
      <w:r w:rsidR="00C95793" w:rsidRPr="009F574F">
        <w:rPr>
          <w:rFonts w:ascii="Arial" w:hAnsi="Arial" w:cs="Arial"/>
          <w:sz w:val="24"/>
          <w:szCs w:val="24"/>
        </w:rPr>
        <w:t>plusvalía</w:t>
      </w:r>
      <w:r w:rsidRPr="009F574F">
        <w:rPr>
          <w:rFonts w:ascii="Arial" w:hAnsi="Arial" w:cs="Arial"/>
          <w:sz w:val="24"/>
          <w:szCs w:val="24"/>
        </w:rPr>
        <w:t xml:space="preserve"> se </w:t>
      </w:r>
      <w:r w:rsidR="00F32FBF" w:rsidRPr="009F574F">
        <w:rPr>
          <w:rFonts w:ascii="Arial" w:hAnsi="Arial" w:cs="Arial"/>
          <w:sz w:val="24"/>
          <w:szCs w:val="24"/>
        </w:rPr>
        <w:t xml:space="preserve">establece </w:t>
      </w:r>
      <w:r w:rsidRPr="009F574F">
        <w:rPr>
          <w:rFonts w:ascii="Arial" w:hAnsi="Arial" w:cs="Arial"/>
          <w:sz w:val="24"/>
          <w:szCs w:val="24"/>
        </w:rPr>
        <w:t>en el aparte final del parágrafo del</w:t>
      </w:r>
      <w:r w:rsidRPr="009F574F">
        <w:rPr>
          <w:rFonts w:ascii="Arial" w:hAnsi="Arial" w:cs="Arial"/>
          <w:spacing w:val="1"/>
          <w:sz w:val="24"/>
          <w:szCs w:val="24"/>
        </w:rPr>
        <w:t xml:space="preserve"> </w:t>
      </w:r>
      <w:r w:rsidRPr="009F574F">
        <w:rPr>
          <w:rFonts w:ascii="Arial" w:hAnsi="Arial" w:cs="Arial"/>
          <w:sz w:val="24"/>
          <w:szCs w:val="24"/>
        </w:rPr>
        <w:t>artículo 10</w:t>
      </w:r>
      <w:r w:rsidRPr="009F574F">
        <w:rPr>
          <w:rStyle w:val="Refdenotaalpie"/>
          <w:rFonts w:ascii="Arial" w:hAnsi="Arial" w:cs="Arial"/>
          <w:sz w:val="24"/>
          <w:szCs w:val="24"/>
        </w:rPr>
        <w:footnoteReference w:id="6"/>
      </w:r>
      <w:r w:rsidRPr="009F574F">
        <w:rPr>
          <w:rFonts w:ascii="Arial" w:hAnsi="Arial" w:cs="Arial"/>
          <w:sz w:val="24"/>
          <w:szCs w:val="24"/>
        </w:rPr>
        <w:t xml:space="preserve"> </w:t>
      </w:r>
      <w:r w:rsidR="008A5875" w:rsidRPr="009F574F">
        <w:rPr>
          <w:rFonts w:ascii="Arial" w:hAnsi="Arial" w:cs="Arial"/>
          <w:sz w:val="24"/>
          <w:szCs w:val="24"/>
        </w:rPr>
        <w:t xml:space="preserve"> y en el artículo 29 </w:t>
      </w:r>
      <w:r w:rsidRPr="009F574F">
        <w:rPr>
          <w:rFonts w:ascii="Arial" w:hAnsi="Arial" w:cs="Arial"/>
          <w:sz w:val="24"/>
          <w:szCs w:val="24"/>
        </w:rPr>
        <w:t xml:space="preserve">del Decreto Distrital </w:t>
      </w:r>
      <w:r w:rsidRPr="009F574F">
        <w:rPr>
          <w:rFonts w:ascii="Arial" w:hAnsi="Arial" w:cs="Arial"/>
          <w:sz w:val="24"/>
          <w:szCs w:val="24"/>
        </w:rPr>
        <w:lastRenderedPageBreak/>
        <w:t>803 de 2018</w:t>
      </w:r>
      <w:r w:rsidR="008A5875" w:rsidRPr="009F574F">
        <w:rPr>
          <w:rFonts w:ascii="Arial" w:hAnsi="Arial" w:cs="Arial"/>
          <w:sz w:val="24"/>
          <w:szCs w:val="24"/>
        </w:rPr>
        <w:t xml:space="preserve">, en concordancia con </w:t>
      </w:r>
      <w:r w:rsidR="00322866" w:rsidRPr="009F574F">
        <w:rPr>
          <w:rFonts w:ascii="Arial" w:hAnsi="Arial" w:cs="Arial"/>
          <w:sz w:val="24"/>
          <w:szCs w:val="24"/>
        </w:rPr>
        <w:t xml:space="preserve">los artículos 144 y siguientes del </w:t>
      </w:r>
      <w:r w:rsidR="008A5875" w:rsidRPr="009F574F">
        <w:rPr>
          <w:rFonts w:ascii="Arial" w:hAnsi="Arial" w:cs="Arial"/>
          <w:sz w:val="24"/>
          <w:szCs w:val="24"/>
        </w:rPr>
        <w:t>Decreto Distrital 807 de 1993</w:t>
      </w:r>
      <w:r w:rsidRPr="009F574F">
        <w:rPr>
          <w:rFonts w:ascii="Arial" w:hAnsi="Arial" w:cs="Arial"/>
          <w:sz w:val="24"/>
          <w:szCs w:val="24"/>
        </w:rPr>
        <w:t>.</w:t>
      </w:r>
    </w:p>
    <w:p w14:paraId="5AEFED38" w14:textId="77777777" w:rsidR="004C1419" w:rsidRPr="009F574F" w:rsidRDefault="004C1419" w:rsidP="009F574F">
      <w:pPr>
        <w:pStyle w:val="Textoindependiente"/>
        <w:rPr>
          <w:rFonts w:ascii="Arial" w:hAnsi="Arial" w:cs="Arial"/>
          <w:lang w:val="es-ES_tradnl"/>
        </w:rPr>
      </w:pPr>
    </w:p>
    <w:p w14:paraId="416C6160" w14:textId="0967F045" w:rsidR="004C1419" w:rsidRPr="009F574F" w:rsidRDefault="004C1419" w:rsidP="009F574F">
      <w:pPr>
        <w:pStyle w:val="Prrafodelista"/>
        <w:widowControl w:val="0"/>
        <w:numPr>
          <w:ilvl w:val="0"/>
          <w:numId w:val="14"/>
        </w:numPr>
        <w:tabs>
          <w:tab w:val="left" w:pos="821"/>
        </w:tabs>
        <w:autoSpaceDE w:val="0"/>
        <w:autoSpaceDN w:val="0"/>
        <w:ind w:left="0" w:firstLine="0"/>
        <w:contextualSpacing w:val="0"/>
        <w:jc w:val="both"/>
        <w:rPr>
          <w:rFonts w:ascii="Arial" w:hAnsi="Arial" w:cs="Arial"/>
        </w:rPr>
      </w:pPr>
      <w:r w:rsidRPr="009F574F">
        <w:rPr>
          <w:rFonts w:ascii="Arial" w:hAnsi="Arial" w:cs="Arial"/>
        </w:rPr>
        <w:t>Asevera que</w:t>
      </w:r>
      <w:r w:rsidR="00BE10FA" w:rsidRPr="009F574F">
        <w:rPr>
          <w:rFonts w:ascii="Arial" w:hAnsi="Arial" w:cs="Arial"/>
        </w:rPr>
        <w:t>,</w:t>
      </w:r>
      <w:r w:rsidRPr="009F574F">
        <w:rPr>
          <w:rFonts w:ascii="Arial" w:hAnsi="Arial" w:cs="Arial"/>
        </w:rPr>
        <w:t xml:space="preserve"> de conformidad con el artículo 1° del Decreto Distrital 807 de 1993, la Dirección Distrital de Impuestos, a través de sus dependencias, es la </w:t>
      </w:r>
      <w:r w:rsidR="00BE10FA" w:rsidRPr="009F574F">
        <w:rPr>
          <w:rFonts w:ascii="Arial" w:hAnsi="Arial" w:cs="Arial"/>
        </w:rPr>
        <w:t xml:space="preserve">dependencia </w:t>
      </w:r>
      <w:r w:rsidRPr="009F574F">
        <w:rPr>
          <w:rFonts w:ascii="Arial" w:hAnsi="Arial" w:cs="Arial"/>
        </w:rPr>
        <w:t>competente para resolver las solicitudes</w:t>
      </w:r>
      <w:r w:rsidRPr="009F574F">
        <w:rPr>
          <w:rFonts w:ascii="Arial" w:hAnsi="Arial" w:cs="Arial"/>
          <w:spacing w:val="-2"/>
        </w:rPr>
        <w:t xml:space="preserve"> </w:t>
      </w:r>
      <w:r w:rsidRPr="009F574F">
        <w:rPr>
          <w:rFonts w:ascii="Arial" w:hAnsi="Arial" w:cs="Arial"/>
        </w:rPr>
        <w:t>de devolución que</w:t>
      </w:r>
      <w:r w:rsidRPr="009F574F">
        <w:rPr>
          <w:rFonts w:ascii="Arial" w:hAnsi="Arial" w:cs="Arial"/>
          <w:spacing w:val="-1"/>
        </w:rPr>
        <w:t xml:space="preserve"> </w:t>
      </w:r>
      <w:r w:rsidRPr="009F574F">
        <w:rPr>
          <w:rFonts w:ascii="Arial" w:hAnsi="Arial" w:cs="Arial"/>
        </w:rPr>
        <w:t>se</w:t>
      </w:r>
      <w:r w:rsidRPr="009F574F">
        <w:rPr>
          <w:rFonts w:ascii="Arial" w:hAnsi="Arial" w:cs="Arial"/>
          <w:spacing w:val="-1"/>
        </w:rPr>
        <w:t xml:space="preserve"> </w:t>
      </w:r>
      <w:r w:rsidRPr="009F574F">
        <w:rPr>
          <w:rFonts w:ascii="Arial" w:hAnsi="Arial" w:cs="Arial"/>
        </w:rPr>
        <w:t>le</w:t>
      </w:r>
      <w:r w:rsidRPr="009F574F">
        <w:rPr>
          <w:rFonts w:ascii="Arial" w:hAnsi="Arial" w:cs="Arial"/>
          <w:spacing w:val="1"/>
        </w:rPr>
        <w:t xml:space="preserve"> </w:t>
      </w:r>
      <w:r w:rsidRPr="009F574F">
        <w:rPr>
          <w:rFonts w:ascii="Arial" w:hAnsi="Arial" w:cs="Arial"/>
        </w:rPr>
        <w:t>presenten.</w:t>
      </w:r>
    </w:p>
    <w:p w14:paraId="75E06628" w14:textId="77777777" w:rsidR="004C1419" w:rsidRPr="009F574F" w:rsidRDefault="004C1419" w:rsidP="009F574F">
      <w:pPr>
        <w:pStyle w:val="Textoindependiente"/>
        <w:jc w:val="both"/>
        <w:rPr>
          <w:rFonts w:ascii="Arial" w:hAnsi="Arial" w:cs="Arial"/>
        </w:rPr>
      </w:pPr>
    </w:p>
    <w:p w14:paraId="3CBBF4E8" w14:textId="6CC5933D" w:rsidR="004C1419" w:rsidRPr="009F574F" w:rsidRDefault="004C1419" w:rsidP="009F574F">
      <w:pPr>
        <w:pStyle w:val="Textoindependiente"/>
        <w:jc w:val="both"/>
        <w:rPr>
          <w:rFonts w:ascii="Arial" w:hAnsi="Arial" w:cs="Arial"/>
        </w:rPr>
      </w:pPr>
      <w:r w:rsidRPr="009F574F">
        <w:rPr>
          <w:rFonts w:ascii="Arial" w:hAnsi="Arial" w:cs="Arial"/>
        </w:rPr>
        <w:t xml:space="preserve">Refiere que las solicitudes de devolución pendientes de ser resueltas, y presentadas ante esta entidad por </w:t>
      </w:r>
      <w:r w:rsidR="00BE10FA" w:rsidRPr="009F574F">
        <w:rPr>
          <w:rFonts w:ascii="Arial" w:hAnsi="Arial" w:cs="Arial"/>
        </w:rPr>
        <w:t xml:space="preserve">diferentes </w:t>
      </w:r>
      <w:r w:rsidR="00B82D76">
        <w:rPr>
          <w:rFonts w:ascii="Arial" w:hAnsi="Arial" w:cs="Arial"/>
        </w:rPr>
        <w:t xml:space="preserve">entidades </w:t>
      </w:r>
      <w:r w:rsidRPr="009F574F">
        <w:rPr>
          <w:rFonts w:ascii="Arial" w:hAnsi="Arial" w:cs="Arial"/>
        </w:rPr>
        <w:t>tienen por sustento las providencias de 29 de octubre de 2020 y 9 de diciembre de 2020</w:t>
      </w:r>
      <w:r w:rsidR="00BE10FA" w:rsidRPr="009F574F">
        <w:rPr>
          <w:rFonts w:ascii="Arial" w:hAnsi="Arial" w:cs="Arial"/>
        </w:rPr>
        <w:t xml:space="preserve">, </w:t>
      </w:r>
      <w:r w:rsidRPr="009F574F">
        <w:rPr>
          <w:rFonts w:ascii="Arial" w:hAnsi="Arial" w:cs="Arial"/>
        </w:rPr>
        <w:t xml:space="preserve"> proferidas por el Consejo de Estado</w:t>
      </w:r>
      <w:r w:rsidR="00C802C1" w:rsidRPr="009F574F">
        <w:rPr>
          <w:rFonts w:ascii="Arial" w:hAnsi="Arial" w:cs="Arial"/>
        </w:rPr>
        <w:t xml:space="preserve">, </w:t>
      </w:r>
      <w:r w:rsidRPr="009F574F">
        <w:rPr>
          <w:rFonts w:ascii="Arial" w:hAnsi="Arial" w:cs="Arial"/>
        </w:rPr>
        <w:t xml:space="preserve"> dentro de los expedientes 25000-23-37-000-2012-00326-00 y 25000-23-37-000-2013-00284-00, las cuales, en su parte resolutiva no imponen obligación alguna a la Secretaría Distrital de Planeación y únicamente se estableció que “(…) [a] </w:t>
      </w:r>
      <w:r w:rsidRPr="009F574F">
        <w:rPr>
          <w:rFonts w:ascii="Arial" w:hAnsi="Arial" w:cs="Arial"/>
          <w:i/>
          <w:iCs/>
        </w:rPr>
        <w:t>título de restablecimiento del derecho se declara que la actora no está obligada al pago de las sumas determinadas en los actos que se anulan.</w:t>
      </w:r>
      <w:r w:rsidRPr="009F574F">
        <w:rPr>
          <w:rFonts w:ascii="Arial" w:hAnsi="Arial" w:cs="Arial"/>
        </w:rPr>
        <w:t>”</w:t>
      </w:r>
    </w:p>
    <w:p w14:paraId="11AF432C" w14:textId="77777777" w:rsidR="004C1419" w:rsidRPr="009F574F" w:rsidRDefault="004C1419" w:rsidP="009F574F">
      <w:pPr>
        <w:pStyle w:val="Textoindependiente"/>
        <w:jc w:val="both"/>
        <w:rPr>
          <w:rFonts w:ascii="Arial" w:hAnsi="Arial" w:cs="Arial"/>
        </w:rPr>
      </w:pPr>
    </w:p>
    <w:p w14:paraId="0BB0AF20" w14:textId="21687DDE" w:rsidR="004C1419" w:rsidRPr="009F574F" w:rsidRDefault="004C1419" w:rsidP="009F574F">
      <w:pPr>
        <w:pStyle w:val="Prrafodelista"/>
        <w:widowControl w:val="0"/>
        <w:numPr>
          <w:ilvl w:val="0"/>
          <w:numId w:val="14"/>
        </w:numPr>
        <w:autoSpaceDE w:val="0"/>
        <w:autoSpaceDN w:val="0"/>
        <w:ind w:left="0" w:firstLine="0"/>
        <w:contextualSpacing w:val="0"/>
        <w:jc w:val="both"/>
        <w:rPr>
          <w:rFonts w:ascii="Arial" w:hAnsi="Arial" w:cs="Arial"/>
          <w:i/>
          <w:iCs/>
        </w:rPr>
      </w:pPr>
      <w:r w:rsidRPr="009F574F">
        <w:rPr>
          <w:rFonts w:ascii="Arial" w:hAnsi="Arial" w:cs="Arial"/>
        </w:rPr>
        <w:t>Alude que la parte motiva de las citadas providencias señala en relación con la devolución solicitada lo siguiente:</w:t>
      </w:r>
    </w:p>
    <w:p w14:paraId="143B24B0" w14:textId="77777777" w:rsidR="004C1419" w:rsidRPr="009F574F" w:rsidRDefault="004C1419" w:rsidP="009F574F">
      <w:pPr>
        <w:pStyle w:val="Prrafodelista"/>
        <w:ind w:left="284" w:right="284"/>
        <w:jc w:val="both"/>
        <w:rPr>
          <w:rFonts w:ascii="Arial" w:hAnsi="Arial" w:cs="Arial"/>
          <w:i/>
          <w:iCs/>
          <w:sz w:val="22"/>
          <w:szCs w:val="22"/>
        </w:rPr>
      </w:pPr>
    </w:p>
    <w:p w14:paraId="3BFB210B" w14:textId="77777777" w:rsidR="004C1419" w:rsidRPr="009F574F" w:rsidRDefault="004C1419" w:rsidP="009F574F">
      <w:pPr>
        <w:pStyle w:val="Prrafodelista"/>
        <w:ind w:left="284" w:right="284"/>
        <w:jc w:val="both"/>
        <w:rPr>
          <w:rFonts w:ascii="Arial" w:hAnsi="Arial" w:cs="Arial"/>
          <w:i/>
          <w:iCs/>
          <w:sz w:val="22"/>
          <w:szCs w:val="22"/>
        </w:rPr>
      </w:pPr>
      <w:r w:rsidRPr="009F574F">
        <w:rPr>
          <w:rFonts w:ascii="Arial" w:hAnsi="Arial" w:cs="Arial"/>
          <w:i/>
          <w:iCs/>
          <w:sz w:val="22"/>
          <w:szCs w:val="22"/>
        </w:rPr>
        <w:t>“[…] no se accederá a la petición de ordenar la devolución de lo pagado con ocasión de los actos que se anulan, puesto que ese tipo de petitum debe formularse ante la Administración, con fundamento en la declaración de anulación de los actos acusados, siguiendo el trámite administrativo de devolución de tributos (Dcto. 807 de 1993). (Proceso 2012-00326).</w:t>
      </w:r>
    </w:p>
    <w:p w14:paraId="2C2F8A2D" w14:textId="77777777" w:rsidR="004C1419" w:rsidRPr="009F574F" w:rsidRDefault="004C1419" w:rsidP="009F574F">
      <w:pPr>
        <w:pStyle w:val="Textoindependiente"/>
        <w:ind w:left="284" w:right="284"/>
        <w:jc w:val="both"/>
        <w:rPr>
          <w:rFonts w:ascii="Arial" w:hAnsi="Arial" w:cs="Arial"/>
          <w:i/>
          <w:iCs/>
          <w:sz w:val="22"/>
          <w:szCs w:val="22"/>
        </w:rPr>
      </w:pPr>
      <w:r w:rsidRPr="009F574F">
        <w:rPr>
          <w:rFonts w:ascii="Arial" w:hAnsi="Arial" w:cs="Arial"/>
          <w:i/>
          <w:iCs/>
          <w:sz w:val="22"/>
          <w:szCs w:val="22"/>
        </w:rPr>
        <w:t>[…]</w:t>
      </w:r>
    </w:p>
    <w:p w14:paraId="36D49865" w14:textId="77777777" w:rsidR="004C1419" w:rsidRPr="009F574F" w:rsidRDefault="004C1419" w:rsidP="009F574F">
      <w:pPr>
        <w:pStyle w:val="Textoindependiente"/>
        <w:ind w:left="284" w:right="284"/>
        <w:jc w:val="both"/>
        <w:rPr>
          <w:rFonts w:ascii="Arial" w:hAnsi="Arial" w:cs="Arial"/>
          <w:i/>
          <w:iCs/>
          <w:sz w:val="22"/>
          <w:szCs w:val="22"/>
        </w:rPr>
      </w:pPr>
      <w:r w:rsidRPr="009F574F">
        <w:rPr>
          <w:rFonts w:ascii="Arial" w:hAnsi="Arial" w:cs="Arial"/>
          <w:i/>
          <w:iCs/>
          <w:sz w:val="22"/>
          <w:szCs w:val="22"/>
        </w:rPr>
        <w:t>Frente a la solicitud de devolución, la Sala observa que en el expediente no obra prueba de que la parte demandante efectuara pago alguno, aunado a que esta solicitud debe formularse ante la Administración, con fundamento en la declaratoria de nulidad de los actos, siguiendo el trámite administrativo de devolución.” (Proceso 2013- 00284)</w:t>
      </w:r>
    </w:p>
    <w:p w14:paraId="14E72F70" w14:textId="77777777" w:rsidR="004C1419" w:rsidRPr="009F574F" w:rsidRDefault="004C1419" w:rsidP="009F574F">
      <w:pPr>
        <w:pStyle w:val="Textoindependiente"/>
        <w:jc w:val="both"/>
        <w:rPr>
          <w:rFonts w:ascii="Arial" w:hAnsi="Arial" w:cs="Arial"/>
        </w:rPr>
      </w:pPr>
    </w:p>
    <w:p w14:paraId="04139FE0" w14:textId="6FBF9C1B" w:rsidR="004C1419" w:rsidRPr="009F574F" w:rsidRDefault="004C1419" w:rsidP="009F574F">
      <w:pPr>
        <w:pStyle w:val="Textoindependiente"/>
        <w:jc w:val="both"/>
        <w:rPr>
          <w:rFonts w:ascii="Arial" w:hAnsi="Arial" w:cs="Arial"/>
        </w:rPr>
      </w:pPr>
      <w:r w:rsidRPr="009F574F">
        <w:rPr>
          <w:rFonts w:ascii="Arial" w:hAnsi="Arial" w:cs="Arial"/>
        </w:rPr>
        <w:t>Precisa que adicional a las resoluciones expedidas por la Secretaría Distrital de Planeación</w:t>
      </w:r>
      <w:r w:rsidR="008D7412" w:rsidRPr="009F574F">
        <w:rPr>
          <w:rFonts w:ascii="Arial" w:hAnsi="Arial" w:cs="Arial"/>
        </w:rPr>
        <w:t xml:space="preserve">, </w:t>
      </w:r>
      <w:r w:rsidRPr="009F574F">
        <w:rPr>
          <w:rFonts w:ascii="Arial" w:hAnsi="Arial" w:cs="Arial"/>
        </w:rPr>
        <w:t xml:space="preserve"> con la</w:t>
      </w:r>
      <w:r w:rsidR="008D7412" w:rsidRPr="009F574F">
        <w:rPr>
          <w:rFonts w:ascii="Arial" w:hAnsi="Arial" w:cs="Arial"/>
        </w:rPr>
        <w:t>s</w:t>
      </w:r>
      <w:r w:rsidRPr="009F574F">
        <w:rPr>
          <w:rFonts w:ascii="Arial" w:hAnsi="Arial" w:cs="Arial"/>
        </w:rPr>
        <w:t xml:space="preserve"> cuales dio cumplimiento las sentencias que consideró debía cumplir, carece de competencia para realizar actuación administrativa adicional frente a los trámites que le fueron trasla</w:t>
      </w:r>
      <w:r w:rsidR="00012A28" w:rsidRPr="009F574F">
        <w:rPr>
          <w:rFonts w:ascii="Arial" w:hAnsi="Arial" w:cs="Arial"/>
        </w:rPr>
        <w:t>da</w:t>
      </w:r>
      <w:r w:rsidRPr="009F574F">
        <w:rPr>
          <w:rFonts w:ascii="Arial" w:hAnsi="Arial" w:cs="Arial"/>
        </w:rPr>
        <w:t xml:space="preserve">dos.  Afirma que de encontrarnos inconformes con el trámite de devolución adelantado e insistir en la carencia de competencia para surtir el trámite de devolución de plusvalía que fue solicitado por el peticionario y previo a suscitar un conflicto negativo de competencias, sugiere se remita copia de las actuaciones administrativas surtidas a la Secretaría Jurídica Distrital, conforme lo </w:t>
      </w:r>
      <w:r w:rsidRPr="009F574F">
        <w:rPr>
          <w:rFonts w:ascii="Arial" w:hAnsi="Arial" w:cs="Arial"/>
        </w:rPr>
        <w:lastRenderedPageBreak/>
        <w:t>previsto en el artículo 19</w:t>
      </w:r>
      <w:r w:rsidRPr="009F574F">
        <w:rPr>
          <w:rStyle w:val="Refdenotaalpie"/>
          <w:rFonts w:ascii="Arial" w:hAnsi="Arial" w:cs="Arial"/>
        </w:rPr>
        <w:footnoteReference w:id="7"/>
      </w:r>
      <w:r w:rsidRPr="009F574F">
        <w:rPr>
          <w:rFonts w:ascii="Arial" w:hAnsi="Arial" w:cs="Arial"/>
        </w:rPr>
        <w:t xml:space="preserve"> del Decreto Distrital 089</w:t>
      </w:r>
      <w:r w:rsidR="00012A28" w:rsidRPr="009F574F">
        <w:rPr>
          <w:rFonts w:ascii="Arial" w:hAnsi="Arial" w:cs="Arial"/>
        </w:rPr>
        <w:t xml:space="preserve"> de</w:t>
      </w:r>
      <w:r w:rsidR="004E0683" w:rsidRPr="009F574F">
        <w:rPr>
          <w:rFonts w:ascii="Arial" w:hAnsi="Arial" w:cs="Arial"/>
        </w:rPr>
        <w:t xml:space="preserve"> 2021</w:t>
      </w:r>
      <w:r w:rsidR="00012A28" w:rsidRPr="009F574F">
        <w:rPr>
          <w:rFonts w:ascii="Arial" w:hAnsi="Arial" w:cs="Arial"/>
        </w:rPr>
        <w:t xml:space="preserve"> </w:t>
      </w:r>
      <w:r w:rsidRPr="009F574F">
        <w:rPr>
          <w:rFonts w:ascii="Arial" w:hAnsi="Arial" w:cs="Arial"/>
        </w:rPr>
        <w:t>.</w:t>
      </w:r>
    </w:p>
    <w:p w14:paraId="7FE91316" w14:textId="3911664F" w:rsidR="004C1419" w:rsidRPr="009F574F" w:rsidRDefault="004C1419" w:rsidP="009F574F">
      <w:pPr>
        <w:pStyle w:val="Textoindependiente"/>
        <w:jc w:val="both"/>
        <w:rPr>
          <w:rFonts w:ascii="Arial" w:hAnsi="Arial" w:cs="Arial"/>
        </w:rPr>
      </w:pPr>
    </w:p>
    <w:p w14:paraId="2056C6B1" w14:textId="77777777" w:rsidR="000E2BBE" w:rsidRPr="009F574F" w:rsidRDefault="000E439D" w:rsidP="009F574F">
      <w:pPr>
        <w:pStyle w:val="Textoindependiente"/>
        <w:jc w:val="both"/>
        <w:rPr>
          <w:rFonts w:ascii="Arial" w:hAnsi="Arial" w:cs="Arial"/>
        </w:rPr>
      </w:pPr>
      <w:r w:rsidRPr="009F574F">
        <w:rPr>
          <w:rFonts w:ascii="Arial" w:hAnsi="Arial" w:cs="Arial"/>
        </w:rPr>
        <w:t>En la comunicación del 13 de diciembre de 2021</w:t>
      </w:r>
      <w:r w:rsidR="001F45AD" w:rsidRPr="009F574F">
        <w:rPr>
          <w:rFonts w:ascii="Arial" w:hAnsi="Arial" w:cs="Arial"/>
        </w:rPr>
        <w:t xml:space="preserve"> </w:t>
      </w:r>
      <w:r w:rsidR="004D2462" w:rsidRPr="009F574F">
        <w:rPr>
          <w:rFonts w:ascii="Arial" w:hAnsi="Arial" w:cs="Arial"/>
        </w:rPr>
        <w:t>reiteró su inconformidad a la devolución de las actuaciones relacionada con las sentencias 2012-00034, 2012-00326, 2012-00375 y 2013-00284</w:t>
      </w:r>
      <w:r w:rsidR="00F165D0" w:rsidRPr="009F574F">
        <w:rPr>
          <w:rFonts w:ascii="Arial" w:hAnsi="Arial" w:cs="Arial"/>
        </w:rPr>
        <w:t xml:space="preserve"> por cuanto: i) las sentencias no impusieron condena u orden a cargo de la </w:t>
      </w:r>
      <w:r w:rsidR="001F45AD" w:rsidRPr="009F574F">
        <w:rPr>
          <w:rFonts w:ascii="Arial" w:hAnsi="Arial" w:cs="Arial"/>
        </w:rPr>
        <w:t>Secretaría Distrital de Planeación relacionada con la devolución de dineros; ii) la representación judicial ejercida en los referidos procesos</w:t>
      </w:r>
      <w:r w:rsidR="00F62B0B" w:rsidRPr="009F574F">
        <w:rPr>
          <w:rFonts w:ascii="Arial" w:hAnsi="Arial" w:cs="Arial"/>
        </w:rPr>
        <w:t xml:space="preserve"> no la facultan para intervenir en los procedimientos administrativos propios de la administración tributaria; iii) carece de competencia para realizar actuaciones o emitir pronunciamiento adicional sobre el particular; iv) se trata de un trámite de devolución iniciado por los ciudadanos interesados</w:t>
      </w:r>
      <w:r w:rsidR="00602DFF" w:rsidRPr="009F574F">
        <w:rPr>
          <w:rFonts w:ascii="Arial" w:hAnsi="Arial" w:cs="Arial"/>
        </w:rPr>
        <w:t xml:space="preserve">; v) que en su debida oportunidad expidió las respectivas resoluciones para procurar el cumplimiento de las </w:t>
      </w:r>
      <w:r w:rsidR="0033689B" w:rsidRPr="009F574F">
        <w:rPr>
          <w:rFonts w:ascii="Arial" w:hAnsi="Arial" w:cs="Arial"/>
        </w:rPr>
        <w:t>mencionadas sentencias judiciales y las comunicó a la SDH; vi)</w:t>
      </w:r>
      <w:r w:rsidR="007F3767" w:rsidRPr="009F574F">
        <w:rPr>
          <w:rFonts w:ascii="Arial" w:hAnsi="Arial" w:cs="Arial"/>
        </w:rPr>
        <w:t xml:space="preserve"> se solicitó a la Oficina de Cuentas Corrientes y Devoluciones como a la Oficina de Gestión de Ingresos que si </w:t>
      </w:r>
      <w:r w:rsidR="000E2BBE" w:rsidRPr="009F574F">
        <w:rPr>
          <w:rFonts w:ascii="Arial" w:hAnsi="Arial" w:cs="Arial"/>
        </w:rPr>
        <w:t xml:space="preserve">una vez </w:t>
      </w:r>
      <w:r w:rsidR="007F3767" w:rsidRPr="009F574F">
        <w:rPr>
          <w:rFonts w:ascii="Arial" w:hAnsi="Arial" w:cs="Arial"/>
        </w:rPr>
        <w:t>definido el tema a nivel institucional</w:t>
      </w:r>
      <w:r w:rsidR="000E2BBE" w:rsidRPr="009F574F">
        <w:rPr>
          <w:rFonts w:ascii="Arial" w:hAnsi="Arial" w:cs="Arial"/>
        </w:rPr>
        <w:t xml:space="preserve"> en la Secretaría Distrital de Hacienda se considera que la Secretaría Distrital de Planeación tiene alguna competencia adicional sobre el particular se traslade a la Secretaría Jurídica Distrital a efectos de que dirima la controversia planteada.</w:t>
      </w:r>
    </w:p>
    <w:p w14:paraId="58E7F870" w14:textId="3AD1DEA2" w:rsidR="001163A1" w:rsidRPr="009F574F" w:rsidRDefault="00F62B0B" w:rsidP="009F574F">
      <w:pPr>
        <w:pStyle w:val="Textoindependiente"/>
        <w:jc w:val="both"/>
        <w:rPr>
          <w:rFonts w:ascii="Arial" w:hAnsi="Arial" w:cs="Arial"/>
        </w:rPr>
      </w:pPr>
      <w:r w:rsidRPr="009F574F">
        <w:rPr>
          <w:rFonts w:ascii="Arial" w:hAnsi="Arial" w:cs="Arial"/>
        </w:rPr>
        <w:t xml:space="preserve"> </w:t>
      </w:r>
    </w:p>
    <w:p w14:paraId="55D38BCD" w14:textId="4052153C" w:rsidR="004C1419" w:rsidRPr="009F574F" w:rsidRDefault="00F657C5" w:rsidP="00F54014">
      <w:pPr>
        <w:pStyle w:val="Textoindependiente"/>
        <w:numPr>
          <w:ilvl w:val="0"/>
          <w:numId w:val="12"/>
        </w:numPr>
        <w:ind w:left="567" w:hanging="567"/>
        <w:jc w:val="both"/>
        <w:rPr>
          <w:rFonts w:ascii="Arial" w:hAnsi="Arial" w:cs="Arial"/>
          <w:b/>
          <w:bCs/>
        </w:rPr>
      </w:pPr>
      <w:r w:rsidRPr="009F574F">
        <w:rPr>
          <w:rFonts w:ascii="Arial" w:hAnsi="Arial" w:cs="Arial"/>
          <w:b/>
          <w:bCs/>
        </w:rPr>
        <w:t xml:space="preserve">Solicitudes de devolución </w:t>
      </w:r>
      <w:r w:rsidR="00DC661B" w:rsidRPr="009F574F">
        <w:rPr>
          <w:rFonts w:ascii="Arial" w:hAnsi="Arial" w:cs="Arial"/>
          <w:b/>
          <w:bCs/>
        </w:rPr>
        <w:t>de los contribuyentes con fallo a su favor</w:t>
      </w:r>
    </w:p>
    <w:p w14:paraId="2CE09F75" w14:textId="77777777" w:rsidR="00DC661B" w:rsidRPr="009F574F" w:rsidRDefault="00DC661B" w:rsidP="009F574F">
      <w:pPr>
        <w:pStyle w:val="Textoindependiente"/>
        <w:ind w:left="1080"/>
        <w:jc w:val="both"/>
        <w:rPr>
          <w:rFonts w:ascii="Arial" w:hAnsi="Arial" w:cs="Arial"/>
        </w:rPr>
      </w:pPr>
    </w:p>
    <w:p w14:paraId="2D63DC85" w14:textId="6EC30E74" w:rsidR="00F657C5" w:rsidRPr="009F574F" w:rsidRDefault="00F657C5" w:rsidP="009F574F">
      <w:pPr>
        <w:shd w:val="clear" w:color="auto" w:fill="FFFFFF"/>
        <w:jc w:val="both"/>
        <w:rPr>
          <w:rFonts w:ascii="Arial" w:hAnsi="Arial" w:cs="Arial"/>
          <w:sz w:val="24"/>
          <w:szCs w:val="24"/>
        </w:rPr>
      </w:pPr>
      <w:r w:rsidRPr="009F574F">
        <w:rPr>
          <w:rFonts w:ascii="Arial" w:hAnsi="Arial" w:cs="Arial"/>
          <w:sz w:val="24"/>
          <w:szCs w:val="24"/>
        </w:rPr>
        <w:t>Dado que mediante la última comunicación remitida por parte de la Secretaría Distrital de Planeación nos solicita definir si dicha secretaría tiene alguna competencia frente al tema, luego de revisado el contenido de las sentencias judiciales nos pronunciamos en los siguientes términos:</w:t>
      </w:r>
    </w:p>
    <w:p w14:paraId="34CDE7CE" w14:textId="77777777" w:rsidR="00F657C5" w:rsidRPr="009F574F" w:rsidRDefault="00F657C5" w:rsidP="009F574F">
      <w:pPr>
        <w:shd w:val="clear" w:color="auto" w:fill="FFFFFF"/>
        <w:jc w:val="both"/>
        <w:rPr>
          <w:rFonts w:ascii="Arial" w:hAnsi="Arial" w:cs="Arial"/>
          <w:sz w:val="24"/>
          <w:szCs w:val="24"/>
        </w:rPr>
      </w:pPr>
    </w:p>
    <w:p w14:paraId="269D08CF" w14:textId="59A923E7" w:rsidR="003235E1" w:rsidRPr="009F574F" w:rsidRDefault="003235E1" w:rsidP="009F574F">
      <w:pPr>
        <w:pStyle w:val="Default"/>
        <w:jc w:val="both"/>
        <w:rPr>
          <w:rFonts w:ascii="Arial" w:hAnsi="Arial" w:cs="Arial"/>
          <w:color w:val="auto"/>
        </w:rPr>
      </w:pPr>
      <w:r w:rsidRPr="009F574F">
        <w:rPr>
          <w:rFonts w:ascii="Arial" w:hAnsi="Arial" w:cs="Arial"/>
          <w:color w:val="auto"/>
        </w:rPr>
        <w:t xml:space="preserve">En la participación en plusvalía </w:t>
      </w:r>
      <w:r w:rsidR="00CC0181" w:rsidRPr="009F574F">
        <w:rPr>
          <w:rFonts w:ascii="Arial" w:hAnsi="Arial" w:cs="Arial"/>
          <w:color w:val="auto"/>
        </w:rPr>
        <w:t xml:space="preserve">como tributo especial, </w:t>
      </w:r>
      <w:r w:rsidR="005D3AFE" w:rsidRPr="009F574F">
        <w:rPr>
          <w:rFonts w:ascii="Arial" w:hAnsi="Arial" w:cs="Arial"/>
          <w:color w:val="auto"/>
        </w:rPr>
        <w:t xml:space="preserve">definido por la legislación, </w:t>
      </w:r>
      <w:r w:rsidRPr="009F574F">
        <w:rPr>
          <w:rFonts w:ascii="Arial" w:hAnsi="Arial" w:cs="Arial"/>
          <w:color w:val="auto"/>
        </w:rPr>
        <w:t>hay tres momentos diferentes: uno, los hechos generadores (art. 74 de la Ley 388 de 199</w:t>
      </w:r>
      <w:r w:rsidR="00ED16FB" w:rsidRPr="009F574F">
        <w:rPr>
          <w:rFonts w:ascii="Arial" w:hAnsi="Arial" w:cs="Arial"/>
          <w:color w:val="auto"/>
        </w:rPr>
        <w:t>7</w:t>
      </w:r>
      <w:r w:rsidRPr="009F574F">
        <w:rPr>
          <w:rFonts w:ascii="Arial" w:hAnsi="Arial" w:cs="Arial"/>
          <w:color w:val="auto"/>
        </w:rPr>
        <w:t>); dos, la determinación y liquidación del efecto plusvalía y tres, el momento de exigibilidad previsto en el artículo 83 de la Ley 388 de 1997</w:t>
      </w:r>
      <w:r w:rsidR="00415816" w:rsidRPr="009F574F">
        <w:rPr>
          <w:rFonts w:ascii="Arial" w:hAnsi="Arial" w:cs="Arial"/>
          <w:color w:val="auto"/>
        </w:rPr>
        <w:t xml:space="preserve">, </w:t>
      </w:r>
      <w:r w:rsidRPr="009F574F">
        <w:rPr>
          <w:rFonts w:ascii="Arial" w:hAnsi="Arial" w:cs="Arial"/>
          <w:color w:val="auto"/>
        </w:rPr>
        <w:t xml:space="preserve"> en concordancia con el artículo 13 del Decreto Distrital 803 de 2018</w:t>
      </w:r>
      <w:r w:rsidR="005D7B4F" w:rsidRPr="009F574F">
        <w:rPr>
          <w:rFonts w:ascii="Arial" w:hAnsi="Arial" w:cs="Arial"/>
          <w:color w:val="auto"/>
        </w:rPr>
        <w:t xml:space="preserve">. </w:t>
      </w:r>
    </w:p>
    <w:p w14:paraId="6D5AA8E7" w14:textId="77777777" w:rsidR="006A30E0" w:rsidRPr="009F574F" w:rsidRDefault="006A30E0" w:rsidP="009F574F">
      <w:pPr>
        <w:pStyle w:val="Default"/>
        <w:jc w:val="both"/>
        <w:rPr>
          <w:rFonts w:ascii="Arial" w:hAnsi="Arial" w:cs="Arial"/>
          <w:color w:val="auto"/>
        </w:rPr>
      </w:pPr>
    </w:p>
    <w:p w14:paraId="60969BAE" w14:textId="3CF77707" w:rsidR="006A30E0" w:rsidRPr="009F574F" w:rsidRDefault="006A30E0" w:rsidP="009F574F">
      <w:pPr>
        <w:pStyle w:val="Default"/>
        <w:jc w:val="both"/>
        <w:rPr>
          <w:rFonts w:ascii="Arial" w:hAnsi="Arial" w:cs="Arial"/>
          <w:color w:val="auto"/>
        </w:rPr>
      </w:pPr>
      <w:r w:rsidRPr="009F574F">
        <w:rPr>
          <w:rFonts w:ascii="Arial" w:hAnsi="Arial" w:cs="Arial"/>
          <w:color w:val="auto"/>
        </w:rPr>
        <w:t>El artículo 80 de la mencionada ley establece el procedimiento de cálculo del efecto plusvalía y el  81 la liquidación del mismo, así:</w:t>
      </w:r>
    </w:p>
    <w:p w14:paraId="0CDF55D4" w14:textId="77777777" w:rsidR="006A30E0" w:rsidRPr="009F574F" w:rsidRDefault="006A30E0" w:rsidP="009F574F">
      <w:pPr>
        <w:pStyle w:val="Default"/>
        <w:jc w:val="both"/>
        <w:rPr>
          <w:rFonts w:ascii="Arial" w:hAnsi="Arial" w:cs="Arial"/>
          <w:color w:val="auto"/>
        </w:rPr>
      </w:pPr>
    </w:p>
    <w:p w14:paraId="6EEC63E7" w14:textId="5E736B4B" w:rsidR="006A30E0" w:rsidRPr="009F574F" w:rsidRDefault="00F71E05" w:rsidP="009F574F">
      <w:pPr>
        <w:pStyle w:val="Textonotapie"/>
        <w:ind w:left="284" w:right="284"/>
        <w:jc w:val="both"/>
        <w:rPr>
          <w:rFonts w:ascii="Arial" w:hAnsi="Arial" w:cs="Arial"/>
          <w:i/>
          <w:iCs/>
          <w:sz w:val="22"/>
          <w:szCs w:val="22"/>
        </w:rPr>
      </w:pPr>
      <w:r w:rsidRPr="009F574F">
        <w:rPr>
          <w:rFonts w:ascii="Arial" w:hAnsi="Arial" w:cs="Arial"/>
          <w:i/>
          <w:iCs/>
          <w:sz w:val="22"/>
          <w:szCs w:val="22"/>
        </w:rPr>
        <w:t>“</w:t>
      </w:r>
      <w:r w:rsidR="006A30E0" w:rsidRPr="009F574F">
        <w:rPr>
          <w:rFonts w:ascii="Arial" w:hAnsi="Arial" w:cs="Arial"/>
          <w:i/>
          <w:iCs/>
          <w:sz w:val="22"/>
          <w:szCs w:val="22"/>
        </w:rPr>
        <w:t>ARTICULO 80. PROCEDIMIENTO DE CALCULO DEL EFECTO PLUSVALIA. El Instituto Geográfico Agustín Codazzi, la entidad que haga sus veces o los peritos técnicos debidamente inscritos en las Lonjas o instituciones análogas, establecerán los precios comerciales por metro cuadrado de los inmuebles, teniendo en cuenta su situación anterior a la acción o acciones urbanísticas; y determinarán el correspondiente precio de referencia tomando como base de cálculo los parámetros establecidos en los artículos 75, 76 y 77 de esta ley.</w:t>
      </w:r>
    </w:p>
    <w:p w14:paraId="7DC19677" w14:textId="77777777" w:rsidR="006A30E0" w:rsidRPr="009F574F" w:rsidRDefault="006A30E0" w:rsidP="009F574F">
      <w:pPr>
        <w:pStyle w:val="Textonotapie"/>
        <w:ind w:left="284" w:right="284"/>
        <w:jc w:val="both"/>
        <w:rPr>
          <w:rFonts w:ascii="Arial" w:hAnsi="Arial" w:cs="Arial"/>
          <w:i/>
          <w:iCs/>
          <w:sz w:val="22"/>
          <w:szCs w:val="22"/>
        </w:rPr>
      </w:pPr>
    </w:p>
    <w:p w14:paraId="06B655AF" w14:textId="77777777" w:rsidR="006A30E0" w:rsidRPr="009F574F" w:rsidRDefault="006A30E0" w:rsidP="009F574F">
      <w:pPr>
        <w:pStyle w:val="Textonotapie"/>
        <w:ind w:left="284" w:right="284"/>
        <w:jc w:val="both"/>
        <w:rPr>
          <w:rFonts w:ascii="Arial" w:hAnsi="Arial" w:cs="Arial"/>
          <w:i/>
          <w:iCs/>
          <w:sz w:val="22"/>
          <w:szCs w:val="22"/>
        </w:rPr>
      </w:pPr>
      <w:r w:rsidRPr="009F574F">
        <w:rPr>
          <w:rFonts w:ascii="Arial" w:hAnsi="Arial" w:cs="Arial"/>
          <w:i/>
          <w:iCs/>
          <w:sz w:val="22"/>
          <w:szCs w:val="22"/>
        </w:rPr>
        <w:t>Para el efecto, dentro de los cinco (5) días hábiles siguientes a la adopción del Plan de Ordenamiento Territorial, de su revisión, o de los instrumentos que lo desarrollan o complementan, en el cual se concretan las acciones urbanísticas que constituyen los hechos generadores de la participación en la plusvalía, el alcalde solicitará se proceda a estimar el mayor valor por metro cuadrado en cada una de las zonas o subzonas consideradas.</w:t>
      </w:r>
    </w:p>
    <w:p w14:paraId="1C01D732" w14:textId="77777777" w:rsidR="006A30E0" w:rsidRPr="009F574F" w:rsidRDefault="006A30E0" w:rsidP="009F574F">
      <w:pPr>
        <w:pStyle w:val="Textonotapie"/>
        <w:ind w:left="284" w:right="284"/>
        <w:jc w:val="both"/>
        <w:rPr>
          <w:rFonts w:ascii="Arial" w:hAnsi="Arial" w:cs="Arial"/>
          <w:i/>
          <w:iCs/>
          <w:sz w:val="22"/>
          <w:szCs w:val="22"/>
        </w:rPr>
      </w:pPr>
    </w:p>
    <w:p w14:paraId="0DA94A9F" w14:textId="77777777" w:rsidR="006A30E0" w:rsidRPr="009F574F" w:rsidRDefault="006A30E0" w:rsidP="009F574F">
      <w:pPr>
        <w:pStyle w:val="Textonotapie"/>
        <w:ind w:left="284" w:right="284"/>
        <w:jc w:val="both"/>
        <w:rPr>
          <w:rFonts w:ascii="Arial" w:hAnsi="Arial" w:cs="Arial"/>
          <w:i/>
          <w:iCs/>
          <w:sz w:val="22"/>
          <w:szCs w:val="22"/>
        </w:rPr>
      </w:pPr>
      <w:r w:rsidRPr="009F574F">
        <w:rPr>
          <w:rFonts w:ascii="Arial" w:hAnsi="Arial" w:cs="Arial"/>
          <w:i/>
          <w:iCs/>
          <w:sz w:val="22"/>
          <w:szCs w:val="22"/>
        </w:rPr>
        <w:t>Una vez recibida la solicitud proveniente del alcalde, el IGAC o la entidad correspondiente o el perito avaluador, contarán con un plazo inmodificable de sesenta (60) días hábiles para ejecutar lo solicitado. Transcurrido este término, y sin perjuicio de las sanciones legales a que haya lugar por la morosidad de funcionario o los funcionarios responsables, y de la responsabilidad contractual en el caso del perito privado, la administración municipal o distrital podrá solicitar un nuevo peritazgo que determinen el mayor valor o monto de la plusvalía de acuerdo con los procedimientos y parámetros instituidos en este mismo artículo.</w:t>
      </w:r>
    </w:p>
    <w:p w14:paraId="32A064BE" w14:textId="77777777" w:rsidR="006A30E0" w:rsidRPr="009F574F" w:rsidRDefault="006A30E0" w:rsidP="009F574F">
      <w:pPr>
        <w:pStyle w:val="Textonotapie"/>
        <w:ind w:left="284" w:right="284"/>
        <w:jc w:val="both"/>
        <w:rPr>
          <w:rFonts w:ascii="Arial" w:hAnsi="Arial" w:cs="Arial"/>
          <w:i/>
          <w:iCs/>
          <w:sz w:val="22"/>
          <w:szCs w:val="22"/>
        </w:rPr>
      </w:pPr>
    </w:p>
    <w:p w14:paraId="4E45A297"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r w:rsidRPr="00F54014">
        <w:rPr>
          <w:rFonts w:ascii="Arial" w:hAnsi="Arial" w:cs="Arial"/>
          <w:i/>
          <w:iCs/>
          <w:sz w:val="22"/>
          <w:szCs w:val="22"/>
        </w:rPr>
        <w:t>ARTICULO 81. LIQUIDACION DEL EFECTO DE PLUSVALIA</w:t>
      </w:r>
      <w:r w:rsidRPr="009F574F">
        <w:rPr>
          <w:rFonts w:ascii="Arial" w:hAnsi="Arial" w:cs="Arial"/>
          <w:b/>
          <w:bCs/>
          <w:i/>
          <w:iCs/>
          <w:sz w:val="22"/>
          <w:szCs w:val="22"/>
        </w:rPr>
        <w:t>.</w:t>
      </w:r>
      <w:r w:rsidRPr="009F574F">
        <w:rPr>
          <w:rFonts w:ascii="Arial" w:hAnsi="Arial" w:cs="Arial"/>
          <w:i/>
          <w:iCs/>
          <w:sz w:val="22"/>
          <w:szCs w:val="22"/>
        </w:rPr>
        <w:t> Con base en la determinación del efecto de plusvalía por metro cuadrado calculado para cada una de las zonas o subzonas objeto de la participación como se indica en el artículo precedente, el alcalde municipal o distrital liquidará, dentro de los cuarenta y cinco (45) días siguientes, el efecto plusvalía causado en relación con cada uno de los inmuebles objeto de la misma y aplicará las tasas correspondientes, de conformidad con lo autorizado por el concejo municipal o distrital.</w:t>
      </w:r>
    </w:p>
    <w:p w14:paraId="607B6554"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p>
    <w:p w14:paraId="78EB259F"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r w:rsidRPr="009F574F">
        <w:rPr>
          <w:rFonts w:ascii="Arial" w:hAnsi="Arial" w:cs="Arial"/>
          <w:i/>
          <w:iCs/>
          <w:sz w:val="22"/>
          <w:szCs w:val="22"/>
        </w:rPr>
        <w:t>&lt;Aparte subrayado CONDICIONALMENTE exequible&gt; A partir de la fecha en que la administración municipal disponga de la liquidación del monto de la participación correspondiente a todos y cada uno de los predios beneficiados con las acciones urbanísticas, contará con un plazo de treinta (30) días</w:t>
      </w:r>
      <w:r w:rsidRPr="009F574F">
        <w:rPr>
          <w:rFonts w:ascii="Arial" w:hAnsi="Arial" w:cs="Arial"/>
          <w:sz w:val="22"/>
          <w:szCs w:val="22"/>
        </w:rPr>
        <w:t xml:space="preserve"> </w:t>
      </w:r>
      <w:r w:rsidRPr="009F574F">
        <w:rPr>
          <w:rFonts w:ascii="Arial" w:hAnsi="Arial" w:cs="Arial"/>
          <w:i/>
          <w:iCs/>
          <w:sz w:val="22"/>
          <w:szCs w:val="22"/>
        </w:rPr>
        <w:t>hábiles para expedir el acto administrativo que la determina, y para notificarlo a los propietarios o poseedores, </w:t>
      </w:r>
      <w:r w:rsidRPr="009F574F">
        <w:rPr>
          <w:rFonts w:ascii="Arial" w:hAnsi="Arial" w:cs="Arial"/>
          <w:i/>
          <w:iCs/>
          <w:sz w:val="22"/>
          <w:szCs w:val="22"/>
          <w:u w:val="single"/>
        </w:rPr>
        <w:t>lo cual procederá mediante tres (3) avisos publicados en ediciones dominicales de periódicos de amplia circulación en el municipio o distrito, así como a través de edicto fijado en la sede de la alcaldía correspondiente</w:t>
      </w:r>
      <w:r w:rsidRPr="009F574F">
        <w:rPr>
          <w:rFonts w:ascii="Arial" w:hAnsi="Arial" w:cs="Arial"/>
          <w:i/>
          <w:iCs/>
          <w:sz w:val="22"/>
          <w:szCs w:val="22"/>
        </w:rPr>
        <w:t>. Contra estos actos de la administración procederá exclusivamente el recurso de reposición dentro de los términos previstos para el efecto en el Código Contencioso Administrativo.</w:t>
      </w:r>
    </w:p>
    <w:p w14:paraId="700F4A5B"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p>
    <w:p w14:paraId="15A4802B"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r w:rsidRPr="009F574F">
        <w:rPr>
          <w:rFonts w:ascii="Arial" w:hAnsi="Arial" w:cs="Arial"/>
          <w:i/>
          <w:iCs/>
          <w:sz w:val="22"/>
          <w:szCs w:val="22"/>
        </w:rPr>
        <w:t xml:space="preserve">Para los fines de publicidad frente a terceros, una vez en firme el acto administrativo de liquidación del efecto plusvalía, se ordenará su inscripción en el folio de matrícula inmobiliaria de cada uno de los inmuebles. Para que puedan registrarse actos de </w:t>
      </w:r>
      <w:r w:rsidRPr="009F574F">
        <w:rPr>
          <w:rFonts w:ascii="Arial" w:hAnsi="Arial" w:cs="Arial"/>
          <w:i/>
          <w:iCs/>
          <w:sz w:val="22"/>
          <w:szCs w:val="22"/>
        </w:rPr>
        <w:lastRenderedPageBreak/>
        <w:t>transferencia del dominio sobre los mismos, será requisito esencial el certificado de la administración en el cual se haga constar que se ha pagado la participación en la plusvalía correspondiente.</w:t>
      </w:r>
    </w:p>
    <w:p w14:paraId="62D5B5E1"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p>
    <w:p w14:paraId="3BAF64C9" w14:textId="77777777" w:rsidR="006A30E0" w:rsidRPr="009F574F" w:rsidRDefault="006A30E0" w:rsidP="009F574F">
      <w:pPr>
        <w:pStyle w:val="NormalWeb"/>
        <w:spacing w:before="0" w:beforeAutospacing="0" w:after="0" w:afterAutospacing="0"/>
        <w:ind w:left="284" w:right="284"/>
        <w:jc w:val="both"/>
        <w:rPr>
          <w:rFonts w:ascii="Arial" w:hAnsi="Arial" w:cs="Arial"/>
          <w:i/>
          <w:iCs/>
          <w:sz w:val="22"/>
          <w:szCs w:val="22"/>
        </w:rPr>
      </w:pPr>
      <w:r w:rsidRPr="009F574F">
        <w:rPr>
          <w:rStyle w:val="baj"/>
          <w:rFonts w:ascii="Arial" w:hAnsi="Arial" w:cs="Arial"/>
          <w:b/>
          <w:bCs/>
          <w:i/>
          <w:iCs/>
          <w:sz w:val="22"/>
          <w:szCs w:val="22"/>
        </w:rPr>
        <w:t>PARAGRAFO.</w:t>
      </w:r>
      <w:r w:rsidRPr="009F574F">
        <w:rPr>
          <w:rFonts w:ascii="Arial" w:hAnsi="Arial" w:cs="Arial"/>
          <w:i/>
          <w:iCs/>
          <w:sz w:val="22"/>
          <w:szCs w:val="22"/>
        </w:rPr>
        <w:t> A fin de posibilitar a los ciudadanos en general y a los propietarios y poseedores de inmuebles en particular disponer de un conocimiento más simple y transparente de las consecuencias de las acciones urbanísticas generados del efecto plusvalía, las administraciones distritales y municipales divulgarán el efecto plusvalía por metro cuadrado para cada una de las zonas o subzonas geoeconómicas homogéneas beneficiarias.</w:t>
      </w:r>
    </w:p>
    <w:p w14:paraId="0DD7B08F" w14:textId="77777777" w:rsidR="003235E1" w:rsidRPr="009F574F" w:rsidRDefault="003235E1" w:rsidP="009F574F">
      <w:pPr>
        <w:widowControl w:val="0"/>
        <w:shd w:val="clear" w:color="auto" w:fill="FFFFFF"/>
        <w:jc w:val="both"/>
        <w:rPr>
          <w:rFonts w:ascii="Arial" w:hAnsi="Arial" w:cs="Arial"/>
          <w:sz w:val="24"/>
          <w:szCs w:val="24"/>
          <w:lang w:val="es-ES"/>
        </w:rPr>
      </w:pPr>
    </w:p>
    <w:p w14:paraId="3F46E2CE" w14:textId="3666EC81" w:rsidR="00B662A1" w:rsidRPr="009F574F" w:rsidRDefault="00982D85" w:rsidP="009F574F">
      <w:pPr>
        <w:jc w:val="both"/>
        <w:rPr>
          <w:rFonts w:ascii="Arial" w:hAnsi="Arial" w:cs="Arial"/>
          <w:sz w:val="24"/>
          <w:szCs w:val="24"/>
        </w:rPr>
      </w:pPr>
      <w:r w:rsidRPr="009F574F">
        <w:rPr>
          <w:rFonts w:ascii="Arial" w:hAnsi="Arial" w:cs="Arial"/>
          <w:sz w:val="24"/>
          <w:szCs w:val="24"/>
        </w:rPr>
        <w:t>Como es de su conocimiento, e</w:t>
      </w:r>
      <w:r w:rsidR="00B662A1" w:rsidRPr="009F574F">
        <w:rPr>
          <w:rFonts w:ascii="Arial" w:hAnsi="Arial" w:cs="Arial"/>
          <w:sz w:val="24"/>
          <w:szCs w:val="24"/>
        </w:rPr>
        <w:t>l Decreto Distrital 803 de 2018</w:t>
      </w:r>
      <w:r w:rsidR="00B662A1" w:rsidRPr="009F574F">
        <w:rPr>
          <w:rStyle w:val="Refdenotaalpie"/>
          <w:rFonts w:ascii="Arial" w:hAnsi="Arial" w:cs="Arial"/>
          <w:sz w:val="24"/>
          <w:szCs w:val="24"/>
        </w:rPr>
        <w:footnoteReference w:id="8"/>
      </w:r>
      <w:r w:rsidR="00B662A1" w:rsidRPr="009F574F">
        <w:rPr>
          <w:rFonts w:ascii="Arial" w:hAnsi="Arial" w:cs="Arial"/>
          <w:sz w:val="24"/>
          <w:szCs w:val="24"/>
        </w:rPr>
        <w:t xml:space="preserve"> fue expedido</w:t>
      </w:r>
      <w:r w:rsidR="00E9523B" w:rsidRPr="009F574F">
        <w:rPr>
          <w:rFonts w:ascii="Arial" w:hAnsi="Arial" w:cs="Arial"/>
          <w:sz w:val="24"/>
          <w:szCs w:val="24"/>
        </w:rPr>
        <w:t xml:space="preserve">, </w:t>
      </w:r>
      <w:r w:rsidR="00B662A1" w:rsidRPr="009F574F">
        <w:rPr>
          <w:rFonts w:ascii="Arial" w:hAnsi="Arial" w:cs="Arial"/>
          <w:sz w:val="24"/>
          <w:szCs w:val="24"/>
        </w:rPr>
        <w:t xml:space="preserve"> dada </w:t>
      </w:r>
      <w:r w:rsidR="00B662A1" w:rsidRPr="009F574F">
        <w:rPr>
          <w:rFonts w:ascii="Arial" w:hAnsi="Arial" w:cs="Arial"/>
          <w:sz w:val="24"/>
          <w:szCs w:val="24"/>
          <w:shd w:val="clear" w:color="auto" w:fill="FFFFFF"/>
        </w:rPr>
        <w:t xml:space="preserve">la necesidad de </w:t>
      </w:r>
      <w:r w:rsidR="00B662A1" w:rsidRPr="009F574F">
        <w:rPr>
          <w:rFonts w:ascii="Arial" w:hAnsi="Arial" w:cs="Arial"/>
          <w:sz w:val="24"/>
          <w:szCs w:val="24"/>
          <w:lang w:eastAsia="es-CO"/>
        </w:rPr>
        <w:t>precisar las actuaciones, las actividades, así como los roles</w:t>
      </w:r>
      <w:r w:rsidR="006679BC" w:rsidRPr="009F574F">
        <w:rPr>
          <w:rFonts w:ascii="Arial" w:hAnsi="Arial" w:cs="Arial"/>
          <w:sz w:val="24"/>
          <w:szCs w:val="24"/>
          <w:lang w:eastAsia="es-CO"/>
        </w:rPr>
        <w:t xml:space="preserve"> de las entidades distritales </w:t>
      </w:r>
      <w:r w:rsidR="00B662A1" w:rsidRPr="009F574F">
        <w:rPr>
          <w:rFonts w:ascii="Arial" w:hAnsi="Arial" w:cs="Arial"/>
          <w:sz w:val="24"/>
          <w:szCs w:val="24"/>
          <w:lang w:eastAsia="es-CO"/>
        </w:rPr>
        <w:t xml:space="preserve"> dentro del proceso de determinación, liquidación y recaudo de la participación en plusvalía</w:t>
      </w:r>
      <w:r w:rsidR="006679BC" w:rsidRPr="009F574F">
        <w:rPr>
          <w:rFonts w:ascii="Arial" w:hAnsi="Arial" w:cs="Arial"/>
          <w:sz w:val="24"/>
          <w:szCs w:val="24"/>
          <w:lang w:eastAsia="es-CO"/>
        </w:rPr>
        <w:t xml:space="preserve">.   </w:t>
      </w:r>
      <w:r w:rsidR="00B662A1" w:rsidRPr="009F574F">
        <w:rPr>
          <w:rFonts w:ascii="Arial" w:hAnsi="Arial" w:cs="Arial"/>
          <w:sz w:val="24"/>
          <w:szCs w:val="24"/>
        </w:rPr>
        <w:t xml:space="preserve">. </w:t>
      </w:r>
    </w:p>
    <w:p w14:paraId="1D77CBA2" w14:textId="3F5239B8" w:rsidR="00B662A1" w:rsidRPr="009F574F" w:rsidRDefault="00B662A1" w:rsidP="009F574F">
      <w:pPr>
        <w:shd w:val="clear" w:color="auto" w:fill="FFFFFF"/>
        <w:jc w:val="both"/>
        <w:rPr>
          <w:rFonts w:ascii="Arial" w:hAnsi="Arial" w:cs="Arial"/>
          <w:bCs/>
          <w:sz w:val="24"/>
          <w:szCs w:val="24"/>
        </w:rPr>
      </w:pPr>
    </w:p>
    <w:p w14:paraId="17CBD4AE" w14:textId="258BEFB9" w:rsidR="00B662A1" w:rsidRPr="00F54014" w:rsidRDefault="00ED5071" w:rsidP="009F574F">
      <w:pPr>
        <w:pStyle w:val="Default"/>
        <w:jc w:val="both"/>
        <w:rPr>
          <w:rFonts w:ascii="Arial" w:hAnsi="Arial" w:cs="Arial"/>
          <w:bCs/>
          <w:color w:val="auto"/>
        </w:rPr>
      </w:pPr>
      <w:r w:rsidRPr="009F574F">
        <w:rPr>
          <w:rFonts w:ascii="Arial" w:hAnsi="Arial" w:cs="Arial"/>
          <w:color w:val="auto"/>
        </w:rPr>
        <w:t xml:space="preserve">Lo anterior para significar que para establecer la participación en el efecto plusvalía por parte del Distrito Capital se requiere la </w:t>
      </w:r>
      <w:r w:rsidR="002517F2" w:rsidRPr="009F574F">
        <w:rPr>
          <w:rFonts w:ascii="Arial" w:hAnsi="Arial" w:cs="Arial"/>
          <w:color w:val="auto"/>
        </w:rPr>
        <w:t xml:space="preserve">concurrencia </w:t>
      </w:r>
      <w:r w:rsidRPr="009F574F">
        <w:rPr>
          <w:rFonts w:ascii="Arial" w:hAnsi="Arial" w:cs="Arial"/>
          <w:color w:val="auto"/>
        </w:rPr>
        <w:t>de 3 entidades, cada una desde sus competencias</w:t>
      </w:r>
      <w:r w:rsidR="00A161C1" w:rsidRPr="009F574F">
        <w:rPr>
          <w:rFonts w:ascii="Arial" w:hAnsi="Arial" w:cs="Arial"/>
          <w:color w:val="auto"/>
        </w:rPr>
        <w:t xml:space="preserve"> </w:t>
      </w:r>
      <w:r w:rsidR="00B662A1" w:rsidRPr="00F54014">
        <w:rPr>
          <w:rFonts w:ascii="Arial" w:hAnsi="Arial" w:cs="Arial"/>
          <w:bCs/>
          <w:color w:val="auto"/>
        </w:rPr>
        <w:t xml:space="preserve">institucionales asignadas dentro del proceso administrativo de determinación, liquidación, recaudación y devolución de la participación en plusvalía, </w:t>
      </w:r>
      <w:r w:rsidR="002517F2" w:rsidRPr="00F54014">
        <w:rPr>
          <w:rFonts w:ascii="Arial" w:hAnsi="Arial" w:cs="Arial"/>
          <w:bCs/>
          <w:color w:val="auto"/>
        </w:rPr>
        <w:t xml:space="preserve">como lo dispone </w:t>
      </w:r>
      <w:r w:rsidR="00B662A1" w:rsidRPr="00F54014">
        <w:rPr>
          <w:rFonts w:ascii="Arial" w:hAnsi="Arial" w:cs="Arial"/>
          <w:bCs/>
          <w:color w:val="auto"/>
        </w:rPr>
        <w:t>el Decreto</w:t>
      </w:r>
      <w:r w:rsidR="001C63D1" w:rsidRPr="00F54014">
        <w:rPr>
          <w:rFonts w:ascii="Arial" w:hAnsi="Arial" w:cs="Arial"/>
          <w:bCs/>
          <w:color w:val="auto"/>
        </w:rPr>
        <w:t xml:space="preserve"> Distrital </w:t>
      </w:r>
      <w:r w:rsidR="00B662A1" w:rsidRPr="00F54014">
        <w:rPr>
          <w:rFonts w:ascii="Arial" w:hAnsi="Arial" w:cs="Arial"/>
          <w:bCs/>
          <w:color w:val="auto"/>
        </w:rPr>
        <w:t xml:space="preserve"> 803 de 2018</w:t>
      </w:r>
      <w:r w:rsidR="00007AF5" w:rsidRPr="00F54014">
        <w:rPr>
          <w:rFonts w:ascii="Arial" w:hAnsi="Arial" w:cs="Arial"/>
          <w:bCs/>
          <w:color w:val="auto"/>
        </w:rPr>
        <w:t>.</w:t>
      </w:r>
      <w:r w:rsidR="00B662A1" w:rsidRPr="00F54014">
        <w:rPr>
          <w:rFonts w:ascii="Arial" w:hAnsi="Arial" w:cs="Arial"/>
          <w:bCs/>
          <w:color w:val="auto"/>
        </w:rPr>
        <w:t xml:space="preserve"> </w:t>
      </w:r>
    </w:p>
    <w:p w14:paraId="01AACDFD" w14:textId="77777777" w:rsidR="00B662A1" w:rsidRPr="009F574F" w:rsidRDefault="00B662A1" w:rsidP="009F574F">
      <w:pPr>
        <w:shd w:val="clear" w:color="auto" w:fill="FFFFFF"/>
        <w:jc w:val="both"/>
        <w:rPr>
          <w:rFonts w:ascii="Arial" w:hAnsi="Arial" w:cs="Arial"/>
          <w:sz w:val="24"/>
          <w:szCs w:val="24"/>
          <w:lang w:val="es-CO" w:eastAsia="es-CO"/>
        </w:rPr>
      </w:pPr>
    </w:p>
    <w:p w14:paraId="141560F4" w14:textId="04786467" w:rsidR="00B662A1" w:rsidRPr="009F574F" w:rsidRDefault="002517F2" w:rsidP="009F574F">
      <w:pPr>
        <w:shd w:val="clear" w:color="auto" w:fill="FFFFFF"/>
        <w:jc w:val="both"/>
        <w:rPr>
          <w:rFonts w:ascii="Arial" w:hAnsi="Arial" w:cs="Arial"/>
          <w:sz w:val="24"/>
          <w:szCs w:val="24"/>
          <w:lang w:val="es-CO" w:eastAsia="es-CO"/>
        </w:rPr>
      </w:pPr>
      <w:r w:rsidRPr="009F574F">
        <w:rPr>
          <w:rFonts w:ascii="Arial" w:hAnsi="Arial" w:cs="Arial"/>
          <w:sz w:val="24"/>
          <w:szCs w:val="24"/>
          <w:lang w:val="es-CO" w:eastAsia="es-CO"/>
        </w:rPr>
        <w:t>De conformidad con lo mencionado en el citado decreto</w:t>
      </w:r>
      <w:r w:rsidR="001C63D1" w:rsidRPr="009F574F">
        <w:rPr>
          <w:rFonts w:ascii="Arial" w:hAnsi="Arial" w:cs="Arial"/>
          <w:sz w:val="24"/>
          <w:szCs w:val="24"/>
          <w:lang w:val="es-CO" w:eastAsia="es-CO"/>
        </w:rPr>
        <w:t xml:space="preserve">, </w:t>
      </w:r>
      <w:r w:rsidRPr="009F574F">
        <w:rPr>
          <w:rFonts w:ascii="Arial" w:hAnsi="Arial" w:cs="Arial"/>
          <w:sz w:val="24"/>
          <w:szCs w:val="24"/>
          <w:lang w:val="es-CO" w:eastAsia="es-CO"/>
        </w:rPr>
        <w:t xml:space="preserve"> a </w:t>
      </w:r>
      <w:r w:rsidR="00007AF5" w:rsidRPr="00F54014">
        <w:rPr>
          <w:rFonts w:ascii="Arial" w:hAnsi="Arial" w:cs="Arial"/>
          <w:sz w:val="24"/>
          <w:szCs w:val="24"/>
          <w:lang w:val="es-CO" w:eastAsia="es-CO"/>
        </w:rPr>
        <w:t>l</w:t>
      </w:r>
      <w:r w:rsidR="00B662A1" w:rsidRPr="00F54014">
        <w:rPr>
          <w:rFonts w:ascii="Arial" w:hAnsi="Arial" w:cs="Arial"/>
          <w:sz w:val="24"/>
          <w:szCs w:val="24"/>
          <w:lang w:val="es-CO" w:eastAsia="es-CO"/>
        </w:rPr>
        <w:t>a Secretaría Distrital de Planeación</w:t>
      </w:r>
      <w:r w:rsidR="00007AF5" w:rsidRPr="009F574F">
        <w:rPr>
          <w:rFonts w:ascii="Arial" w:hAnsi="Arial" w:cs="Arial"/>
          <w:sz w:val="24"/>
          <w:szCs w:val="24"/>
          <w:lang w:val="es-CO" w:eastAsia="es-CO"/>
        </w:rPr>
        <w:t xml:space="preserve"> </w:t>
      </w:r>
      <w:r w:rsidRPr="009F574F">
        <w:rPr>
          <w:rFonts w:ascii="Arial" w:hAnsi="Arial" w:cs="Arial"/>
          <w:sz w:val="24"/>
          <w:szCs w:val="24"/>
          <w:lang w:val="es-CO" w:eastAsia="es-CO"/>
        </w:rPr>
        <w:t xml:space="preserve">le corresponde </w:t>
      </w:r>
      <w:r w:rsidR="00007AF5" w:rsidRPr="009F574F">
        <w:rPr>
          <w:rFonts w:ascii="Arial" w:hAnsi="Arial" w:cs="Arial"/>
          <w:sz w:val="24"/>
          <w:szCs w:val="24"/>
          <w:lang w:val="es-CO" w:eastAsia="es-CO"/>
        </w:rPr>
        <w:t xml:space="preserve">adoptar </w:t>
      </w:r>
      <w:r w:rsidR="00B662A1" w:rsidRPr="009F574F">
        <w:rPr>
          <w:rFonts w:ascii="Arial" w:hAnsi="Arial" w:cs="Arial"/>
          <w:sz w:val="24"/>
          <w:szCs w:val="24"/>
          <w:lang w:val="es-CO" w:eastAsia="es-CO"/>
        </w:rPr>
        <w:t>la decisión administrativa generadora del efecto plusvalía y definir con claridad las zonas o </w:t>
      </w:r>
      <w:r w:rsidR="00B662A1" w:rsidRPr="009F574F">
        <w:rPr>
          <w:rFonts w:ascii="Arial" w:hAnsi="Arial" w:cs="Arial"/>
          <w:sz w:val="24"/>
          <w:lang w:val="es-CO" w:eastAsia="es-CO"/>
        </w:rPr>
        <w:t>subzonas</w:t>
      </w:r>
      <w:r w:rsidR="00B662A1" w:rsidRPr="009F574F">
        <w:rPr>
          <w:rFonts w:ascii="Arial" w:hAnsi="Arial" w:cs="Arial"/>
          <w:sz w:val="24"/>
          <w:szCs w:val="24"/>
          <w:lang w:val="es-CO" w:eastAsia="es-CO"/>
        </w:rPr>
        <w:t> beneficiarias de los hechos generadores de la misma</w:t>
      </w:r>
      <w:r w:rsidR="001C63D1" w:rsidRPr="009F574F">
        <w:rPr>
          <w:rFonts w:ascii="Arial" w:hAnsi="Arial" w:cs="Arial"/>
          <w:sz w:val="24"/>
          <w:szCs w:val="24"/>
          <w:lang w:val="es-CO" w:eastAsia="es-CO"/>
        </w:rPr>
        <w:t xml:space="preserve">, </w:t>
      </w:r>
      <w:r w:rsidR="00007AF5" w:rsidRPr="009F574F">
        <w:rPr>
          <w:rFonts w:ascii="Arial" w:hAnsi="Arial" w:cs="Arial"/>
          <w:sz w:val="24"/>
          <w:szCs w:val="24"/>
          <w:lang w:val="es-CO" w:eastAsia="es-CO"/>
        </w:rPr>
        <w:t xml:space="preserve"> de conformidad con lo dispuesto en el parágrafo 2 del artículo 2</w:t>
      </w:r>
      <w:r w:rsidR="00982D85" w:rsidRPr="009F574F">
        <w:rPr>
          <w:rFonts w:ascii="Arial" w:hAnsi="Arial" w:cs="Arial"/>
          <w:sz w:val="24"/>
          <w:szCs w:val="24"/>
          <w:lang w:val="es-CO" w:eastAsia="es-CO"/>
        </w:rPr>
        <w:t xml:space="preserve"> del mencionado decreto</w:t>
      </w:r>
      <w:r w:rsidR="001C63D1" w:rsidRPr="009F574F">
        <w:rPr>
          <w:rFonts w:ascii="Arial" w:hAnsi="Arial" w:cs="Arial"/>
          <w:sz w:val="24"/>
          <w:szCs w:val="24"/>
          <w:lang w:val="es-CO" w:eastAsia="es-CO"/>
        </w:rPr>
        <w:t xml:space="preserve">. </w:t>
      </w:r>
    </w:p>
    <w:p w14:paraId="08A1C242" w14:textId="40A60C95" w:rsidR="00982D85" w:rsidRPr="009F574F" w:rsidRDefault="00982D85" w:rsidP="009F574F">
      <w:pPr>
        <w:shd w:val="clear" w:color="auto" w:fill="FFFFFF"/>
        <w:jc w:val="both"/>
        <w:rPr>
          <w:rFonts w:ascii="Arial" w:hAnsi="Arial" w:cs="Arial"/>
          <w:sz w:val="24"/>
          <w:szCs w:val="24"/>
          <w:lang w:val="es-CO" w:eastAsia="es-CO"/>
        </w:rPr>
      </w:pPr>
    </w:p>
    <w:p w14:paraId="7CC6020E" w14:textId="77777777" w:rsidR="00982D85" w:rsidRPr="00F54014" w:rsidRDefault="00982D85"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ES" w:eastAsia="es-CO"/>
        </w:rPr>
        <w:t>Artículo 2º.- Hechos Generadores.</w:t>
      </w:r>
      <w:r w:rsidRPr="009F574F">
        <w:rPr>
          <w:rFonts w:ascii="Arial" w:hAnsi="Arial" w:cs="Arial"/>
          <w:b/>
          <w:bCs/>
          <w:i/>
          <w:iCs/>
          <w:sz w:val="22"/>
          <w:szCs w:val="22"/>
          <w:lang w:val="es-ES" w:eastAsia="es-CO"/>
        </w:rPr>
        <w:t> </w:t>
      </w:r>
      <w:r w:rsidRPr="009F574F">
        <w:rPr>
          <w:rFonts w:ascii="Arial" w:hAnsi="Arial" w:cs="Arial"/>
          <w:i/>
          <w:iCs/>
          <w:sz w:val="22"/>
          <w:szCs w:val="22"/>
          <w:lang w:val="es-ES" w:eastAsia="es-CO"/>
        </w:rPr>
        <w:t>Constituyen hechos generadores de la participación en la plusvalía, las decisiones administrativas que configuran acciones urbanísticas según lo establecido en el artículo 8 de Ley 388 de 1997, y que autorizan específicamente ya sea a destinar el inmueble a un uso más rentable, o bien incrementar el aprovechamiento del suelo permitiendo una mayor área edificada, de acuerdo con lo que se estatuya en el Plan de Ordenamiento o los instrumentos que lo desarrollen o complementen. Son hechos generadores los siguientes:</w:t>
      </w:r>
    </w:p>
    <w:p w14:paraId="5349D5AF" w14:textId="77777777" w:rsidR="00982D85" w:rsidRPr="00F54014" w:rsidRDefault="00982D85" w:rsidP="009F574F">
      <w:pPr>
        <w:shd w:val="clear" w:color="auto" w:fill="FFFFFF"/>
        <w:ind w:left="284" w:right="284"/>
        <w:jc w:val="both"/>
        <w:rPr>
          <w:rFonts w:ascii="Arial" w:hAnsi="Arial" w:cs="Arial"/>
          <w:i/>
          <w:iCs/>
          <w:sz w:val="22"/>
          <w:szCs w:val="22"/>
          <w:lang w:val="es-CO" w:eastAsia="es-CO"/>
        </w:rPr>
      </w:pPr>
      <w:r w:rsidRPr="009F574F">
        <w:rPr>
          <w:rFonts w:ascii="Arial" w:hAnsi="Arial" w:cs="Arial"/>
          <w:i/>
          <w:iCs/>
          <w:sz w:val="22"/>
          <w:szCs w:val="22"/>
          <w:lang w:val="es-ES" w:eastAsia="es-CO"/>
        </w:rPr>
        <w:t>[…] </w:t>
      </w:r>
    </w:p>
    <w:p w14:paraId="52978B7E" w14:textId="77777777" w:rsidR="00982D85" w:rsidRPr="00F54014" w:rsidRDefault="00982D85" w:rsidP="009F574F">
      <w:pPr>
        <w:shd w:val="clear" w:color="auto" w:fill="FFFFFF"/>
        <w:ind w:left="284" w:right="284"/>
        <w:jc w:val="both"/>
        <w:rPr>
          <w:rFonts w:ascii="Arial" w:hAnsi="Arial" w:cs="Arial"/>
          <w:i/>
          <w:iCs/>
          <w:sz w:val="22"/>
          <w:szCs w:val="22"/>
          <w:lang w:val="es-CO" w:eastAsia="es-CO"/>
        </w:rPr>
      </w:pPr>
      <w:r w:rsidRPr="009F574F">
        <w:rPr>
          <w:rFonts w:ascii="Arial" w:hAnsi="Arial" w:cs="Arial"/>
          <w:i/>
          <w:iCs/>
          <w:sz w:val="22"/>
          <w:szCs w:val="22"/>
          <w:lang w:val="es-CO" w:eastAsia="es-CO"/>
        </w:rPr>
        <w:t> </w:t>
      </w:r>
    </w:p>
    <w:p w14:paraId="1ACF305A" w14:textId="77777777" w:rsidR="00982D85" w:rsidRPr="00F54014" w:rsidRDefault="00982D85"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ES" w:eastAsia="es-CO"/>
        </w:rPr>
        <w:t>Parágrafo 2º</w:t>
      </w:r>
      <w:r w:rsidRPr="009F574F">
        <w:rPr>
          <w:rFonts w:ascii="Arial" w:hAnsi="Arial" w:cs="Arial"/>
          <w:i/>
          <w:iCs/>
          <w:sz w:val="22"/>
          <w:szCs w:val="22"/>
          <w:lang w:val="es-ES" w:eastAsia="es-CO"/>
        </w:rPr>
        <w:t xml:space="preserve">.- La Secretaría Distrital de Planeación –SDP-, o la entidad u organismo que adopte decisiones administrativas de esta naturaleza, podrá adelantar mesas de trabajo, previo a la adopción de la decisión, con la Unidad Administrativa Especial de Catastro Distrital, con el objetivo de explicar los alcances y la aplicación normativa contenida en la respectiva acción urbanística. Sin perjuicio de lo anterior, la Secretaría Distrital de Planeación –SDP- o la entidad u organismo que adopte las decisiones </w:t>
      </w:r>
      <w:r w:rsidRPr="009F574F">
        <w:rPr>
          <w:rFonts w:ascii="Arial" w:hAnsi="Arial" w:cs="Arial"/>
          <w:i/>
          <w:iCs/>
          <w:sz w:val="22"/>
          <w:szCs w:val="22"/>
          <w:lang w:val="es-ES" w:eastAsia="es-CO"/>
        </w:rPr>
        <w:lastRenderedPageBreak/>
        <w:t>generadoras de efecto plusvalía, será la encargada de definir con claridad las zonas o subzonas beneficiarias de los hechos generadores.</w:t>
      </w:r>
    </w:p>
    <w:p w14:paraId="756149C2" w14:textId="7FC12B5F" w:rsidR="00B662A1" w:rsidRPr="009F574F" w:rsidRDefault="00B662A1" w:rsidP="009F574F">
      <w:pPr>
        <w:pStyle w:val="Textonormal"/>
        <w:rPr>
          <w:rFonts w:ascii="Arial" w:hAnsi="Arial" w:cs="Arial"/>
          <w:b/>
          <w:bCs/>
          <w:iCs/>
          <w:spacing w:val="-3"/>
          <w:szCs w:val="24"/>
          <w:lang w:val="es-ES_tradnl"/>
        </w:rPr>
      </w:pPr>
    </w:p>
    <w:p w14:paraId="534EB51B" w14:textId="2A0D5292" w:rsidR="00664113" w:rsidRPr="00F54014" w:rsidRDefault="00007AF5" w:rsidP="009F574F">
      <w:pPr>
        <w:pStyle w:val="Textonormal"/>
        <w:rPr>
          <w:rFonts w:ascii="Arial" w:hAnsi="Arial" w:cs="Arial"/>
        </w:rPr>
      </w:pPr>
      <w:r w:rsidRPr="009F574F">
        <w:rPr>
          <w:rFonts w:ascii="Arial" w:hAnsi="Arial" w:cs="Arial"/>
          <w:iCs/>
          <w:spacing w:val="-3"/>
          <w:szCs w:val="24"/>
        </w:rPr>
        <w:t>L</w:t>
      </w:r>
      <w:r w:rsidR="00B662A1" w:rsidRPr="009F574F">
        <w:rPr>
          <w:rFonts w:ascii="Arial" w:hAnsi="Arial" w:cs="Arial"/>
          <w:iCs/>
          <w:spacing w:val="-3"/>
          <w:szCs w:val="24"/>
        </w:rPr>
        <w:t xml:space="preserve">a </w:t>
      </w:r>
      <w:r w:rsidR="00B662A1" w:rsidRPr="00F54014">
        <w:rPr>
          <w:rFonts w:ascii="Arial" w:hAnsi="Arial" w:cs="Arial"/>
          <w:iCs/>
          <w:spacing w:val="-3"/>
          <w:szCs w:val="24"/>
        </w:rPr>
        <w:t>Unidad Administrativa Especial de Catastro Distrital -UAECD</w:t>
      </w:r>
      <w:r w:rsidRPr="009F574F">
        <w:rPr>
          <w:rFonts w:ascii="Arial" w:hAnsi="Arial" w:cs="Arial"/>
          <w:iCs/>
          <w:spacing w:val="-3"/>
          <w:szCs w:val="24"/>
        </w:rPr>
        <w:t xml:space="preserve">, entre otras funciones, </w:t>
      </w:r>
      <w:r w:rsidR="00664113" w:rsidRPr="009F574F">
        <w:rPr>
          <w:rFonts w:ascii="Arial" w:hAnsi="Arial" w:cs="Arial"/>
          <w:iCs/>
          <w:spacing w:val="-3"/>
          <w:szCs w:val="24"/>
        </w:rPr>
        <w:t>determinará el efecto plusvalía y liquidará la participación en plusvalía</w:t>
      </w:r>
      <w:r w:rsidR="0076389B" w:rsidRPr="009F574F">
        <w:rPr>
          <w:rFonts w:ascii="Arial" w:hAnsi="Arial" w:cs="Arial"/>
          <w:iCs/>
          <w:spacing w:val="-3"/>
          <w:szCs w:val="24"/>
        </w:rPr>
        <w:t xml:space="preserve">, </w:t>
      </w:r>
      <w:r w:rsidR="00664113" w:rsidRPr="009F574F">
        <w:rPr>
          <w:rFonts w:ascii="Arial" w:hAnsi="Arial" w:cs="Arial"/>
          <w:iCs/>
          <w:spacing w:val="-3"/>
          <w:szCs w:val="24"/>
        </w:rPr>
        <w:t xml:space="preserve"> de conformidad con lo di</w:t>
      </w:r>
      <w:r w:rsidR="00BB2D18" w:rsidRPr="009F574F">
        <w:rPr>
          <w:rFonts w:ascii="Arial" w:hAnsi="Arial" w:cs="Arial"/>
          <w:iCs/>
          <w:spacing w:val="-3"/>
          <w:szCs w:val="24"/>
        </w:rPr>
        <w:t>s</w:t>
      </w:r>
      <w:r w:rsidR="00664113" w:rsidRPr="009F574F">
        <w:rPr>
          <w:rFonts w:ascii="Arial" w:hAnsi="Arial" w:cs="Arial"/>
          <w:iCs/>
          <w:spacing w:val="-3"/>
          <w:szCs w:val="24"/>
        </w:rPr>
        <w:t xml:space="preserve">puesto en los artículos 4 y 7 del </w:t>
      </w:r>
      <w:r w:rsidR="0076389B" w:rsidRPr="009F574F">
        <w:rPr>
          <w:rFonts w:ascii="Arial" w:hAnsi="Arial" w:cs="Arial"/>
          <w:iCs/>
          <w:spacing w:val="-3"/>
          <w:szCs w:val="24"/>
        </w:rPr>
        <w:t xml:space="preserve"> Decreto 803 de 2018. </w:t>
      </w:r>
    </w:p>
    <w:p w14:paraId="0D86B2A4" w14:textId="77777777" w:rsidR="00664113" w:rsidRPr="00F54014" w:rsidRDefault="00664113" w:rsidP="009F574F">
      <w:pPr>
        <w:pStyle w:val="Default"/>
        <w:jc w:val="both"/>
        <w:rPr>
          <w:rFonts w:ascii="Arial" w:hAnsi="Arial" w:cs="Arial"/>
          <w:b/>
          <w:bCs/>
          <w:color w:val="auto"/>
        </w:rPr>
      </w:pPr>
    </w:p>
    <w:p w14:paraId="037FEB4A" w14:textId="77777777" w:rsidR="00664113" w:rsidRPr="00F54014" w:rsidRDefault="00664113" w:rsidP="009F574F">
      <w:pPr>
        <w:pStyle w:val="Default"/>
        <w:ind w:left="284" w:right="284"/>
        <w:jc w:val="both"/>
        <w:rPr>
          <w:rFonts w:ascii="Arial" w:hAnsi="Arial" w:cs="Arial"/>
          <w:i/>
          <w:iCs/>
          <w:color w:val="auto"/>
          <w:sz w:val="22"/>
          <w:szCs w:val="22"/>
        </w:rPr>
      </w:pPr>
      <w:r w:rsidRPr="00F54014">
        <w:rPr>
          <w:rFonts w:ascii="Arial" w:hAnsi="Arial" w:cs="Arial"/>
          <w:i/>
          <w:iCs/>
          <w:color w:val="auto"/>
          <w:sz w:val="22"/>
          <w:szCs w:val="22"/>
        </w:rPr>
        <w:t>Artículo 4º.- Procedimiento para determinar el efecto plusvalía. Dentro de los cinco (5) días hábiles siguientes a la adopción del Plan de Ordenamiento Territorial, de su revisión, o de los instrumentos que lo desarrollan o complementan, en el cual se concretan las acciones urbanísticas que constituyen los hechos generadores de la participación en la plusvalía, la Alcaldía Mayor, a través de la Secretaría Distrital de Planeación –SDP-, o la entidad u organismo que adopte decisiones administrativas de esta naturaleza, solicitará a la Unidad Administrativa Especial de Catastro Distrital –UAECD- que establezca el mayor valor por metro cuadrado de suelo en cada una de las zonas o </w:t>
      </w:r>
      <w:r w:rsidRPr="00F54014">
        <w:rPr>
          <w:rStyle w:val="spelle"/>
          <w:rFonts w:ascii="Arial" w:hAnsi="Arial" w:cs="Arial"/>
          <w:i/>
          <w:iCs/>
          <w:color w:val="auto"/>
          <w:sz w:val="22"/>
          <w:szCs w:val="22"/>
        </w:rPr>
        <w:t>subzonas</w:t>
      </w:r>
      <w:r w:rsidRPr="00F54014">
        <w:rPr>
          <w:rFonts w:ascii="Arial" w:hAnsi="Arial" w:cs="Arial"/>
          <w:i/>
          <w:iCs/>
          <w:color w:val="auto"/>
          <w:sz w:val="22"/>
          <w:szCs w:val="22"/>
        </w:rPr>
        <w:t> beneficiarias de los hechos generadores de la participación en plusvalía con características geoeconómicas homogéneas.</w:t>
      </w:r>
    </w:p>
    <w:p w14:paraId="5D7221B7" w14:textId="77777777" w:rsidR="00664113" w:rsidRPr="00F54014" w:rsidRDefault="00664113" w:rsidP="009F574F">
      <w:pPr>
        <w:pStyle w:val="Default"/>
        <w:ind w:left="284" w:right="284"/>
        <w:jc w:val="both"/>
        <w:rPr>
          <w:rFonts w:ascii="Arial" w:hAnsi="Arial" w:cs="Arial"/>
          <w:i/>
          <w:iCs/>
          <w:color w:val="auto"/>
          <w:sz w:val="22"/>
          <w:szCs w:val="22"/>
        </w:rPr>
      </w:pPr>
      <w:r w:rsidRPr="00F54014">
        <w:rPr>
          <w:rFonts w:ascii="Arial" w:hAnsi="Arial" w:cs="Arial"/>
          <w:i/>
          <w:iCs/>
          <w:color w:val="auto"/>
          <w:sz w:val="22"/>
          <w:szCs w:val="22"/>
        </w:rPr>
        <w:t>[…]</w:t>
      </w:r>
    </w:p>
    <w:p w14:paraId="7E844D48" w14:textId="77777777" w:rsidR="00664113" w:rsidRPr="00F54014" w:rsidRDefault="00664113" w:rsidP="009F574F">
      <w:pPr>
        <w:pStyle w:val="Default"/>
        <w:ind w:left="284" w:right="284"/>
        <w:jc w:val="both"/>
        <w:rPr>
          <w:rFonts w:ascii="Arial" w:hAnsi="Arial" w:cs="Arial"/>
          <w:i/>
          <w:iCs/>
          <w:color w:val="auto"/>
          <w:sz w:val="22"/>
          <w:szCs w:val="22"/>
        </w:rPr>
      </w:pPr>
    </w:p>
    <w:p w14:paraId="3495C143" w14:textId="77777777" w:rsidR="00664113" w:rsidRPr="00F54014" w:rsidRDefault="00664113"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ES" w:eastAsia="es-CO"/>
        </w:rPr>
        <w:t>Artículo 7º.- Liquidación de la participación en plusvalía.</w:t>
      </w:r>
      <w:r w:rsidRPr="00F54014">
        <w:rPr>
          <w:rFonts w:ascii="Arial" w:hAnsi="Arial" w:cs="Arial"/>
          <w:b/>
          <w:bCs/>
          <w:i/>
          <w:iCs/>
          <w:sz w:val="22"/>
          <w:szCs w:val="22"/>
          <w:lang w:val="es-ES" w:eastAsia="es-CO"/>
        </w:rPr>
        <w:t> </w:t>
      </w:r>
      <w:r w:rsidRPr="00F54014">
        <w:rPr>
          <w:rFonts w:ascii="Arial" w:hAnsi="Arial" w:cs="Arial"/>
          <w:i/>
          <w:iCs/>
          <w:sz w:val="22"/>
          <w:szCs w:val="22"/>
          <w:lang w:val="es-ES" w:eastAsia="es-CO"/>
        </w:rPr>
        <w:t>Con base en la determinación del efecto plusvalía por metro cuadrado calculado para cada una de las zonas o subzonas objeto de la participación, la Unidad Administrativa Especial de Catastro Distrital – UAECD- realizará los procedimientos internos para liquidar, dentro de los cuarenta y cinco (45) días siguientes, el efecto plusvalía causado por metro cuadrado en relación con cada uno de los inmuebles objeto de la misma y aplicar las tasas correspondientes, de conformidad con lo autorizado por el Concejo Distrital.</w:t>
      </w:r>
    </w:p>
    <w:p w14:paraId="7023F5CA" w14:textId="77777777" w:rsidR="00664113" w:rsidRPr="00F54014" w:rsidRDefault="00664113"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ES" w:eastAsia="es-CO"/>
        </w:rPr>
        <w:t> </w:t>
      </w:r>
    </w:p>
    <w:p w14:paraId="2E99270B" w14:textId="77777777" w:rsidR="00664113" w:rsidRPr="00F54014" w:rsidRDefault="00664113"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ES" w:eastAsia="es-CO"/>
        </w:rPr>
        <w:t>A partir de la fecha en que la Unidad Administrativa Especial de Catastro Distrital disponga de la liquidación del efecto plusvalía , contará con un plazo de treinta (30) días hábiles para expedir el acto administrativo que la liquida por metro cuadrado para todos y cada uno de los predios beneficiados con las acciones urbanísticas.</w:t>
      </w:r>
    </w:p>
    <w:p w14:paraId="6EF0CA02" w14:textId="77777777" w:rsidR="00B662A1" w:rsidRPr="009F574F" w:rsidRDefault="00B662A1" w:rsidP="009F574F">
      <w:pPr>
        <w:shd w:val="clear" w:color="auto" w:fill="FFFFFF"/>
        <w:ind w:left="567" w:hanging="567"/>
        <w:jc w:val="both"/>
        <w:rPr>
          <w:rFonts w:ascii="Arial" w:hAnsi="Arial" w:cs="Arial"/>
          <w:lang w:eastAsia="es-CO"/>
        </w:rPr>
      </w:pPr>
    </w:p>
    <w:p w14:paraId="48E81D91" w14:textId="158FEAC6" w:rsidR="00B662A1" w:rsidRPr="009F574F" w:rsidRDefault="00D040C1" w:rsidP="009F574F">
      <w:pPr>
        <w:shd w:val="clear" w:color="auto" w:fill="FFFFFF"/>
        <w:jc w:val="both"/>
        <w:rPr>
          <w:rFonts w:ascii="Arial" w:hAnsi="Arial" w:cs="Arial"/>
          <w:sz w:val="24"/>
          <w:szCs w:val="24"/>
          <w:lang w:eastAsia="es-CO"/>
        </w:rPr>
      </w:pPr>
      <w:r w:rsidRPr="009F574F">
        <w:rPr>
          <w:rFonts w:ascii="Arial" w:hAnsi="Arial" w:cs="Arial"/>
          <w:sz w:val="24"/>
          <w:szCs w:val="24"/>
          <w:shd w:val="clear" w:color="auto" w:fill="FFFFFF"/>
        </w:rPr>
        <w:t>Así mismo, e</w:t>
      </w:r>
      <w:r w:rsidR="00B662A1" w:rsidRPr="009F574F">
        <w:rPr>
          <w:rFonts w:ascii="Arial" w:hAnsi="Arial" w:cs="Arial"/>
          <w:sz w:val="24"/>
          <w:szCs w:val="24"/>
          <w:shd w:val="clear" w:color="auto" w:fill="FFFFFF"/>
        </w:rPr>
        <w:t>xpedir</w:t>
      </w:r>
      <w:r w:rsidRPr="009F574F">
        <w:rPr>
          <w:rFonts w:ascii="Arial" w:hAnsi="Arial" w:cs="Arial"/>
          <w:sz w:val="24"/>
          <w:szCs w:val="24"/>
          <w:shd w:val="clear" w:color="auto" w:fill="FFFFFF"/>
        </w:rPr>
        <w:t>á</w:t>
      </w:r>
      <w:r w:rsidR="00B662A1" w:rsidRPr="009F574F">
        <w:rPr>
          <w:rFonts w:ascii="Arial" w:hAnsi="Arial" w:cs="Arial"/>
          <w:sz w:val="24"/>
          <w:szCs w:val="24"/>
          <w:shd w:val="clear" w:color="auto" w:fill="FFFFFF"/>
        </w:rPr>
        <w:t>, notificar</w:t>
      </w:r>
      <w:r w:rsidRPr="009F574F">
        <w:rPr>
          <w:rFonts w:ascii="Arial" w:hAnsi="Arial" w:cs="Arial"/>
          <w:sz w:val="24"/>
          <w:szCs w:val="24"/>
          <w:shd w:val="clear" w:color="auto" w:fill="FFFFFF"/>
        </w:rPr>
        <w:t>á</w:t>
      </w:r>
      <w:r w:rsidR="00B662A1" w:rsidRPr="009F574F">
        <w:rPr>
          <w:rFonts w:ascii="Arial" w:hAnsi="Arial" w:cs="Arial"/>
          <w:sz w:val="24"/>
          <w:szCs w:val="24"/>
          <w:shd w:val="clear" w:color="auto" w:fill="FFFFFF"/>
        </w:rPr>
        <w:t xml:space="preserve"> y publicar</w:t>
      </w:r>
      <w:r w:rsidRPr="009F574F">
        <w:rPr>
          <w:rFonts w:ascii="Arial" w:hAnsi="Arial" w:cs="Arial"/>
          <w:sz w:val="24"/>
          <w:szCs w:val="24"/>
          <w:shd w:val="clear" w:color="auto" w:fill="FFFFFF"/>
        </w:rPr>
        <w:t>á</w:t>
      </w:r>
      <w:r w:rsidR="00B662A1" w:rsidRPr="009F574F">
        <w:rPr>
          <w:rFonts w:ascii="Arial" w:hAnsi="Arial" w:cs="Arial"/>
          <w:sz w:val="24"/>
          <w:szCs w:val="24"/>
          <w:shd w:val="clear" w:color="auto" w:fill="FFFFFF"/>
        </w:rPr>
        <w:t xml:space="preserve"> el acto administrativo que </w:t>
      </w:r>
      <w:r w:rsidR="00B662A1" w:rsidRPr="009F574F">
        <w:rPr>
          <w:rFonts w:ascii="Arial" w:hAnsi="Arial" w:cs="Arial"/>
          <w:i/>
          <w:sz w:val="24"/>
          <w:szCs w:val="24"/>
          <w:shd w:val="clear" w:color="auto" w:fill="FFFFFF"/>
        </w:rPr>
        <w:t>liquida</w:t>
      </w:r>
      <w:r w:rsidR="00B662A1" w:rsidRPr="009F574F">
        <w:rPr>
          <w:rFonts w:ascii="Arial" w:hAnsi="Arial" w:cs="Arial"/>
          <w:sz w:val="24"/>
          <w:szCs w:val="24"/>
          <w:shd w:val="clear" w:color="auto" w:fill="FFFFFF"/>
        </w:rPr>
        <w:t xml:space="preserve"> la participación en plusvalía causado por metro cuadrado en relación con cada uno de los inmuebles objeto de esta.</w:t>
      </w:r>
    </w:p>
    <w:p w14:paraId="0BC3205E" w14:textId="77777777" w:rsidR="00B662A1" w:rsidRPr="009F574F" w:rsidRDefault="00B662A1" w:rsidP="009F574F">
      <w:pPr>
        <w:shd w:val="clear" w:color="auto" w:fill="FFFFFF"/>
        <w:ind w:left="567" w:hanging="567"/>
        <w:jc w:val="both"/>
        <w:rPr>
          <w:rFonts w:ascii="Arial" w:hAnsi="Arial" w:cs="Arial"/>
          <w:sz w:val="24"/>
          <w:szCs w:val="24"/>
          <w:lang w:eastAsia="es-CO"/>
        </w:rPr>
      </w:pPr>
    </w:p>
    <w:p w14:paraId="012BD6E3" w14:textId="22B3A4E3" w:rsidR="00B662A1" w:rsidRPr="009F574F" w:rsidRDefault="00D040C1" w:rsidP="009F574F">
      <w:pPr>
        <w:shd w:val="clear" w:color="auto" w:fill="FFFFFF"/>
        <w:jc w:val="both"/>
        <w:rPr>
          <w:rFonts w:ascii="Arial" w:hAnsi="Arial" w:cs="Arial"/>
          <w:iCs/>
          <w:sz w:val="24"/>
          <w:szCs w:val="24"/>
        </w:rPr>
      </w:pPr>
      <w:r w:rsidRPr="009F574F">
        <w:rPr>
          <w:rFonts w:ascii="Arial" w:hAnsi="Arial" w:cs="Arial"/>
          <w:iCs/>
          <w:sz w:val="24"/>
          <w:szCs w:val="24"/>
        </w:rPr>
        <w:t>De igual manera, e</w:t>
      </w:r>
      <w:r w:rsidR="00B662A1" w:rsidRPr="009F574F">
        <w:rPr>
          <w:rFonts w:ascii="Arial" w:hAnsi="Arial" w:cs="Arial"/>
          <w:iCs/>
          <w:sz w:val="24"/>
          <w:szCs w:val="24"/>
        </w:rPr>
        <w:t>xpedir</w:t>
      </w:r>
      <w:r w:rsidRPr="009F574F">
        <w:rPr>
          <w:rFonts w:ascii="Arial" w:hAnsi="Arial" w:cs="Arial"/>
          <w:iCs/>
          <w:sz w:val="24"/>
          <w:szCs w:val="24"/>
        </w:rPr>
        <w:t>á</w:t>
      </w:r>
      <w:r w:rsidR="00B662A1" w:rsidRPr="009F574F">
        <w:rPr>
          <w:rFonts w:ascii="Arial" w:hAnsi="Arial" w:cs="Arial"/>
          <w:iCs/>
          <w:sz w:val="24"/>
          <w:szCs w:val="24"/>
        </w:rPr>
        <w:t xml:space="preserve"> el </w:t>
      </w:r>
      <w:r w:rsidR="00664113" w:rsidRPr="009F574F">
        <w:rPr>
          <w:rFonts w:ascii="Arial" w:hAnsi="Arial" w:cs="Arial"/>
          <w:iCs/>
          <w:sz w:val="24"/>
          <w:szCs w:val="24"/>
        </w:rPr>
        <w:t>recibo correspondiente</w:t>
      </w:r>
      <w:r w:rsidR="00B662A1" w:rsidRPr="009F574F">
        <w:rPr>
          <w:rFonts w:ascii="Arial" w:hAnsi="Arial" w:cs="Arial"/>
          <w:iCs/>
          <w:sz w:val="24"/>
          <w:szCs w:val="24"/>
        </w:rPr>
        <w:t xml:space="preserve"> para el pago de la participación en plusvalía, a partir del momento en que quede en firme el acto </w:t>
      </w:r>
      <w:r w:rsidR="00986AB2" w:rsidRPr="009F574F">
        <w:rPr>
          <w:rFonts w:ascii="Arial" w:hAnsi="Arial" w:cs="Arial"/>
          <w:iCs/>
          <w:sz w:val="24"/>
          <w:szCs w:val="24"/>
        </w:rPr>
        <w:t xml:space="preserve">administrativo </w:t>
      </w:r>
      <w:r w:rsidR="00B662A1" w:rsidRPr="009F574F">
        <w:rPr>
          <w:rFonts w:ascii="Arial" w:hAnsi="Arial" w:cs="Arial"/>
          <w:iCs/>
          <w:sz w:val="24"/>
          <w:szCs w:val="24"/>
        </w:rPr>
        <w:t>de la liquidación de esta.</w:t>
      </w:r>
    </w:p>
    <w:p w14:paraId="5D9126A7" w14:textId="77777777" w:rsidR="00B662A1" w:rsidRPr="009F574F" w:rsidRDefault="00B662A1" w:rsidP="009F574F">
      <w:pPr>
        <w:shd w:val="clear" w:color="auto" w:fill="FFFFFF"/>
        <w:jc w:val="both"/>
        <w:rPr>
          <w:rStyle w:val="grame"/>
          <w:rFonts w:ascii="Arial" w:hAnsi="Arial" w:cs="Arial"/>
          <w:b/>
          <w:bCs/>
          <w:sz w:val="24"/>
          <w:szCs w:val="24"/>
        </w:rPr>
      </w:pPr>
    </w:p>
    <w:p w14:paraId="5F3EC2CF" w14:textId="5C2575D1" w:rsidR="00664113" w:rsidRPr="009F574F" w:rsidRDefault="00D040C1" w:rsidP="009F574F">
      <w:pPr>
        <w:widowControl w:val="0"/>
        <w:shd w:val="clear" w:color="auto" w:fill="FFFFFF"/>
        <w:jc w:val="both"/>
        <w:rPr>
          <w:rFonts w:ascii="Arial" w:hAnsi="Arial" w:cs="Arial"/>
          <w:sz w:val="24"/>
          <w:szCs w:val="24"/>
          <w:lang w:val="es-CO"/>
        </w:rPr>
      </w:pPr>
      <w:r w:rsidRPr="009F574F">
        <w:rPr>
          <w:rFonts w:ascii="Arial" w:hAnsi="Arial" w:cs="Arial"/>
          <w:iCs/>
          <w:sz w:val="24"/>
          <w:szCs w:val="24"/>
        </w:rPr>
        <w:t xml:space="preserve">Por su parte, </w:t>
      </w:r>
      <w:r w:rsidR="00B662A1" w:rsidRPr="009F574F">
        <w:rPr>
          <w:rFonts w:ascii="Arial" w:hAnsi="Arial" w:cs="Arial"/>
          <w:iCs/>
          <w:sz w:val="24"/>
          <w:szCs w:val="24"/>
        </w:rPr>
        <w:t xml:space="preserve">la </w:t>
      </w:r>
      <w:r w:rsidR="00B662A1" w:rsidRPr="00F54014">
        <w:rPr>
          <w:rFonts w:ascii="Arial" w:hAnsi="Arial" w:cs="Arial"/>
          <w:iCs/>
          <w:sz w:val="24"/>
          <w:szCs w:val="24"/>
        </w:rPr>
        <w:t>Secretaría Distrital de Hacienda</w:t>
      </w:r>
      <w:r w:rsidRPr="009F574F">
        <w:rPr>
          <w:rFonts w:ascii="Arial" w:hAnsi="Arial" w:cs="Arial"/>
          <w:iCs/>
          <w:sz w:val="24"/>
          <w:szCs w:val="24"/>
        </w:rPr>
        <w:t xml:space="preserve"> </w:t>
      </w:r>
      <w:r w:rsidR="00664113" w:rsidRPr="009F574F">
        <w:rPr>
          <w:rFonts w:ascii="Arial" w:hAnsi="Arial" w:cs="Arial"/>
          <w:iCs/>
          <w:sz w:val="24"/>
          <w:szCs w:val="24"/>
        </w:rPr>
        <w:t>será la responsable del recaudo,</w:t>
      </w:r>
      <w:r w:rsidR="00851666" w:rsidRPr="009F574F">
        <w:rPr>
          <w:rFonts w:ascii="Arial" w:hAnsi="Arial" w:cs="Arial"/>
          <w:iCs/>
          <w:sz w:val="24"/>
          <w:szCs w:val="24"/>
        </w:rPr>
        <w:t xml:space="preserve"> cobro y devoluciones de la participación en plusvalía, </w:t>
      </w:r>
      <w:r w:rsidR="00664113" w:rsidRPr="009F574F">
        <w:rPr>
          <w:rFonts w:ascii="Arial" w:hAnsi="Arial" w:cs="Arial"/>
          <w:iCs/>
          <w:sz w:val="24"/>
          <w:szCs w:val="24"/>
        </w:rPr>
        <w:t xml:space="preserve">como lo dispone </w:t>
      </w:r>
      <w:r w:rsidR="00664113" w:rsidRPr="009F574F">
        <w:rPr>
          <w:rFonts w:ascii="Arial" w:hAnsi="Arial" w:cs="Arial"/>
          <w:sz w:val="24"/>
          <w:szCs w:val="24"/>
          <w:lang w:val="es-CO"/>
        </w:rPr>
        <w:t>el artículo 6 del Acuerdo</w:t>
      </w:r>
      <w:r w:rsidR="00986AB2" w:rsidRPr="009F574F">
        <w:rPr>
          <w:rFonts w:ascii="Arial" w:hAnsi="Arial" w:cs="Arial"/>
          <w:sz w:val="24"/>
          <w:szCs w:val="24"/>
          <w:lang w:val="es-CO"/>
        </w:rPr>
        <w:t xml:space="preserve"> Distrital </w:t>
      </w:r>
      <w:r w:rsidR="00664113" w:rsidRPr="009F574F">
        <w:rPr>
          <w:rFonts w:ascii="Arial" w:hAnsi="Arial" w:cs="Arial"/>
          <w:sz w:val="24"/>
          <w:szCs w:val="24"/>
          <w:lang w:val="es-CO"/>
        </w:rPr>
        <w:t xml:space="preserve"> 682 de 2017</w:t>
      </w:r>
      <w:r w:rsidR="00986AB2" w:rsidRPr="009F574F">
        <w:rPr>
          <w:rFonts w:ascii="Arial" w:hAnsi="Arial" w:cs="Arial"/>
          <w:sz w:val="24"/>
          <w:szCs w:val="24"/>
          <w:lang w:val="es-CO"/>
        </w:rPr>
        <w:t xml:space="preserve">, </w:t>
      </w:r>
      <w:r w:rsidR="00664113" w:rsidRPr="009F574F">
        <w:rPr>
          <w:rFonts w:ascii="Arial" w:hAnsi="Arial" w:cs="Arial"/>
          <w:sz w:val="24"/>
          <w:szCs w:val="24"/>
          <w:lang w:val="es-CO"/>
        </w:rPr>
        <w:t xml:space="preserve"> “Por el cual se modifican los acuerdos 118 de 2003 y 352 de 2008, se crea el fondo cuenta para el cumplimiento o compensación de cargas urbanísticas por edificabilidad y se dictan otras disposiciones” </w:t>
      </w:r>
      <w:r w:rsidR="00851666" w:rsidRPr="009F574F">
        <w:rPr>
          <w:rFonts w:ascii="Arial" w:hAnsi="Arial" w:cs="Arial"/>
          <w:sz w:val="24"/>
          <w:szCs w:val="24"/>
          <w:lang w:val="es-CO"/>
        </w:rPr>
        <w:t>al señalar:</w:t>
      </w:r>
    </w:p>
    <w:p w14:paraId="05C46B40" w14:textId="77777777" w:rsidR="00664113" w:rsidRPr="009F574F" w:rsidRDefault="00664113" w:rsidP="009F574F">
      <w:pPr>
        <w:widowControl w:val="0"/>
        <w:shd w:val="clear" w:color="auto" w:fill="FFFFFF"/>
        <w:jc w:val="both"/>
        <w:rPr>
          <w:rFonts w:ascii="Arial" w:hAnsi="Arial" w:cs="Arial"/>
          <w:sz w:val="24"/>
          <w:szCs w:val="24"/>
          <w:lang w:val="es-CO"/>
        </w:rPr>
      </w:pPr>
    </w:p>
    <w:p w14:paraId="5B5326E1" w14:textId="77777777" w:rsidR="00664113" w:rsidRPr="00F54014" w:rsidRDefault="00664113"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rPr>
        <w:lastRenderedPageBreak/>
        <w:t>Artículo 6. Competencias Administrativas de participación en plusvalía</w:t>
      </w:r>
      <w:r w:rsidRPr="00F54014">
        <w:rPr>
          <w:rFonts w:ascii="Arial" w:hAnsi="Arial" w:cs="Arial"/>
          <w:b/>
          <w:bCs/>
          <w:i/>
          <w:iCs/>
          <w:sz w:val="22"/>
          <w:szCs w:val="22"/>
        </w:rPr>
        <w:t>.</w:t>
      </w:r>
      <w:r w:rsidRPr="00F54014">
        <w:rPr>
          <w:rFonts w:ascii="Arial" w:hAnsi="Arial" w:cs="Arial"/>
          <w:i/>
          <w:iCs/>
          <w:sz w:val="22"/>
          <w:szCs w:val="22"/>
        </w:rPr>
        <w:t> Modifíquese el parágrafo </w:t>
      </w:r>
      <w:hyperlink r:id="rId9" w:anchor="9" w:history="1">
        <w:r w:rsidRPr="00F54014">
          <w:rPr>
            <w:rStyle w:val="Hipervnculo"/>
            <w:rFonts w:ascii="Arial" w:hAnsi="Arial" w:cs="Arial"/>
            <w:i/>
            <w:iCs/>
            <w:color w:val="auto"/>
            <w:sz w:val="22"/>
            <w:szCs w:val="22"/>
          </w:rPr>
          <w:t>2</w:t>
        </w:r>
      </w:hyperlink>
      <w:r w:rsidRPr="00F54014">
        <w:rPr>
          <w:rFonts w:ascii="Arial" w:hAnsi="Arial" w:cs="Arial"/>
          <w:i/>
          <w:iCs/>
          <w:sz w:val="22"/>
          <w:szCs w:val="22"/>
        </w:rPr>
        <w:t> del artículo 9 del Acuerdo Distrital 118 de 2003, el cual quedará así:</w:t>
      </w:r>
    </w:p>
    <w:p w14:paraId="20075B29" w14:textId="77777777" w:rsidR="00664113" w:rsidRPr="00F54014" w:rsidRDefault="00664113" w:rsidP="009F574F">
      <w:pPr>
        <w:shd w:val="clear" w:color="auto" w:fill="FFFFFF"/>
        <w:ind w:left="284" w:right="284"/>
        <w:jc w:val="both"/>
        <w:rPr>
          <w:rFonts w:ascii="Arial" w:hAnsi="Arial" w:cs="Arial"/>
          <w:i/>
          <w:iCs/>
          <w:sz w:val="22"/>
          <w:szCs w:val="22"/>
        </w:rPr>
      </w:pPr>
      <w:r w:rsidRPr="00F54014">
        <w:rPr>
          <w:rFonts w:ascii="Arial" w:hAnsi="Arial" w:cs="Arial"/>
          <w:i/>
          <w:iCs/>
          <w:sz w:val="22"/>
          <w:szCs w:val="22"/>
        </w:rPr>
        <w:t> </w:t>
      </w:r>
    </w:p>
    <w:p w14:paraId="5540EA11" w14:textId="77777777" w:rsidR="00664113" w:rsidRPr="00F54014" w:rsidRDefault="00664113" w:rsidP="009F574F">
      <w:pPr>
        <w:shd w:val="clear" w:color="auto" w:fill="FFFFFF"/>
        <w:ind w:left="284" w:right="284"/>
        <w:jc w:val="both"/>
        <w:rPr>
          <w:rFonts w:ascii="Arial" w:hAnsi="Arial" w:cs="Arial"/>
          <w:i/>
          <w:iCs/>
          <w:sz w:val="22"/>
          <w:szCs w:val="22"/>
        </w:rPr>
      </w:pPr>
      <w:r w:rsidRPr="00F54014">
        <w:rPr>
          <w:rFonts w:ascii="Arial" w:hAnsi="Arial" w:cs="Arial"/>
          <w:i/>
          <w:iCs/>
          <w:sz w:val="22"/>
          <w:szCs w:val="22"/>
        </w:rPr>
        <w:t xml:space="preserve">“Parágrafo 2. La Secretaría de Hacienda Distrital será responsable del recaudo, cobro y </w:t>
      </w:r>
      <w:r w:rsidRPr="00F54014">
        <w:rPr>
          <w:rFonts w:ascii="Arial" w:hAnsi="Arial" w:cs="Arial"/>
          <w:i/>
          <w:iCs/>
          <w:sz w:val="22"/>
          <w:szCs w:val="22"/>
          <w:u w:val="single"/>
        </w:rPr>
        <w:t>devoluciones de la participación en la plusvalía</w:t>
      </w:r>
      <w:r w:rsidRPr="00F54014">
        <w:rPr>
          <w:rFonts w:ascii="Arial" w:hAnsi="Arial" w:cs="Arial"/>
          <w:i/>
          <w:iCs/>
          <w:sz w:val="22"/>
          <w:szCs w:val="22"/>
        </w:rPr>
        <w:t>, según lo estipulado en el artículo 161 del Decreto-Ley 1421 de 1993.”</w:t>
      </w:r>
    </w:p>
    <w:p w14:paraId="36607487" w14:textId="77777777" w:rsidR="00664113" w:rsidRPr="009F574F" w:rsidRDefault="00664113" w:rsidP="009F574F">
      <w:pPr>
        <w:widowControl w:val="0"/>
        <w:shd w:val="clear" w:color="auto" w:fill="FFFFFF"/>
        <w:jc w:val="both"/>
        <w:rPr>
          <w:rFonts w:ascii="Arial" w:hAnsi="Arial" w:cs="Arial"/>
          <w:sz w:val="24"/>
          <w:szCs w:val="24"/>
        </w:rPr>
      </w:pPr>
    </w:p>
    <w:p w14:paraId="383A24C7" w14:textId="5350AD43" w:rsidR="005A3809" w:rsidRPr="009F574F" w:rsidRDefault="005A3809" w:rsidP="009F574F">
      <w:pPr>
        <w:shd w:val="clear" w:color="auto" w:fill="FFFFFF"/>
        <w:jc w:val="both"/>
        <w:rPr>
          <w:rFonts w:ascii="Arial" w:hAnsi="Arial" w:cs="Arial"/>
          <w:iCs/>
          <w:sz w:val="24"/>
          <w:szCs w:val="24"/>
        </w:rPr>
      </w:pPr>
      <w:r w:rsidRPr="009F574F">
        <w:rPr>
          <w:rFonts w:ascii="Arial" w:hAnsi="Arial" w:cs="Arial"/>
          <w:iCs/>
          <w:sz w:val="24"/>
          <w:szCs w:val="24"/>
        </w:rPr>
        <w:t>En este punto vale la pena destacar que el parágrafo 2 del artículo 6 del Acuerdo</w:t>
      </w:r>
      <w:r w:rsidR="001D3B42" w:rsidRPr="009F574F">
        <w:rPr>
          <w:rFonts w:ascii="Arial" w:hAnsi="Arial" w:cs="Arial"/>
          <w:iCs/>
          <w:sz w:val="24"/>
          <w:szCs w:val="24"/>
        </w:rPr>
        <w:t xml:space="preserve"> Distrital </w:t>
      </w:r>
      <w:r w:rsidRPr="009F574F">
        <w:rPr>
          <w:rFonts w:ascii="Arial" w:hAnsi="Arial" w:cs="Arial"/>
          <w:iCs/>
          <w:sz w:val="24"/>
          <w:szCs w:val="24"/>
        </w:rPr>
        <w:t xml:space="preserve"> 682 de 2017 fue un nuevo argumento traído por la Secretaría Distrital de Planeación para demostrar </w:t>
      </w:r>
      <w:r w:rsidR="00A41820" w:rsidRPr="009F574F">
        <w:rPr>
          <w:rFonts w:ascii="Arial" w:hAnsi="Arial" w:cs="Arial"/>
          <w:iCs/>
          <w:sz w:val="24"/>
          <w:szCs w:val="24"/>
        </w:rPr>
        <w:t xml:space="preserve">la competencia  de la </w:t>
      </w:r>
      <w:r w:rsidR="00E56CF8" w:rsidRPr="009F574F">
        <w:rPr>
          <w:rFonts w:ascii="Arial" w:hAnsi="Arial" w:cs="Arial"/>
          <w:iCs/>
          <w:sz w:val="24"/>
          <w:szCs w:val="24"/>
        </w:rPr>
        <w:t xml:space="preserve">SDH  para </w:t>
      </w:r>
      <w:r w:rsidRPr="009F574F">
        <w:rPr>
          <w:rFonts w:ascii="Arial" w:hAnsi="Arial" w:cs="Arial"/>
          <w:iCs/>
          <w:sz w:val="24"/>
          <w:szCs w:val="24"/>
        </w:rPr>
        <w:t xml:space="preserve"> devolver los valores originados en pago en exceso o de lo no debido por la participación en plusvalía</w:t>
      </w:r>
      <w:r w:rsidR="005A126C" w:rsidRPr="009F574F">
        <w:rPr>
          <w:rFonts w:ascii="Arial" w:hAnsi="Arial" w:cs="Arial"/>
          <w:iCs/>
          <w:sz w:val="24"/>
          <w:szCs w:val="24"/>
        </w:rPr>
        <w:t>, norma que</w:t>
      </w:r>
      <w:r w:rsidR="004C100D" w:rsidRPr="009F574F">
        <w:rPr>
          <w:rFonts w:ascii="Arial" w:hAnsi="Arial" w:cs="Arial"/>
          <w:iCs/>
          <w:sz w:val="24"/>
          <w:szCs w:val="24"/>
        </w:rPr>
        <w:t xml:space="preserve"> refiere de forma general la competencia para devolver</w:t>
      </w:r>
      <w:r w:rsidR="00E56CF8" w:rsidRPr="009F574F">
        <w:rPr>
          <w:rFonts w:ascii="Arial" w:hAnsi="Arial" w:cs="Arial"/>
          <w:iCs/>
          <w:sz w:val="24"/>
          <w:szCs w:val="24"/>
        </w:rPr>
        <w:t xml:space="preserve">, </w:t>
      </w:r>
      <w:r w:rsidR="004C100D" w:rsidRPr="009F574F">
        <w:rPr>
          <w:rFonts w:ascii="Arial" w:hAnsi="Arial" w:cs="Arial"/>
          <w:iCs/>
          <w:sz w:val="24"/>
          <w:szCs w:val="24"/>
        </w:rPr>
        <w:t xml:space="preserve"> sin </w:t>
      </w:r>
      <w:r w:rsidR="00E56CF8" w:rsidRPr="009F574F">
        <w:rPr>
          <w:rFonts w:ascii="Arial" w:hAnsi="Arial" w:cs="Arial"/>
          <w:iCs/>
          <w:sz w:val="24"/>
          <w:szCs w:val="24"/>
        </w:rPr>
        <w:t xml:space="preserve">determinar  </w:t>
      </w:r>
      <w:r w:rsidR="004C100D" w:rsidRPr="009F574F">
        <w:rPr>
          <w:rFonts w:ascii="Arial" w:hAnsi="Arial" w:cs="Arial"/>
          <w:iCs/>
          <w:sz w:val="24"/>
          <w:szCs w:val="24"/>
        </w:rPr>
        <w:t>que</w:t>
      </w:r>
      <w:r w:rsidR="00DC50EF" w:rsidRPr="009F574F">
        <w:rPr>
          <w:rFonts w:ascii="Arial" w:hAnsi="Arial" w:cs="Arial"/>
          <w:iCs/>
          <w:sz w:val="24"/>
          <w:szCs w:val="24"/>
        </w:rPr>
        <w:t xml:space="preserve"> esta </w:t>
      </w:r>
      <w:r w:rsidR="00E56CF8" w:rsidRPr="009F574F">
        <w:rPr>
          <w:rFonts w:ascii="Arial" w:hAnsi="Arial" w:cs="Arial"/>
          <w:iCs/>
          <w:sz w:val="24"/>
          <w:szCs w:val="24"/>
        </w:rPr>
        <w:t xml:space="preserve">devolución </w:t>
      </w:r>
      <w:r w:rsidR="00041835" w:rsidRPr="009F574F">
        <w:rPr>
          <w:rFonts w:ascii="Arial" w:hAnsi="Arial" w:cs="Arial"/>
          <w:iCs/>
          <w:sz w:val="24"/>
          <w:szCs w:val="24"/>
        </w:rPr>
        <w:t xml:space="preserve">tenga origen en </w:t>
      </w:r>
      <w:r w:rsidR="00DC50EF" w:rsidRPr="009F574F">
        <w:rPr>
          <w:rFonts w:ascii="Arial" w:hAnsi="Arial" w:cs="Arial"/>
          <w:iCs/>
          <w:sz w:val="24"/>
          <w:szCs w:val="24"/>
        </w:rPr>
        <w:t xml:space="preserve"> </w:t>
      </w:r>
      <w:r w:rsidR="00041835" w:rsidRPr="009F574F">
        <w:rPr>
          <w:rFonts w:ascii="Arial" w:hAnsi="Arial" w:cs="Arial"/>
          <w:iCs/>
          <w:sz w:val="24"/>
          <w:szCs w:val="24"/>
        </w:rPr>
        <w:t xml:space="preserve">la </w:t>
      </w:r>
      <w:r w:rsidR="00DC50EF" w:rsidRPr="009F574F">
        <w:rPr>
          <w:rFonts w:ascii="Arial" w:hAnsi="Arial" w:cs="Arial"/>
          <w:iCs/>
          <w:sz w:val="24"/>
          <w:szCs w:val="24"/>
        </w:rPr>
        <w:t>solicitud de contribuyente</w:t>
      </w:r>
      <w:r w:rsidRPr="009F574F">
        <w:rPr>
          <w:rFonts w:ascii="Arial" w:hAnsi="Arial" w:cs="Arial"/>
          <w:iCs/>
          <w:sz w:val="24"/>
          <w:szCs w:val="24"/>
        </w:rPr>
        <w:t>.</w:t>
      </w:r>
    </w:p>
    <w:p w14:paraId="3EF85724" w14:textId="77777777" w:rsidR="005A3809" w:rsidRPr="009F574F" w:rsidRDefault="005A3809" w:rsidP="009F574F">
      <w:pPr>
        <w:shd w:val="clear" w:color="auto" w:fill="FFFFFF"/>
        <w:jc w:val="both"/>
        <w:rPr>
          <w:rFonts w:ascii="Arial" w:hAnsi="Arial" w:cs="Arial"/>
          <w:iCs/>
          <w:sz w:val="24"/>
          <w:szCs w:val="24"/>
        </w:rPr>
      </w:pPr>
    </w:p>
    <w:p w14:paraId="0D7BDBB3" w14:textId="60A260F8" w:rsidR="00B27E91" w:rsidRPr="009F574F" w:rsidRDefault="005A3809" w:rsidP="009F574F">
      <w:pPr>
        <w:shd w:val="clear" w:color="auto" w:fill="FFFFFF"/>
        <w:jc w:val="both"/>
        <w:rPr>
          <w:rFonts w:ascii="Arial" w:hAnsi="Arial" w:cs="Arial"/>
          <w:iCs/>
          <w:sz w:val="24"/>
          <w:szCs w:val="24"/>
        </w:rPr>
      </w:pPr>
      <w:r w:rsidRPr="009F574F">
        <w:rPr>
          <w:rFonts w:ascii="Arial" w:hAnsi="Arial" w:cs="Arial"/>
          <w:iCs/>
          <w:sz w:val="24"/>
          <w:szCs w:val="24"/>
        </w:rPr>
        <w:t xml:space="preserve">La aclaración anterior resulta relevante por cuanto los conceptos emitidos </w:t>
      </w:r>
      <w:r w:rsidR="00610C0E" w:rsidRPr="009F574F">
        <w:rPr>
          <w:rFonts w:ascii="Arial" w:hAnsi="Arial" w:cs="Arial"/>
          <w:iCs/>
          <w:sz w:val="24"/>
          <w:szCs w:val="24"/>
        </w:rPr>
        <w:t xml:space="preserve">por esta dirección se hicieron </w:t>
      </w:r>
      <w:r w:rsidR="00B27E91" w:rsidRPr="009F574F">
        <w:rPr>
          <w:rFonts w:ascii="Arial" w:hAnsi="Arial" w:cs="Arial"/>
          <w:iCs/>
          <w:sz w:val="24"/>
          <w:szCs w:val="24"/>
        </w:rPr>
        <w:t>en el marco de</w:t>
      </w:r>
      <w:r w:rsidR="00BD3C3D" w:rsidRPr="009F574F">
        <w:rPr>
          <w:rFonts w:ascii="Arial" w:hAnsi="Arial" w:cs="Arial"/>
          <w:iCs/>
          <w:sz w:val="24"/>
          <w:szCs w:val="24"/>
        </w:rPr>
        <w:t xml:space="preserve"> </w:t>
      </w:r>
      <w:r w:rsidR="00B27E91" w:rsidRPr="009F574F">
        <w:rPr>
          <w:rFonts w:ascii="Arial" w:hAnsi="Arial" w:cs="Arial"/>
          <w:iCs/>
          <w:sz w:val="24"/>
          <w:szCs w:val="24"/>
        </w:rPr>
        <w:t>l</w:t>
      </w:r>
      <w:r w:rsidR="00BD3C3D" w:rsidRPr="009F574F">
        <w:rPr>
          <w:rFonts w:ascii="Arial" w:hAnsi="Arial" w:cs="Arial"/>
          <w:iCs/>
          <w:sz w:val="24"/>
          <w:szCs w:val="24"/>
        </w:rPr>
        <w:t xml:space="preserve">o establecido </w:t>
      </w:r>
      <w:r w:rsidRPr="009F574F">
        <w:rPr>
          <w:rFonts w:ascii="Arial" w:hAnsi="Arial" w:cs="Arial"/>
          <w:iCs/>
          <w:sz w:val="24"/>
          <w:szCs w:val="24"/>
        </w:rPr>
        <w:t xml:space="preserve"> </w:t>
      </w:r>
      <w:r w:rsidR="00BD3C3D" w:rsidRPr="009F574F">
        <w:rPr>
          <w:rFonts w:ascii="Arial" w:hAnsi="Arial" w:cs="Arial"/>
          <w:iCs/>
          <w:sz w:val="24"/>
          <w:szCs w:val="24"/>
        </w:rPr>
        <w:t xml:space="preserve">en el </w:t>
      </w:r>
      <w:r w:rsidRPr="009F574F">
        <w:rPr>
          <w:rFonts w:ascii="Arial" w:hAnsi="Arial" w:cs="Arial"/>
          <w:iCs/>
          <w:sz w:val="24"/>
          <w:szCs w:val="24"/>
        </w:rPr>
        <w:t>Decreto</w:t>
      </w:r>
      <w:r w:rsidR="00041835" w:rsidRPr="009F574F">
        <w:rPr>
          <w:rFonts w:ascii="Arial" w:hAnsi="Arial" w:cs="Arial"/>
          <w:iCs/>
          <w:sz w:val="24"/>
          <w:szCs w:val="24"/>
        </w:rPr>
        <w:t xml:space="preserve"> Distrital </w:t>
      </w:r>
      <w:r w:rsidRPr="009F574F">
        <w:rPr>
          <w:rFonts w:ascii="Arial" w:hAnsi="Arial" w:cs="Arial"/>
          <w:iCs/>
          <w:sz w:val="24"/>
          <w:szCs w:val="24"/>
        </w:rPr>
        <w:t xml:space="preserve"> 803 de 2018</w:t>
      </w:r>
      <w:r w:rsidR="00BD3C3D" w:rsidRPr="009F574F">
        <w:rPr>
          <w:rFonts w:ascii="Arial" w:hAnsi="Arial" w:cs="Arial"/>
          <w:iCs/>
          <w:sz w:val="24"/>
          <w:szCs w:val="24"/>
        </w:rPr>
        <w:t xml:space="preserve">. </w:t>
      </w:r>
      <w:r w:rsidR="00B27E91" w:rsidRPr="009F574F">
        <w:rPr>
          <w:rFonts w:ascii="Arial" w:hAnsi="Arial" w:cs="Arial"/>
          <w:iCs/>
          <w:sz w:val="24"/>
          <w:szCs w:val="24"/>
        </w:rPr>
        <w:t>.</w:t>
      </w:r>
    </w:p>
    <w:p w14:paraId="458F6208" w14:textId="77777777" w:rsidR="00B27E91" w:rsidRPr="009F574F" w:rsidRDefault="00B27E91" w:rsidP="009F574F">
      <w:pPr>
        <w:shd w:val="clear" w:color="auto" w:fill="FFFFFF"/>
        <w:jc w:val="both"/>
        <w:rPr>
          <w:rFonts w:ascii="Arial" w:hAnsi="Arial" w:cs="Arial"/>
          <w:iCs/>
          <w:sz w:val="24"/>
          <w:szCs w:val="24"/>
        </w:rPr>
      </w:pPr>
    </w:p>
    <w:p w14:paraId="6A70FE1F" w14:textId="311C1059" w:rsidR="00664113" w:rsidRPr="00F54014" w:rsidRDefault="00B27E91" w:rsidP="009F574F">
      <w:pPr>
        <w:shd w:val="clear" w:color="auto" w:fill="FFFFFF"/>
        <w:jc w:val="both"/>
        <w:rPr>
          <w:rFonts w:ascii="Arial" w:hAnsi="Arial" w:cs="Arial"/>
          <w:sz w:val="24"/>
          <w:szCs w:val="24"/>
          <w:lang w:val="es-ES" w:eastAsia="es-CO"/>
        </w:rPr>
      </w:pPr>
      <w:r w:rsidRPr="009F574F">
        <w:rPr>
          <w:rFonts w:ascii="Arial" w:hAnsi="Arial" w:cs="Arial"/>
          <w:iCs/>
          <w:sz w:val="24"/>
          <w:szCs w:val="24"/>
        </w:rPr>
        <w:t>Con todo, l</w:t>
      </w:r>
      <w:r w:rsidR="00851666" w:rsidRPr="009F574F">
        <w:rPr>
          <w:rFonts w:ascii="Arial" w:hAnsi="Arial" w:cs="Arial"/>
          <w:iCs/>
          <w:sz w:val="24"/>
          <w:szCs w:val="24"/>
        </w:rPr>
        <w:t xml:space="preserve">a responsabilidad </w:t>
      </w:r>
      <w:r w:rsidRPr="009F574F">
        <w:rPr>
          <w:rFonts w:ascii="Arial" w:hAnsi="Arial" w:cs="Arial"/>
          <w:iCs/>
          <w:sz w:val="24"/>
          <w:szCs w:val="24"/>
        </w:rPr>
        <w:t xml:space="preserve">del recaudo, así como de la devolución de la participación en plusvalía a cargo de la Secretaría Distrital de Hacienda fue replicada de manera similar </w:t>
      </w:r>
      <w:r w:rsidR="00851666" w:rsidRPr="009F574F">
        <w:rPr>
          <w:rFonts w:ascii="Arial" w:hAnsi="Arial" w:cs="Arial"/>
          <w:iCs/>
          <w:sz w:val="24"/>
          <w:szCs w:val="24"/>
        </w:rPr>
        <w:t>en el Decreto 803 de 2018, así</w:t>
      </w:r>
      <w:r w:rsidR="00664113" w:rsidRPr="00F54014">
        <w:rPr>
          <w:rFonts w:ascii="Arial" w:hAnsi="Arial" w:cs="Arial"/>
          <w:sz w:val="24"/>
          <w:szCs w:val="24"/>
          <w:lang w:val="es-ES" w:eastAsia="es-CO"/>
        </w:rPr>
        <w:t>:</w:t>
      </w:r>
    </w:p>
    <w:p w14:paraId="0BD1E21A" w14:textId="77777777" w:rsidR="00664113" w:rsidRPr="00F54014" w:rsidRDefault="00664113" w:rsidP="009F574F">
      <w:pPr>
        <w:shd w:val="clear" w:color="auto" w:fill="FFFFFF"/>
        <w:jc w:val="both"/>
        <w:rPr>
          <w:rFonts w:ascii="Arial" w:hAnsi="Arial" w:cs="Arial"/>
          <w:sz w:val="24"/>
          <w:szCs w:val="24"/>
          <w:lang w:val="es-ES" w:eastAsia="es-CO"/>
        </w:rPr>
      </w:pPr>
    </w:p>
    <w:p w14:paraId="0DDBB612" w14:textId="77777777" w:rsidR="00664113" w:rsidRPr="009F574F" w:rsidRDefault="00664113" w:rsidP="009F574F">
      <w:pPr>
        <w:widowControl w:val="0"/>
        <w:shd w:val="clear" w:color="auto" w:fill="FFFFFF"/>
        <w:ind w:left="284" w:right="284"/>
        <w:jc w:val="both"/>
        <w:rPr>
          <w:rFonts w:ascii="Arial" w:hAnsi="Arial" w:cs="Arial"/>
          <w:i/>
          <w:iCs/>
          <w:sz w:val="22"/>
          <w:szCs w:val="22"/>
          <w:lang w:val="es-CO"/>
        </w:rPr>
      </w:pPr>
      <w:r w:rsidRPr="00F54014">
        <w:rPr>
          <w:rFonts w:ascii="Arial" w:hAnsi="Arial" w:cs="Arial"/>
          <w:i/>
          <w:iCs/>
          <w:sz w:val="22"/>
          <w:szCs w:val="22"/>
          <w:shd w:val="clear" w:color="auto" w:fill="FFFFFF"/>
          <w:lang w:val="es-ES"/>
        </w:rPr>
        <w:t>Artículo 11º.- Recaudo de la participación en el efecto plusvalía.</w:t>
      </w:r>
      <w:r w:rsidRPr="00F54014">
        <w:rPr>
          <w:rFonts w:ascii="Arial" w:hAnsi="Arial" w:cs="Arial"/>
          <w:b/>
          <w:bCs/>
          <w:i/>
          <w:iCs/>
          <w:sz w:val="22"/>
          <w:szCs w:val="22"/>
          <w:shd w:val="clear" w:color="auto" w:fill="FFFFFF"/>
          <w:lang w:val="es-ES"/>
        </w:rPr>
        <w:t> </w:t>
      </w:r>
      <w:r w:rsidRPr="00F54014">
        <w:rPr>
          <w:rFonts w:ascii="Arial" w:hAnsi="Arial" w:cs="Arial"/>
          <w:i/>
          <w:iCs/>
          <w:sz w:val="22"/>
          <w:szCs w:val="22"/>
          <w:shd w:val="clear" w:color="auto" w:fill="FFFFFF"/>
          <w:lang w:val="es-ES"/>
        </w:rPr>
        <w:t>El recaudo de la participación en plusvalía se hará por la Secretaría Distrital de Hacienda, con base en el recibo o formato de pago que para el efecto expida la Unidad Administrativa Especial de Catastro Distrital.</w:t>
      </w:r>
    </w:p>
    <w:p w14:paraId="40E493FA" w14:textId="77777777" w:rsidR="00664113" w:rsidRPr="009F574F" w:rsidRDefault="00664113" w:rsidP="009F574F">
      <w:pPr>
        <w:widowControl w:val="0"/>
        <w:shd w:val="clear" w:color="auto" w:fill="FFFFFF"/>
        <w:ind w:left="284" w:right="284"/>
        <w:jc w:val="both"/>
        <w:rPr>
          <w:rFonts w:ascii="Arial" w:hAnsi="Arial" w:cs="Arial"/>
          <w:sz w:val="24"/>
          <w:szCs w:val="24"/>
          <w:lang w:val="es-CO"/>
        </w:rPr>
      </w:pPr>
    </w:p>
    <w:p w14:paraId="786E9C17" w14:textId="77777777" w:rsidR="00664113" w:rsidRPr="009F574F" w:rsidRDefault="00664113" w:rsidP="009F574F">
      <w:pPr>
        <w:ind w:left="284" w:right="284"/>
        <w:jc w:val="both"/>
        <w:rPr>
          <w:rFonts w:ascii="Arial" w:hAnsi="Arial" w:cs="Arial"/>
          <w:i/>
          <w:iCs/>
          <w:sz w:val="22"/>
          <w:szCs w:val="22"/>
          <w:lang w:val="es-CO" w:eastAsia="es-CO"/>
        </w:rPr>
      </w:pPr>
      <w:r w:rsidRPr="00F54014">
        <w:rPr>
          <w:rFonts w:ascii="Arial" w:hAnsi="Arial" w:cs="Arial"/>
          <w:i/>
          <w:iCs/>
          <w:sz w:val="22"/>
          <w:szCs w:val="22"/>
          <w:shd w:val="clear" w:color="auto" w:fill="FFFFFF"/>
          <w:lang w:val="es-ES"/>
        </w:rPr>
        <w:t>Artículo</w:t>
      </w:r>
      <w:r w:rsidRPr="009F574F">
        <w:rPr>
          <w:rFonts w:ascii="Arial" w:hAnsi="Arial" w:cs="Arial"/>
          <w:i/>
          <w:iCs/>
          <w:sz w:val="22"/>
          <w:szCs w:val="22"/>
        </w:rPr>
        <w:t> </w:t>
      </w:r>
      <w:r w:rsidRPr="00F54014">
        <w:rPr>
          <w:rFonts w:ascii="Arial" w:hAnsi="Arial" w:cs="Arial"/>
          <w:i/>
          <w:iCs/>
          <w:sz w:val="22"/>
          <w:szCs w:val="22"/>
          <w:shd w:val="clear" w:color="auto" w:fill="FFFFFF"/>
          <w:lang w:val="es-ES"/>
        </w:rPr>
        <w:t>29°. Quienes pueden solicitar devolución de la participación en plusvalía</w:t>
      </w:r>
      <w:r w:rsidRPr="009F574F">
        <w:rPr>
          <w:rFonts w:ascii="Arial" w:hAnsi="Arial" w:cs="Arial"/>
          <w:b/>
          <w:bCs/>
          <w:i/>
          <w:iCs/>
          <w:sz w:val="22"/>
          <w:szCs w:val="22"/>
          <w:shd w:val="clear" w:color="auto" w:fill="FFFFFF"/>
          <w:lang w:val="es-ES"/>
        </w:rPr>
        <w:t>. </w:t>
      </w:r>
      <w:r w:rsidRPr="009F574F">
        <w:rPr>
          <w:rFonts w:ascii="Arial" w:hAnsi="Arial" w:cs="Arial"/>
          <w:i/>
          <w:iCs/>
          <w:sz w:val="22"/>
          <w:szCs w:val="22"/>
          <w:u w:val="single"/>
          <w:lang w:val="es-ES"/>
        </w:rPr>
        <w:t>Los contribuyentes de la participación en la plusvalía</w:t>
      </w:r>
      <w:r w:rsidRPr="009F574F">
        <w:rPr>
          <w:rFonts w:ascii="Arial" w:hAnsi="Arial" w:cs="Arial"/>
          <w:i/>
          <w:iCs/>
          <w:sz w:val="22"/>
          <w:szCs w:val="22"/>
          <w:lang w:val="es-ES"/>
        </w:rPr>
        <w:t xml:space="preserve"> podrán solicitar, con excepción de los pagos voluntarios a los que se refiere el parágrafo del artículo 10 de este Decreto,</w:t>
      </w:r>
      <w:r w:rsidRPr="009F574F">
        <w:rPr>
          <w:rFonts w:ascii="Arial" w:hAnsi="Arial" w:cs="Arial"/>
          <w:i/>
          <w:iCs/>
          <w:sz w:val="22"/>
          <w:szCs w:val="22"/>
          <w:u w:val="single"/>
          <w:lang w:val="es-ES"/>
        </w:rPr>
        <w:t xml:space="preserve"> la devolución o compensación de los saldos a favor originados con ocasión del pago del formato de recibo de pago de la participación en Plusvalía que resulten de pagos en exceso o de lo no debido, de conformidad con el trámite señalado en los artículos </w:t>
      </w:r>
      <w:hyperlink r:id="rId10" w:anchor="144" w:history="1">
        <w:r w:rsidRPr="00F54014">
          <w:rPr>
            <w:rStyle w:val="Hipervnculo"/>
            <w:rFonts w:ascii="Arial" w:hAnsi="Arial" w:cs="Arial"/>
            <w:i/>
            <w:iCs/>
            <w:color w:val="auto"/>
            <w:sz w:val="22"/>
            <w:szCs w:val="22"/>
            <w:lang w:val="es-ES"/>
          </w:rPr>
          <w:t>144</w:t>
        </w:r>
      </w:hyperlink>
      <w:r w:rsidRPr="009F574F">
        <w:rPr>
          <w:rFonts w:ascii="Arial" w:hAnsi="Arial" w:cs="Arial"/>
          <w:i/>
          <w:iCs/>
          <w:sz w:val="22"/>
          <w:szCs w:val="22"/>
          <w:u w:val="single"/>
          <w:lang w:val="es-ES"/>
        </w:rPr>
        <w:t> y siguientes del Decreto Distrital 807 de 1993</w:t>
      </w:r>
      <w:r w:rsidRPr="009F574F">
        <w:rPr>
          <w:rFonts w:ascii="Arial" w:hAnsi="Arial" w:cs="Arial"/>
          <w:i/>
          <w:iCs/>
          <w:sz w:val="22"/>
          <w:szCs w:val="22"/>
          <w:lang w:val="es-ES"/>
        </w:rPr>
        <w:t>.</w:t>
      </w:r>
    </w:p>
    <w:p w14:paraId="46672227" w14:textId="77777777" w:rsidR="00664113" w:rsidRPr="009F574F" w:rsidRDefault="00664113" w:rsidP="009F574F">
      <w:pPr>
        <w:pStyle w:val="Prrafodelista"/>
        <w:shd w:val="clear" w:color="auto" w:fill="FFFFFF"/>
        <w:ind w:left="284" w:right="284"/>
        <w:jc w:val="both"/>
        <w:rPr>
          <w:rFonts w:ascii="Arial" w:hAnsi="Arial" w:cs="Arial"/>
          <w:i/>
          <w:iCs/>
          <w:sz w:val="22"/>
          <w:szCs w:val="22"/>
        </w:rPr>
      </w:pPr>
      <w:r w:rsidRPr="009F574F">
        <w:rPr>
          <w:rFonts w:ascii="Arial" w:hAnsi="Arial" w:cs="Arial"/>
          <w:i/>
          <w:iCs/>
          <w:sz w:val="22"/>
          <w:szCs w:val="22"/>
          <w:lang w:val="es-ES"/>
        </w:rPr>
        <w:t> </w:t>
      </w:r>
    </w:p>
    <w:p w14:paraId="7D961F7C" w14:textId="77777777" w:rsidR="00664113" w:rsidRPr="009F574F" w:rsidRDefault="00664113" w:rsidP="009F574F">
      <w:pPr>
        <w:pStyle w:val="Prrafodelista"/>
        <w:shd w:val="clear" w:color="auto" w:fill="FFFFFF"/>
        <w:ind w:left="284" w:right="284"/>
        <w:jc w:val="both"/>
        <w:rPr>
          <w:rFonts w:ascii="Arial" w:hAnsi="Arial" w:cs="Arial"/>
          <w:i/>
          <w:iCs/>
          <w:sz w:val="22"/>
          <w:szCs w:val="22"/>
        </w:rPr>
      </w:pPr>
      <w:r w:rsidRPr="009F574F">
        <w:rPr>
          <w:rFonts w:ascii="Arial" w:hAnsi="Arial" w:cs="Arial"/>
          <w:i/>
          <w:iCs/>
          <w:sz w:val="22"/>
          <w:szCs w:val="22"/>
          <w:lang w:val="es-ES"/>
        </w:rPr>
        <w:t>En todos los casos, la devolución de saldos a favor se efectuará una vez compensadas las deudas y obligaciones de plazo vencido del contribuyente. En el mismo acto que ordene la devolución, se compensarán las deudas y obligaciones a cargo del contribuyente.</w:t>
      </w:r>
    </w:p>
    <w:p w14:paraId="0342D8C7" w14:textId="77777777" w:rsidR="00664113" w:rsidRPr="009F574F" w:rsidRDefault="00664113" w:rsidP="009F574F">
      <w:pPr>
        <w:pStyle w:val="Prrafodelista"/>
        <w:shd w:val="clear" w:color="auto" w:fill="FFFFFF"/>
        <w:ind w:left="284" w:right="284"/>
        <w:jc w:val="both"/>
        <w:rPr>
          <w:rFonts w:ascii="Arial" w:hAnsi="Arial" w:cs="Arial"/>
          <w:i/>
          <w:iCs/>
          <w:sz w:val="22"/>
          <w:szCs w:val="22"/>
        </w:rPr>
      </w:pPr>
      <w:r w:rsidRPr="009F574F">
        <w:rPr>
          <w:rFonts w:ascii="Arial" w:hAnsi="Arial" w:cs="Arial"/>
          <w:i/>
          <w:iCs/>
          <w:sz w:val="22"/>
          <w:szCs w:val="22"/>
          <w:lang w:val="es-ES"/>
        </w:rPr>
        <w:t> </w:t>
      </w:r>
    </w:p>
    <w:p w14:paraId="3683002B" w14:textId="77777777" w:rsidR="00664113" w:rsidRPr="009F574F" w:rsidRDefault="00664113" w:rsidP="009F574F">
      <w:pPr>
        <w:pStyle w:val="Prrafodelista"/>
        <w:shd w:val="clear" w:color="auto" w:fill="FFFFFF"/>
        <w:ind w:left="284" w:right="284"/>
        <w:jc w:val="both"/>
        <w:rPr>
          <w:rFonts w:ascii="Arial" w:hAnsi="Arial" w:cs="Arial"/>
          <w:i/>
          <w:iCs/>
          <w:sz w:val="22"/>
          <w:szCs w:val="22"/>
          <w:u w:val="single"/>
        </w:rPr>
      </w:pPr>
      <w:r w:rsidRPr="00F54014">
        <w:rPr>
          <w:rFonts w:ascii="Arial" w:hAnsi="Arial" w:cs="Arial"/>
          <w:i/>
          <w:iCs/>
          <w:sz w:val="22"/>
          <w:szCs w:val="22"/>
          <w:shd w:val="clear" w:color="auto" w:fill="FFFFFF"/>
          <w:lang w:val="es-ES"/>
        </w:rPr>
        <w:t>Artículo 30°. Requisitos generales de la solicitud de devolución y/o compensación.</w:t>
      </w:r>
      <w:r w:rsidRPr="009F574F">
        <w:rPr>
          <w:rFonts w:ascii="Arial" w:hAnsi="Arial" w:cs="Arial"/>
          <w:i/>
          <w:iCs/>
          <w:sz w:val="22"/>
          <w:szCs w:val="22"/>
          <w:shd w:val="clear" w:color="auto" w:fill="FFFFFF"/>
          <w:lang w:val="es-ES"/>
        </w:rPr>
        <w:t> </w:t>
      </w:r>
      <w:r w:rsidRPr="009F574F">
        <w:rPr>
          <w:rFonts w:ascii="Arial" w:hAnsi="Arial" w:cs="Arial"/>
          <w:i/>
          <w:iCs/>
          <w:sz w:val="22"/>
          <w:szCs w:val="22"/>
          <w:lang w:val="es-ES"/>
        </w:rPr>
        <w:t xml:space="preserve">La solicitud de devolución y/o compensación deberá presentarse </w:t>
      </w:r>
      <w:r w:rsidRPr="009F574F">
        <w:rPr>
          <w:rFonts w:ascii="Arial" w:hAnsi="Arial" w:cs="Arial"/>
          <w:i/>
          <w:iCs/>
          <w:sz w:val="22"/>
          <w:szCs w:val="22"/>
          <w:u w:val="single"/>
          <w:lang w:val="es-ES"/>
        </w:rPr>
        <w:t>personalmente por el contribuyente, responsable, por su representante legal, o a través de apoderado, acreditando la calidad correspondiente para cada caso.</w:t>
      </w:r>
    </w:p>
    <w:p w14:paraId="5AAA3C1A" w14:textId="77777777" w:rsidR="00664113" w:rsidRPr="009F574F" w:rsidRDefault="00664113" w:rsidP="009F574F">
      <w:pPr>
        <w:shd w:val="clear" w:color="auto" w:fill="FFFFFF"/>
        <w:ind w:right="284"/>
        <w:jc w:val="both"/>
        <w:rPr>
          <w:rFonts w:ascii="Arial" w:hAnsi="Arial" w:cs="Arial"/>
          <w:i/>
          <w:iCs/>
          <w:sz w:val="22"/>
          <w:szCs w:val="22"/>
          <w:lang w:val="es-ES"/>
        </w:rPr>
      </w:pPr>
    </w:p>
    <w:p w14:paraId="4FD0910E" w14:textId="77777777" w:rsidR="00664113" w:rsidRPr="009F574F" w:rsidRDefault="00664113" w:rsidP="009F574F">
      <w:pPr>
        <w:pStyle w:val="NormalWeb"/>
        <w:shd w:val="clear" w:color="auto" w:fill="FFFFFF"/>
        <w:spacing w:before="0" w:beforeAutospacing="0" w:after="0" w:afterAutospacing="0"/>
        <w:ind w:left="284" w:right="284"/>
        <w:jc w:val="both"/>
        <w:rPr>
          <w:rFonts w:ascii="Arial" w:hAnsi="Arial" w:cs="Arial"/>
          <w:i/>
          <w:iCs/>
          <w:sz w:val="22"/>
          <w:szCs w:val="22"/>
          <w:lang w:val="es-CO" w:eastAsia="es-CO"/>
        </w:rPr>
      </w:pPr>
      <w:r w:rsidRPr="00F54014">
        <w:rPr>
          <w:rFonts w:ascii="Arial" w:hAnsi="Arial" w:cs="Arial"/>
          <w:i/>
          <w:iCs/>
          <w:sz w:val="22"/>
          <w:szCs w:val="22"/>
        </w:rPr>
        <w:lastRenderedPageBreak/>
        <w:t>Artículo 31°. Lugar de presentación de solicitud de devolución y/o compensación de saldos a favor</w:t>
      </w:r>
      <w:r w:rsidRPr="009F574F">
        <w:rPr>
          <w:rFonts w:ascii="Arial" w:hAnsi="Arial" w:cs="Arial"/>
          <w:b/>
          <w:bCs/>
          <w:i/>
          <w:iCs/>
          <w:sz w:val="22"/>
          <w:szCs w:val="22"/>
        </w:rPr>
        <w:t>.</w:t>
      </w:r>
      <w:r w:rsidRPr="009F574F">
        <w:rPr>
          <w:rFonts w:ascii="Arial" w:hAnsi="Arial" w:cs="Arial"/>
          <w:i/>
          <w:iCs/>
          <w:sz w:val="22"/>
          <w:szCs w:val="22"/>
        </w:rPr>
        <w:t> La solicitud se deberá formular ante la Secretaría Distrital de Hacienda, empleando el formato establecido para ello y que podrá ser descargado de la página web de la entidad www.shd.gov.co.</w:t>
      </w:r>
    </w:p>
    <w:p w14:paraId="0F59973D" w14:textId="77777777" w:rsidR="00664113" w:rsidRPr="009F574F" w:rsidRDefault="00664113" w:rsidP="009F574F">
      <w:pPr>
        <w:pStyle w:val="NormalWeb"/>
        <w:shd w:val="clear" w:color="auto" w:fill="FFFFFF"/>
        <w:spacing w:before="0" w:beforeAutospacing="0" w:after="0" w:afterAutospacing="0"/>
        <w:ind w:left="284" w:right="284"/>
        <w:jc w:val="both"/>
        <w:rPr>
          <w:rFonts w:ascii="Arial" w:hAnsi="Arial" w:cs="Arial"/>
          <w:i/>
          <w:iCs/>
          <w:sz w:val="22"/>
          <w:szCs w:val="22"/>
        </w:rPr>
      </w:pPr>
      <w:r w:rsidRPr="009F574F">
        <w:rPr>
          <w:rFonts w:ascii="Arial" w:hAnsi="Arial" w:cs="Arial"/>
          <w:b/>
          <w:bCs/>
          <w:i/>
          <w:iCs/>
          <w:sz w:val="22"/>
          <w:szCs w:val="22"/>
        </w:rPr>
        <w:t> </w:t>
      </w:r>
    </w:p>
    <w:p w14:paraId="7B0BA7C5" w14:textId="77777777" w:rsidR="00664113" w:rsidRPr="009F574F" w:rsidRDefault="00664113" w:rsidP="009F574F">
      <w:pPr>
        <w:pStyle w:val="NormalWeb"/>
        <w:shd w:val="clear" w:color="auto" w:fill="FFFFFF"/>
        <w:spacing w:before="0" w:beforeAutospacing="0" w:after="0" w:afterAutospacing="0"/>
        <w:ind w:left="284" w:right="284"/>
        <w:jc w:val="both"/>
        <w:rPr>
          <w:rFonts w:ascii="Arial" w:hAnsi="Arial" w:cs="Arial"/>
          <w:i/>
          <w:iCs/>
          <w:sz w:val="22"/>
          <w:szCs w:val="22"/>
        </w:rPr>
      </w:pPr>
      <w:r w:rsidRPr="00F54014">
        <w:rPr>
          <w:rFonts w:ascii="Arial" w:hAnsi="Arial" w:cs="Arial"/>
          <w:i/>
          <w:iCs/>
          <w:sz w:val="22"/>
          <w:szCs w:val="22"/>
        </w:rPr>
        <w:t>Artículo 32°. Término para solicitar la devolución o compensación de saldos a favor.</w:t>
      </w:r>
      <w:r w:rsidRPr="009F574F">
        <w:rPr>
          <w:rFonts w:ascii="Arial" w:hAnsi="Arial" w:cs="Arial"/>
          <w:b/>
          <w:bCs/>
          <w:i/>
          <w:iCs/>
          <w:sz w:val="22"/>
          <w:szCs w:val="22"/>
        </w:rPr>
        <w:t> </w:t>
      </w:r>
      <w:r w:rsidRPr="009F574F">
        <w:rPr>
          <w:rFonts w:ascii="Arial" w:hAnsi="Arial" w:cs="Arial"/>
          <w:i/>
          <w:iCs/>
          <w:sz w:val="22"/>
          <w:szCs w:val="22"/>
        </w:rPr>
        <w:t>Sin perjuicio de lo previsto en disposiciones especiales, la solicitud de devolución y/o compensación deberá presentarse dentro del término de prescripción de la acción ejecutiva, establecido en el artículo </w:t>
      </w:r>
      <w:hyperlink r:id="rId11" w:anchor="2536" w:history="1">
        <w:r w:rsidRPr="00F54014">
          <w:rPr>
            <w:rStyle w:val="Hipervnculo"/>
            <w:rFonts w:ascii="Arial" w:hAnsi="Arial" w:cs="Arial"/>
            <w:i/>
            <w:iCs/>
            <w:color w:val="auto"/>
            <w:sz w:val="22"/>
            <w:szCs w:val="22"/>
          </w:rPr>
          <w:t>2536</w:t>
        </w:r>
      </w:hyperlink>
      <w:r w:rsidRPr="009F574F">
        <w:rPr>
          <w:rFonts w:ascii="Arial" w:hAnsi="Arial" w:cs="Arial"/>
          <w:i/>
          <w:iCs/>
          <w:sz w:val="22"/>
          <w:szCs w:val="22"/>
        </w:rPr>
        <w:t> del Código Civil.</w:t>
      </w:r>
    </w:p>
    <w:p w14:paraId="09301BA5" w14:textId="77777777" w:rsidR="00664113" w:rsidRPr="009F574F" w:rsidRDefault="00664113" w:rsidP="009F574F">
      <w:pPr>
        <w:pStyle w:val="NormalWeb"/>
        <w:shd w:val="clear" w:color="auto" w:fill="FFFFFF"/>
        <w:spacing w:before="0" w:beforeAutospacing="0" w:after="0" w:afterAutospacing="0"/>
        <w:ind w:left="284" w:right="284"/>
        <w:jc w:val="both"/>
        <w:rPr>
          <w:rFonts w:ascii="Arial" w:hAnsi="Arial" w:cs="Arial"/>
          <w:i/>
          <w:iCs/>
          <w:sz w:val="22"/>
          <w:szCs w:val="22"/>
        </w:rPr>
      </w:pPr>
      <w:r w:rsidRPr="009F574F">
        <w:rPr>
          <w:rFonts w:ascii="Arial" w:hAnsi="Arial" w:cs="Arial"/>
          <w:i/>
          <w:iCs/>
          <w:sz w:val="22"/>
          <w:szCs w:val="22"/>
        </w:rPr>
        <w:t> </w:t>
      </w:r>
    </w:p>
    <w:p w14:paraId="15A12BC9" w14:textId="7B410C93" w:rsidR="00664113" w:rsidRPr="009F574F" w:rsidRDefault="00664113" w:rsidP="009F574F">
      <w:pPr>
        <w:pStyle w:val="NormalWeb"/>
        <w:shd w:val="clear" w:color="auto" w:fill="FFFFFF"/>
        <w:spacing w:before="0" w:beforeAutospacing="0" w:after="0" w:afterAutospacing="0"/>
        <w:ind w:left="284" w:right="284"/>
        <w:jc w:val="both"/>
        <w:rPr>
          <w:rFonts w:ascii="Arial" w:hAnsi="Arial" w:cs="Arial"/>
          <w:i/>
          <w:iCs/>
          <w:sz w:val="22"/>
          <w:szCs w:val="22"/>
        </w:rPr>
      </w:pPr>
      <w:r w:rsidRPr="009F574F">
        <w:rPr>
          <w:rFonts w:ascii="Arial" w:hAnsi="Arial" w:cs="Arial"/>
          <w:i/>
          <w:iCs/>
          <w:sz w:val="22"/>
          <w:szCs w:val="22"/>
        </w:rPr>
        <w:t>Para el trámite de estas solicitudes, en los aspectos no regulados especialmente, se aplicará el mismo procedimiento establecido para la devolución de los saldos a favor liquidados en las declaraciones tributarias.</w:t>
      </w:r>
      <w:r w:rsidR="00B85C6D" w:rsidRPr="009F574F">
        <w:rPr>
          <w:rFonts w:ascii="Arial" w:hAnsi="Arial" w:cs="Arial"/>
          <w:i/>
          <w:iCs/>
          <w:sz w:val="22"/>
          <w:szCs w:val="22"/>
        </w:rPr>
        <w:t>(</w:t>
      </w:r>
      <w:r w:rsidR="00882FAC" w:rsidRPr="009F574F">
        <w:rPr>
          <w:rFonts w:ascii="Arial" w:hAnsi="Arial" w:cs="Arial"/>
          <w:i/>
          <w:iCs/>
          <w:sz w:val="22"/>
          <w:szCs w:val="22"/>
        </w:rPr>
        <w:t xml:space="preserve">Resaltado  </w:t>
      </w:r>
      <w:r w:rsidR="00B85C6D" w:rsidRPr="009F574F">
        <w:rPr>
          <w:rFonts w:ascii="Arial" w:hAnsi="Arial" w:cs="Arial"/>
          <w:i/>
          <w:iCs/>
          <w:sz w:val="22"/>
          <w:szCs w:val="22"/>
        </w:rPr>
        <w:t>fuera de</w:t>
      </w:r>
      <w:r w:rsidR="00FA42BA" w:rsidRPr="009F574F">
        <w:rPr>
          <w:rFonts w:ascii="Arial" w:hAnsi="Arial" w:cs="Arial"/>
          <w:i/>
          <w:iCs/>
          <w:sz w:val="22"/>
          <w:szCs w:val="22"/>
        </w:rPr>
        <w:t>l</w:t>
      </w:r>
      <w:r w:rsidR="00B85C6D" w:rsidRPr="009F574F">
        <w:rPr>
          <w:rFonts w:ascii="Arial" w:hAnsi="Arial" w:cs="Arial"/>
          <w:i/>
          <w:iCs/>
          <w:sz w:val="22"/>
          <w:szCs w:val="22"/>
        </w:rPr>
        <w:t xml:space="preserve"> texto)</w:t>
      </w:r>
    </w:p>
    <w:p w14:paraId="3C4ED7B7" w14:textId="77777777" w:rsidR="00B27E91" w:rsidRPr="009F574F" w:rsidRDefault="00B27E91" w:rsidP="009F574F">
      <w:pPr>
        <w:pStyle w:val="NormalWeb"/>
        <w:shd w:val="clear" w:color="auto" w:fill="FFFFFF"/>
        <w:spacing w:before="0" w:beforeAutospacing="0" w:after="0" w:afterAutospacing="0"/>
        <w:jc w:val="both"/>
        <w:rPr>
          <w:rFonts w:ascii="Arial" w:hAnsi="Arial" w:cs="Arial"/>
          <w:shd w:val="clear" w:color="auto" w:fill="FFFFFF"/>
        </w:rPr>
      </w:pPr>
    </w:p>
    <w:p w14:paraId="75E021AA" w14:textId="098C59B8" w:rsidR="00ED5071" w:rsidRPr="009F574F" w:rsidRDefault="00610C0E" w:rsidP="009F574F">
      <w:pPr>
        <w:pStyle w:val="NormalWeb"/>
        <w:shd w:val="clear" w:color="auto" w:fill="FFFFFF"/>
        <w:spacing w:before="0" w:beforeAutospacing="0" w:after="0" w:afterAutospacing="0"/>
        <w:jc w:val="both"/>
        <w:rPr>
          <w:rFonts w:ascii="Arial" w:hAnsi="Arial" w:cs="Arial"/>
          <w:shd w:val="clear" w:color="auto" w:fill="FFFFFF"/>
        </w:rPr>
      </w:pPr>
      <w:r w:rsidRPr="009F574F">
        <w:rPr>
          <w:rFonts w:ascii="Arial" w:hAnsi="Arial" w:cs="Arial"/>
          <w:iCs/>
        </w:rPr>
        <w:t>De las normas citadas se destaca que el recaudo que efect</w:t>
      </w:r>
      <w:r w:rsidR="00B85C6D" w:rsidRPr="009F574F">
        <w:rPr>
          <w:rFonts w:ascii="Arial" w:hAnsi="Arial" w:cs="Arial"/>
          <w:iCs/>
        </w:rPr>
        <w:t xml:space="preserve">úe </w:t>
      </w:r>
      <w:r w:rsidRPr="009F574F">
        <w:rPr>
          <w:rFonts w:ascii="Arial" w:hAnsi="Arial" w:cs="Arial"/>
          <w:iCs/>
        </w:rPr>
        <w:t xml:space="preserve">la Secretaría Distrital de Hacienda será </w:t>
      </w:r>
      <w:r w:rsidR="00B27E91" w:rsidRPr="009F574F">
        <w:rPr>
          <w:rFonts w:ascii="Arial" w:hAnsi="Arial" w:cs="Arial"/>
          <w:iCs/>
        </w:rPr>
        <w:t>con base en el formato de pago expedido por la UAECD</w:t>
      </w:r>
      <w:r w:rsidRPr="009F574F">
        <w:rPr>
          <w:rFonts w:ascii="Arial" w:hAnsi="Arial" w:cs="Arial"/>
          <w:iCs/>
        </w:rPr>
        <w:t xml:space="preserve"> y que </w:t>
      </w:r>
      <w:r w:rsidR="00ED5071" w:rsidRPr="009F574F">
        <w:rPr>
          <w:rFonts w:ascii="Arial" w:hAnsi="Arial" w:cs="Arial"/>
          <w:shd w:val="clear" w:color="auto" w:fill="FFFFFF"/>
        </w:rPr>
        <w:t xml:space="preserve">el trámite de la devolución de la participación en plusvalía de los saldos a favor originados en pago en exceso o de lo no debido </w:t>
      </w:r>
      <w:r w:rsidR="00851666" w:rsidRPr="009F574F">
        <w:rPr>
          <w:rFonts w:ascii="Arial" w:hAnsi="Arial" w:cs="Arial"/>
          <w:shd w:val="clear" w:color="auto" w:fill="FFFFFF"/>
        </w:rPr>
        <w:t xml:space="preserve">es competencia </w:t>
      </w:r>
      <w:r w:rsidRPr="009F574F">
        <w:rPr>
          <w:rFonts w:ascii="Arial" w:hAnsi="Arial" w:cs="Arial"/>
          <w:shd w:val="clear" w:color="auto" w:fill="FFFFFF"/>
        </w:rPr>
        <w:t>de</w:t>
      </w:r>
      <w:r w:rsidR="00ED5071" w:rsidRPr="009F574F">
        <w:rPr>
          <w:rFonts w:ascii="Arial" w:hAnsi="Arial" w:cs="Arial"/>
          <w:shd w:val="clear" w:color="auto" w:fill="FFFFFF"/>
        </w:rPr>
        <w:t xml:space="preserve"> la Dirección de Impuestos de Bogotá</w:t>
      </w:r>
      <w:r w:rsidR="00C3283A" w:rsidRPr="009F574F">
        <w:rPr>
          <w:rFonts w:ascii="Arial" w:hAnsi="Arial" w:cs="Arial"/>
          <w:shd w:val="clear" w:color="auto" w:fill="FFFFFF"/>
        </w:rPr>
        <w:t xml:space="preserve">, de conformidad con lo establecido </w:t>
      </w:r>
      <w:r w:rsidR="00AD4D85" w:rsidRPr="009F574F">
        <w:rPr>
          <w:rFonts w:ascii="Arial" w:hAnsi="Arial" w:cs="Arial"/>
          <w:shd w:val="clear" w:color="auto" w:fill="FFFFFF"/>
        </w:rPr>
        <w:t xml:space="preserve">en el parágrafo segundo del artículo </w:t>
      </w:r>
      <w:r w:rsidR="00437A5E" w:rsidRPr="009F574F">
        <w:rPr>
          <w:rFonts w:ascii="Arial" w:hAnsi="Arial" w:cs="Arial"/>
          <w:shd w:val="clear" w:color="auto" w:fill="FFFFFF"/>
        </w:rPr>
        <w:t>6º del Acuerdo 682 de 201</w:t>
      </w:r>
      <w:r w:rsidR="008B1852" w:rsidRPr="009F574F">
        <w:rPr>
          <w:rFonts w:ascii="Arial" w:hAnsi="Arial" w:cs="Arial"/>
          <w:shd w:val="clear" w:color="auto" w:fill="FFFFFF"/>
        </w:rPr>
        <w:t>7</w:t>
      </w:r>
      <w:r w:rsidR="00513FF6" w:rsidRPr="009F574F">
        <w:rPr>
          <w:rFonts w:ascii="Arial" w:hAnsi="Arial" w:cs="Arial"/>
          <w:shd w:val="clear" w:color="auto" w:fill="FFFFFF"/>
        </w:rPr>
        <w:t xml:space="preserve">, en consonancia con lo dispuesto en el    </w:t>
      </w:r>
      <w:r w:rsidR="00C62D92" w:rsidRPr="009F574F">
        <w:rPr>
          <w:rFonts w:ascii="Arial" w:hAnsi="Arial" w:cs="Arial"/>
          <w:shd w:val="clear" w:color="auto" w:fill="FFFFFF"/>
        </w:rPr>
        <w:t>Decreto Distrital 601 de 2014, que determina que la Dirección Distrital de Impuestos  es una de  las dependencias que conforman la estructura interna de la Secretaría Distrital de Hacienda.-</w:t>
      </w:r>
    </w:p>
    <w:p w14:paraId="32787D41" w14:textId="77777777" w:rsidR="00ED5071" w:rsidRPr="009F574F" w:rsidRDefault="00ED5071" w:rsidP="009F574F">
      <w:pPr>
        <w:pStyle w:val="NormalWeb"/>
        <w:shd w:val="clear" w:color="auto" w:fill="FFFFFF"/>
        <w:spacing w:before="0" w:beforeAutospacing="0" w:after="0" w:afterAutospacing="0"/>
        <w:jc w:val="both"/>
        <w:rPr>
          <w:rFonts w:ascii="Arial" w:hAnsi="Arial" w:cs="Arial"/>
          <w:shd w:val="clear" w:color="auto" w:fill="FFFFFF"/>
        </w:rPr>
      </w:pPr>
    </w:p>
    <w:p w14:paraId="536A0240" w14:textId="0DBD3718" w:rsidR="00ED5071" w:rsidRPr="009F574F" w:rsidRDefault="00610C0E" w:rsidP="009F574F">
      <w:pPr>
        <w:pStyle w:val="NormalWeb"/>
        <w:shd w:val="clear" w:color="auto" w:fill="FFFFFF"/>
        <w:spacing w:before="0" w:beforeAutospacing="0" w:after="0" w:afterAutospacing="0"/>
        <w:jc w:val="both"/>
        <w:rPr>
          <w:rFonts w:ascii="Arial" w:hAnsi="Arial" w:cs="Arial"/>
          <w:bCs/>
          <w:shd w:val="clear" w:color="auto" w:fill="FFFFFF"/>
        </w:rPr>
      </w:pPr>
      <w:r w:rsidRPr="009F574F">
        <w:rPr>
          <w:rFonts w:ascii="Arial" w:hAnsi="Arial" w:cs="Arial"/>
          <w:shd w:val="clear" w:color="auto" w:fill="FFFFFF"/>
        </w:rPr>
        <w:t>En línea con l</w:t>
      </w:r>
      <w:r w:rsidR="00ED5071" w:rsidRPr="009F574F">
        <w:rPr>
          <w:rFonts w:ascii="Arial" w:hAnsi="Arial" w:cs="Arial"/>
          <w:shd w:val="clear" w:color="auto" w:fill="FFFFFF"/>
        </w:rPr>
        <w:t xml:space="preserve">o anterior, el </w:t>
      </w:r>
      <w:r w:rsidR="00237A9C" w:rsidRPr="009F574F">
        <w:rPr>
          <w:rFonts w:ascii="Arial" w:hAnsi="Arial" w:cs="Arial"/>
          <w:shd w:val="clear" w:color="auto" w:fill="FFFFFF"/>
        </w:rPr>
        <w:t xml:space="preserve">artículo </w:t>
      </w:r>
      <w:r w:rsidR="00BF6116" w:rsidRPr="009F574F">
        <w:rPr>
          <w:rFonts w:ascii="Arial" w:hAnsi="Arial" w:cs="Arial"/>
          <w:shd w:val="clear" w:color="auto" w:fill="FFFFFF"/>
        </w:rPr>
        <w:t>29 del</w:t>
      </w:r>
      <w:r w:rsidR="00237A9C" w:rsidRPr="009F574F">
        <w:rPr>
          <w:rFonts w:ascii="Arial" w:hAnsi="Arial" w:cs="Arial"/>
          <w:shd w:val="clear" w:color="auto" w:fill="FFFFFF"/>
        </w:rPr>
        <w:t xml:space="preserve"> </w:t>
      </w:r>
      <w:r w:rsidR="00ED5071" w:rsidRPr="009F574F">
        <w:rPr>
          <w:rFonts w:ascii="Arial" w:hAnsi="Arial" w:cs="Arial"/>
          <w:shd w:val="clear" w:color="auto" w:fill="FFFFFF"/>
        </w:rPr>
        <w:t xml:space="preserve">Decreto </w:t>
      </w:r>
      <w:r w:rsidR="00C62D92" w:rsidRPr="009F574F">
        <w:rPr>
          <w:rFonts w:ascii="Arial" w:hAnsi="Arial" w:cs="Arial"/>
          <w:shd w:val="clear" w:color="auto" w:fill="FFFFFF"/>
        </w:rPr>
        <w:t xml:space="preserve">Distrital </w:t>
      </w:r>
      <w:r w:rsidR="00ED5071" w:rsidRPr="009F574F">
        <w:rPr>
          <w:rFonts w:ascii="Arial" w:hAnsi="Arial" w:cs="Arial"/>
          <w:shd w:val="clear" w:color="auto" w:fill="FFFFFF"/>
        </w:rPr>
        <w:t xml:space="preserve">803 de 2018 dispone que tales devoluciones se rigen por </w:t>
      </w:r>
      <w:r w:rsidR="00BF6116" w:rsidRPr="009F574F">
        <w:rPr>
          <w:rFonts w:ascii="Arial" w:hAnsi="Arial" w:cs="Arial"/>
          <w:shd w:val="clear" w:color="auto" w:fill="FFFFFF"/>
        </w:rPr>
        <w:t xml:space="preserve"> </w:t>
      </w:r>
      <w:r w:rsidR="00ED5071" w:rsidRPr="009F574F">
        <w:rPr>
          <w:rFonts w:ascii="Arial" w:hAnsi="Arial" w:cs="Arial"/>
          <w:shd w:val="clear" w:color="auto" w:fill="FFFFFF"/>
        </w:rPr>
        <w:t xml:space="preserve">los artículos 144 y siguientes del </w:t>
      </w:r>
      <w:r w:rsidR="00ED5071" w:rsidRPr="009F574F">
        <w:rPr>
          <w:rFonts w:ascii="Arial" w:hAnsi="Arial" w:cs="Arial"/>
          <w:lang w:val="es-CO"/>
        </w:rPr>
        <w:t>Decreto Distrital 807 de 1993</w:t>
      </w:r>
      <w:r w:rsidR="00C62D92" w:rsidRPr="009F574F">
        <w:rPr>
          <w:rFonts w:ascii="Arial" w:hAnsi="Arial" w:cs="Arial"/>
          <w:lang w:val="es-CO"/>
        </w:rPr>
        <w:t>,</w:t>
      </w:r>
      <w:r w:rsidR="00ED5071" w:rsidRPr="009F574F">
        <w:rPr>
          <w:rStyle w:val="Refdenotaalpie"/>
          <w:rFonts w:ascii="Arial" w:hAnsi="Arial" w:cs="Arial"/>
          <w:lang w:val="es-CO"/>
        </w:rPr>
        <w:footnoteReference w:id="9"/>
      </w:r>
      <w:r w:rsidR="00ED5071" w:rsidRPr="009F574F">
        <w:rPr>
          <w:rFonts w:ascii="Arial" w:hAnsi="Arial" w:cs="Arial"/>
          <w:lang w:val="es-CO"/>
        </w:rPr>
        <w:t xml:space="preserve"> que</w:t>
      </w:r>
      <w:r w:rsidR="00C62D92" w:rsidRPr="009F574F">
        <w:rPr>
          <w:rFonts w:ascii="Arial" w:hAnsi="Arial" w:cs="Arial"/>
          <w:lang w:val="es-CO"/>
        </w:rPr>
        <w:t xml:space="preserve"> </w:t>
      </w:r>
      <w:r w:rsidR="00ED5071" w:rsidRPr="009F574F">
        <w:rPr>
          <w:rFonts w:ascii="Arial" w:hAnsi="Arial" w:cs="Arial"/>
          <w:shd w:val="clear" w:color="auto" w:fill="FFFFFF"/>
        </w:rPr>
        <w:t xml:space="preserve"> dispone</w:t>
      </w:r>
      <w:r w:rsidR="007734D6" w:rsidRPr="009F574F">
        <w:rPr>
          <w:rFonts w:ascii="Arial" w:hAnsi="Arial" w:cs="Arial"/>
          <w:shd w:val="clear" w:color="auto" w:fill="FFFFFF"/>
        </w:rPr>
        <w:t>n</w:t>
      </w:r>
      <w:r w:rsidR="00ED5071" w:rsidRPr="009F574F">
        <w:rPr>
          <w:rFonts w:ascii="Arial" w:hAnsi="Arial" w:cs="Arial"/>
          <w:bCs/>
          <w:shd w:val="clear" w:color="auto" w:fill="FFFFFF"/>
        </w:rPr>
        <w:t>:</w:t>
      </w:r>
    </w:p>
    <w:p w14:paraId="24E530B6" w14:textId="77777777" w:rsidR="00ED5071" w:rsidRPr="009F574F" w:rsidRDefault="00ED5071" w:rsidP="009F574F">
      <w:pPr>
        <w:shd w:val="clear" w:color="auto" w:fill="FFFFFF"/>
        <w:jc w:val="both"/>
        <w:rPr>
          <w:rFonts w:ascii="Arial" w:hAnsi="Arial" w:cs="Arial"/>
          <w:bCs/>
          <w:shd w:val="clear" w:color="auto" w:fill="FFFFFF"/>
          <w:lang w:val="es-ES" w:eastAsia="es-CO"/>
        </w:rPr>
      </w:pPr>
    </w:p>
    <w:p w14:paraId="078A7955" w14:textId="77777777" w:rsidR="00ED5071" w:rsidRPr="009F574F" w:rsidRDefault="00ED5071" w:rsidP="009F574F">
      <w:pPr>
        <w:pStyle w:val="NormalWeb"/>
        <w:shd w:val="clear" w:color="auto" w:fill="FFFFFF"/>
        <w:spacing w:before="0" w:beforeAutospacing="0" w:after="0" w:afterAutospacing="0"/>
        <w:ind w:left="284" w:right="284"/>
        <w:jc w:val="both"/>
        <w:rPr>
          <w:rFonts w:ascii="Arial" w:hAnsi="Arial" w:cs="Arial"/>
          <w:sz w:val="22"/>
          <w:szCs w:val="22"/>
        </w:rPr>
      </w:pPr>
      <w:r w:rsidRPr="00F54014">
        <w:rPr>
          <w:rFonts w:ascii="Arial" w:hAnsi="Arial" w:cs="Arial"/>
          <w:i/>
          <w:iCs/>
          <w:sz w:val="22"/>
          <w:szCs w:val="22"/>
        </w:rPr>
        <w:t xml:space="preserve">“Artículo 144º.- </w:t>
      </w:r>
      <w:r w:rsidRPr="009F574F">
        <w:rPr>
          <w:rFonts w:ascii="Arial" w:hAnsi="Arial" w:cs="Arial"/>
          <w:i/>
          <w:iCs/>
          <w:sz w:val="22"/>
          <w:szCs w:val="22"/>
        </w:rPr>
        <w:t>Devolución de Saldos a Favor.</w:t>
      </w:r>
      <w:r w:rsidRPr="00F54014">
        <w:rPr>
          <w:rFonts w:ascii="Arial" w:hAnsi="Arial" w:cs="Arial"/>
          <w:i/>
          <w:iCs/>
          <w:sz w:val="22"/>
          <w:szCs w:val="22"/>
        </w:rPr>
        <w:t xml:space="preserve"> </w:t>
      </w:r>
      <w:r w:rsidRPr="00F54014">
        <w:rPr>
          <w:rFonts w:ascii="Arial" w:hAnsi="Arial" w:cs="Arial"/>
          <w:i/>
          <w:iCs/>
          <w:sz w:val="22"/>
          <w:szCs w:val="22"/>
          <w:u w:val="single"/>
        </w:rPr>
        <w:t xml:space="preserve">Los contribuyentes de los tributos </w:t>
      </w:r>
      <w:r w:rsidRPr="00F54014">
        <w:rPr>
          <w:rFonts w:ascii="Arial" w:hAnsi="Arial" w:cs="Arial"/>
          <w:i/>
          <w:iCs/>
          <w:sz w:val="22"/>
          <w:szCs w:val="22"/>
        </w:rPr>
        <w:t xml:space="preserve">administrados por la Dirección Distrital de Impuestos, podrán solicitar la devolución o compensación de los saldos a favor originados en las declaraciones, en pagos en exceso o de lo </w:t>
      </w:r>
      <w:r w:rsidRPr="009F574F">
        <w:rPr>
          <w:rFonts w:ascii="Arial" w:hAnsi="Arial" w:cs="Arial"/>
          <w:sz w:val="22"/>
          <w:szCs w:val="22"/>
        </w:rPr>
        <w:t>no debido, de conformidad con el trámite señalado en los artículos siguientes.”</w:t>
      </w:r>
    </w:p>
    <w:p w14:paraId="665D62BB" w14:textId="2EF74ACB" w:rsidR="00ED5071" w:rsidRPr="009F574F" w:rsidRDefault="00FE0E09" w:rsidP="009F574F">
      <w:pPr>
        <w:shd w:val="clear" w:color="auto" w:fill="FFFFFF"/>
        <w:jc w:val="both"/>
        <w:rPr>
          <w:rFonts w:ascii="Arial" w:hAnsi="Arial" w:cs="Arial"/>
        </w:rPr>
      </w:pPr>
      <w:r w:rsidRPr="009F574F">
        <w:rPr>
          <w:rFonts w:ascii="Arial" w:hAnsi="Arial" w:cs="Arial"/>
        </w:rPr>
        <w:t xml:space="preserve"> </w:t>
      </w:r>
    </w:p>
    <w:p w14:paraId="27A18A42" w14:textId="1DF44E6E" w:rsidR="00ED5071" w:rsidRPr="009F574F" w:rsidRDefault="00ED5071" w:rsidP="009F574F">
      <w:pPr>
        <w:pStyle w:val="NormalWeb"/>
        <w:shd w:val="clear" w:color="auto" w:fill="FFFFFF"/>
        <w:spacing w:before="0" w:beforeAutospacing="0" w:after="0" w:afterAutospacing="0"/>
        <w:ind w:left="284" w:right="283"/>
        <w:jc w:val="both"/>
        <w:rPr>
          <w:rFonts w:ascii="Arial" w:hAnsi="Arial" w:cs="Arial"/>
          <w:i/>
          <w:sz w:val="22"/>
          <w:szCs w:val="22"/>
        </w:rPr>
      </w:pPr>
      <w:r w:rsidRPr="009F574F">
        <w:rPr>
          <w:rFonts w:ascii="Arial" w:hAnsi="Arial" w:cs="Arial"/>
          <w:i/>
          <w:sz w:val="22"/>
          <w:szCs w:val="22"/>
        </w:rPr>
        <w:t>Artículo 146º.-</w:t>
      </w:r>
      <w:r w:rsidRPr="009F574F">
        <w:rPr>
          <w:rFonts w:ascii="Arial" w:hAnsi="Arial" w:cs="Arial"/>
          <w:b/>
          <w:bCs/>
          <w:i/>
          <w:sz w:val="22"/>
          <w:szCs w:val="22"/>
        </w:rPr>
        <w:t xml:space="preserve"> </w:t>
      </w:r>
      <w:r w:rsidRPr="009F574F">
        <w:rPr>
          <w:rFonts w:ascii="Arial" w:hAnsi="Arial" w:cs="Arial"/>
          <w:i/>
          <w:iCs/>
          <w:sz w:val="22"/>
          <w:szCs w:val="22"/>
        </w:rPr>
        <w:t>Competencia Funcional de Devoluciones.</w:t>
      </w:r>
      <w:r w:rsidRPr="009F574F">
        <w:rPr>
          <w:rFonts w:ascii="Arial" w:hAnsi="Arial" w:cs="Arial"/>
          <w:i/>
          <w:sz w:val="22"/>
          <w:szCs w:val="22"/>
        </w:rPr>
        <w:t xml:space="preserve"> Corresponde a la Dirección Distrital de Impuestos a través del jefe de la dependencia de recaudo, ejercer las competencias funcionales consagradas en el artículo 853 del Estatuto Tributario Nacional</w:t>
      </w:r>
      <w:r w:rsidRPr="009F574F">
        <w:rPr>
          <w:rStyle w:val="Refdenotaalpie"/>
          <w:rFonts w:ascii="Arial" w:hAnsi="Arial" w:cs="Arial"/>
          <w:i/>
          <w:sz w:val="22"/>
          <w:szCs w:val="22"/>
        </w:rPr>
        <w:footnoteReference w:id="10"/>
      </w:r>
      <w:r w:rsidRPr="009F574F">
        <w:rPr>
          <w:rFonts w:ascii="Arial" w:hAnsi="Arial" w:cs="Arial"/>
          <w:i/>
          <w:sz w:val="22"/>
          <w:szCs w:val="22"/>
        </w:rPr>
        <w:t>.</w:t>
      </w:r>
    </w:p>
    <w:p w14:paraId="7B41D626" w14:textId="77777777" w:rsidR="00ED5071" w:rsidRPr="009F574F" w:rsidRDefault="00ED5071" w:rsidP="009F574F">
      <w:pPr>
        <w:pStyle w:val="NormalWeb"/>
        <w:shd w:val="clear" w:color="auto" w:fill="FFFFFF"/>
        <w:spacing w:before="0" w:beforeAutospacing="0" w:after="0" w:afterAutospacing="0"/>
        <w:ind w:left="284" w:right="283"/>
        <w:jc w:val="both"/>
        <w:rPr>
          <w:rFonts w:ascii="Arial" w:hAnsi="Arial" w:cs="Arial"/>
          <w:i/>
          <w:sz w:val="22"/>
          <w:szCs w:val="22"/>
        </w:rPr>
      </w:pPr>
    </w:p>
    <w:p w14:paraId="27C15748" w14:textId="77777777" w:rsidR="00ED5071" w:rsidRPr="009F574F" w:rsidRDefault="00ED5071" w:rsidP="009F574F">
      <w:pPr>
        <w:pStyle w:val="NormalWeb"/>
        <w:shd w:val="clear" w:color="auto" w:fill="FFFFFF"/>
        <w:spacing w:before="0" w:beforeAutospacing="0" w:after="0" w:afterAutospacing="0"/>
        <w:ind w:left="284" w:right="283"/>
        <w:jc w:val="both"/>
        <w:rPr>
          <w:rFonts w:ascii="Arial" w:hAnsi="Arial" w:cs="Arial"/>
          <w:i/>
          <w:sz w:val="22"/>
          <w:szCs w:val="22"/>
        </w:rPr>
      </w:pPr>
      <w:r w:rsidRPr="009F574F">
        <w:rPr>
          <w:rFonts w:ascii="Arial" w:hAnsi="Arial" w:cs="Arial"/>
          <w:i/>
          <w:sz w:val="22"/>
          <w:szCs w:val="22"/>
        </w:rPr>
        <w:t>Los funcionarios de dichas dependencias, previamente autorizados o comisionados por el jefe de recaudo, tendrán competencia para adelantar las actuaciones contempladas en el inciso 2 de dicho artículo”.</w:t>
      </w:r>
    </w:p>
    <w:p w14:paraId="2D06648C" w14:textId="77777777" w:rsidR="00960431" w:rsidRPr="009F574F" w:rsidRDefault="00960431" w:rsidP="009F574F">
      <w:pPr>
        <w:shd w:val="clear" w:color="auto" w:fill="FFFFFF"/>
        <w:ind w:left="284" w:right="284"/>
        <w:jc w:val="both"/>
        <w:rPr>
          <w:rFonts w:ascii="Arial" w:hAnsi="Arial" w:cs="Arial"/>
          <w:sz w:val="24"/>
          <w:szCs w:val="24"/>
        </w:rPr>
      </w:pPr>
    </w:p>
    <w:p w14:paraId="7B0B8581" w14:textId="5BCEF128" w:rsidR="00710E61" w:rsidRPr="00F54014" w:rsidRDefault="00710E61"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CO" w:eastAsia="es-CO"/>
        </w:rPr>
        <w:t>Artículo 149º.- Verificación de las Devoluciones. La Administración seleccionará de las solicitudes de devolución que presenten los contribuyentes, aquellas que serán objeto de verificación, la cual se llevará a cabo dentro del término previsto para devolver. En la etapa de verificación de las solicitudes seleccionadas, la Administración hará una constatación de la existencia de los pagos con exceso o de las retenciones, que dan lugar al saldo a favor.</w:t>
      </w:r>
    </w:p>
    <w:p w14:paraId="23811FC6" w14:textId="77777777" w:rsidR="00293F92" w:rsidRPr="00F54014" w:rsidRDefault="00293F92" w:rsidP="009F574F">
      <w:pPr>
        <w:shd w:val="clear" w:color="auto" w:fill="FFFFFF"/>
        <w:ind w:left="284" w:right="284"/>
        <w:jc w:val="both"/>
        <w:rPr>
          <w:rFonts w:ascii="Arial" w:hAnsi="Arial" w:cs="Arial"/>
          <w:i/>
          <w:iCs/>
          <w:sz w:val="22"/>
          <w:szCs w:val="22"/>
          <w:lang w:val="es-CO" w:eastAsia="es-CO"/>
        </w:rPr>
      </w:pPr>
    </w:p>
    <w:p w14:paraId="040DA878" w14:textId="77195FE7" w:rsidR="00710E61" w:rsidRPr="00F54014" w:rsidRDefault="00710E61" w:rsidP="009F574F">
      <w:pPr>
        <w:shd w:val="clear" w:color="auto" w:fill="FFFFFF"/>
        <w:ind w:left="284" w:right="284"/>
        <w:jc w:val="both"/>
        <w:rPr>
          <w:rFonts w:ascii="Arial" w:hAnsi="Arial" w:cs="Arial"/>
          <w:i/>
          <w:iCs/>
          <w:sz w:val="22"/>
          <w:szCs w:val="22"/>
          <w:lang w:val="es-CO" w:eastAsia="es-CO"/>
        </w:rPr>
      </w:pPr>
      <w:r w:rsidRPr="00F54014">
        <w:rPr>
          <w:rFonts w:ascii="Arial" w:hAnsi="Arial" w:cs="Arial"/>
          <w:i/>
          <w:iCs/>
          <w:sz w:val="22"/>
          <w:szCs w:val="22"/>
          <w:lang w:val="es-CO" w:eastAsia="es-CO"/>
        </w:rPr>
        <w:t>Para este fin bastará con que la Administración compruebe que existen uno o varios de los agentes de retención señalados en la solicitud de devolución sometida a verificación, y que el agente o agentes comprobados, efectivamente practicaron la retención denunciada por el solicitante, o que el pago o pagos en exceso que manifiesta haber realizado el contribuyente efectivamente fueron recibidos por la administración distrital de impuestos.</w:t>
      </w:r>
    </w:p>
    <w:p w14:paraId="30D65367" w14:textId="77777777" w:rsidR="00960431" w:rsidRPr="009F574F" w:rsidRDefault="00960431" w:rsidP="009F574F">
      <w:pPr>
        <w:shd w:val="clear" w:color="auto" w:fill="FFFFFF"/>
        <w:jc w:val="both"/>
        <w:rPr>
          <w:rFonts w:ascii="Arial" w:hAnsi="Arial" w:cs="Arial"/>
          <w:i/>
          <w:iCs/>
          <w:sz w:val="24"/>
          <w:szCs w:val="24"/>
          <w:lang w:val="es-CO"/>
        </w:rPr>
      </w:pPr>
    </w:p>
    <w:p w14:paraId="1D5A6F71" w14:textId="2AE1D0E3" w:rsidR="00566743" w:rsidRPr="009F574F" w:rsidRDefault="00FE0E09" w:rsidP="009F574F">
      <w:pPr>
        <w:shd w:val="clear" w:color="auto" w:fill="FFFFFF"/>
        <w:ind w:left="284" w:right="284"/>
        <w:jc w:val="both"/>
        <w:rPr>
          <w:rFonts w:ascii="Arial" w:hAnsi="Arial" w:cs="Arial"/>
          <w:i/>
          <w:iCs/>
          <w:sz w:val="24"/>
          <w:szCs w:val="24"/>
        </w:rPr>
      </w:pPr>
      <w:r w:rsidRPr="00F54014">
        <w:rPr>
          <w:rFonts w:ascii="Arial" w:hAnsi="Arial" w:cs="Arial"/>
          <w:i/>
          <w:iCs/>
          <w:sz w:val="21"/>
          <w:szCs w:val="21"/>
          <w:shd w:val="clear" w:color="auto" w:fill="FFFFFF"/>
        </w:rPr>
        <w:t>Artículo 154º.-</w:t>
      </w:r>
      <w:r w:rsidRPr="009F574F">
        <w:rPr>
          <w:rFonts w:ascii="Arial" w:hAnsi="Arial" w:cs="Arial"/>
          <w:i/>
          <w:iCs/>
          <w:sz w:val="21"/>
          <w:szCs w:val="21"/>
          <w:shd w:val="clear" w:color="auto" w:fill="FFFFFF"/>
        </w:rPr>
        <w:t> Intereses a Favor del Contribuyente. Cuando hubiere un pago en exceso sólo se causarán intereses, en los casos señalados en el artículo 863 del Estatuto Tributario Nacional, a la tasa contemplada en el artículo 864 del mismo Estatuto</w:t>
      </w:r>
    </w:p>
    <w:p w14:paraId="3BC3A714" w14:textId="77777777" w:rsidR="002B7FA2" w:rsidRPr="009F574F" w:rsidRDefault="002B7FA2" w:rsidP="009F574F">
      <w:pPr>
        <w:shd w:val="clear" w:color="auto" w:fill="FFFFFF"/>
        <w:jc w:val="both"/>
        <w:rPr>
          <w:rFonts w:ascii="Arial" w:hAnsi="Arial" w:cs="Arial"/>
          <w:sz w:val="24"/>
          <w:szCs w:val="24"/>
        </w:rPr>
      </w:pPr>
    </w:p>
    <w:p w14:paraId="12883EC5" w14:textId="7B6DD129" w:rsidR="00ED5071" w:rsidRPr="009F574F" w:rsidRDefault="00DE5A17" w:rsidP="009F574F">
      <w:pPr>
        <w:shd w:val="clear" w:color="auto" w:fill="FFFFFF"/>
        <w:jc w:val="both"/>
        <w:rPr>
          <w:rFonts w:ascii="Arial" w:hAnsi="Arial" w:cs="Arial"/>
          <w:sz w:val="24"/>
          <w:szCs w:val="24"/>
          <w:lang w:val="es-ES"/>
        </w:rPr>
      </w:pPr>
      <w:r w:rsidRPr="009F574F">
        <w:rPr>
          <w:rFonts w:ascii="Arial" w:hAnsi="Arial" w:cs="Arial"/>
          <w:sz w:val="24"/>
          <w:szCs w:val="24"/>
        </w:rPr>
        <w:t xml:space="preserve">Como se observa, </w:t>
      </w:r>
      <w:r w:rsidR="00ED5071" w:rsidRPr="009F574F">
        <w:rPr>
          <w:rFonts w:ascii="Arial" w:hAnsi="Arial" w:cs="Arial"/>
          <w:sz w:val="24"/>
          <w:szCs w:val="24"/>
        </w:rPr>
        <w:t xml:space="preserve">las devoluciones indicadas por el Decreto Distrital 803 de 2018 y reguladas por el artículo 144 del Decreto Distrital 807 de 1993, cuya competencia corresponde a la Dirección de Impuestos, así como a la Oficina de Cuentas Corrientes, son aquellas solicitadas por el contribuyente </w:t>
      </w:r>
      <w:r w:rsidR="00ED5071" w:rsidRPr="009F574F">
        <w:rPr>
          <w:rFonts w:ascii="Arial" w:hAnsi="Arial" w:cs="Arial"/>
          <w:sz w:val="24"/>
          <w:szCs w:val="24"/>
          <w:lang w:val="es-ES"/>
        </w:rPr>
        <w:t>respecto de los saldos a favor originados en pago en exceso o de lo no debido, cuyo reintegro debe solicitar dentro de</w:t>
      </w:r>
      <w:r w:rsidR="006A6BC3" w:rsidRPr="009F574F">
        <w:rPr>
          <w:rFonts w:ascii="Arial" w:hAnsi="Arial" w:cs="Arial"/>
          <w:sz w:val="24"/>
          <w:szCs w:val="24"/>
          <w:lang w:val="es-ES"/>
        </w:rPr>
        <w:t xml:space="preserve">l término temporal previsto en el Estatuto Tributario Nacional.    </w:t>
      </w:r>
      <w:r w:rsidR="00ED5071" w:rsidRPr="009F574F">
        <w:rPr>
          <w:rFonts w:ascii="Arial" w:hAnsi="Arial" w:cs="Arial"/>
          <w:sz w:val="24"/>
          <w:szCs w:val="24"/>
          <w:lang w:val="es-ES"/>
        </w:rPr>
        <w:t xml:space="preserve"> o.  </w:t>
      </w:r>
    </w:p>
    <w:p w14:paraId="64C788E4" w14:textId="4DD14911" w:rsidR="00ED5071" w:rsidRPr="009F574F" w:rsidRDefault="00ED5071" w:rsidP="009F574F">
      <w:pPr>
        <w:widowControl w:val="0"/>
        <w:shd w:val="clear" w:color="auto" w:fill="FFFFFF"/>
        <w:jc w:val="both"/>
        <w:rPr>
          <w:rFonts w:ascii="Arial" w:hAnsi="Arial" w:cs="Arial"/>
          <w:sz w:val="24"/>
          <w:szCs w:val="24"/>
          <w:lang w:val="es-CO"/>
        </w:rPr>
      </w:pPr>
    </w:p>
    <w:p w14:paraId="7C01BDF8" w14:textId="3668848B" w:rsidR="000C5889" w:rsidRPr="009F574F" w:rsidRDefault="0023395F"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En este sentido, a</w:t>
      </w:r>
      <w:r w:rsidR="00610C0E" w:rsidRPr="009F574F">
        <w:rPr>
          <w:rFonts w:ascii="Arial" w:hAnsi="Arial" w:cs="Arial"/>
          <w:sz w:val="24"/>
          <w:szCs w:val="24"/>
          <w:lang w:val="es-CO"/>
        </w:rPr>
        <w:t xml:space="preserve">unque </w:t>
      </w:r>
      <w:r w:rsidR="0069766A" w:rsidRPr="009F574F">
        <w:rPr>
          <w:rFonts w:ascii="Arial" w:hAnsi="Arial" w:cs="Arial"/>
          <w:sz w:val="24"/>
          <w:szCs w:val="24"/>
          <w:lang w:val="es-CO"/>
        </w:rPr>
        <w:t xml:space="preserve">a </w:t>
      </w:r>
      <w:r w:rsidR="00DE5A17" w:rsidRPr="009F574F">
        <w:rPr>
          <w:rFonts w:ascii="Arial" w:hAnsi="Arial" w:cs="Arial"/>
          <w:sz w:val="24"/>
          <w:szCs w:val="24"/>
          <w:lang w:val="es-CO"/>
        </w:rPr>
        <w:t>esta Secretaría le corresponde</w:t>
      </w:r>
      <w:r w:rsidRPr="009F574F">
        <w:rPr>
          <w:rFonts w:ascii="Arial" w:hAnsi="Arial" w:cs="Arial"/>
          <w:sz w:val="24"/>
          <w:szCs w:val="24"/>
          <w:lang w:val="es-CO"/>
        </w:rPr>
        <w:t xml:space="preserve"> ordenar </w:t>
      </w:r>
      <w:r w:rsidR="00DE5A17" w:rsidRPr="009F574F">
        <w:rPr>
          <w:rFonts w:ascii="Arial" w:hAnsi="Arial" w:cs="Arial"/>
          <w:sz w:val="24"/>
          <w:szCs w:val="24"/>
          <w:lang w:val="es-CO"/>
        </w:rPr>
        <w:t xml:space="preserve"> la devoluci</w:t>
      </w:r>
      <w:r w:rsidR="00195617" w:rsidRPr="009F574F">
        <w:rPr>
          <w:rFonts w:ascii="Arial" w:hAnsi="Arial" w:cs="Arial"/>
          <w:sz w:val="24"/>
          <w:szCs w:val="24"/>
          <w:lang w:val="es-CO"/>
        </w:rPr>
        <w:t xml:space="preserve">ón de la participación en plusvalía, </w:t>
      </w:r>
      <w:r w:rsidR="00B85C6D" w:rsidRPr="009F574F">
        <w:rPr>
          <w:rFonts w:ascii="Arial" w:hAnsi="Arial" w:cs="Arial"/>
          <w:sz w:val="24"/>
          <w:szCs w:val="24"/>
          <w:lang w:val="es-CO"/>
        </w:rPr>
        <w:t xml:space="preserve">se debe tener en cuenta que, </w:t>
      </w:r>
      <w:r w:rsidR="0069766A" w:rsidRPr="009F574F">
        <w:rPr>
          <w:rFonts w:ascii="Arial" w:hAnsi="Arial" w:cs="Arial"/>
          <w:sz w:val="24"/>
          <w:szCs w:val="24"/>
          <w:lang w:val="es-CO"/>
        </w:rPr>
        <w:t xml:space="preserve">para </w:t>
      </w:r>
      <w:r w:rsidR="00FE3BE5" w:rsidRPr="009F574F">
        <w:rPr>
          <w:rFonts w:ascii="Arial" w:hAnsi="Arial" w:cs="Arial"/>
          <w:sz w:val="24"/>
          <w:szCs w:val="24"/>
          <w:lang w:val="es-CO"/>
        </w:rPr>
        <w:t>ello, dada</w:t>
      </w:r>
      <w:r w:rsidR="0069766A" w:rsidRPr="009F574F">
        <w:rPr>
          <w:rFonts w:ascii="Arial" w:hAnsi="Arial" w:cs="Arial"/>
          <w:sz w:val="24"/>
          <w:szCs w:val="24"/>
          <w:lang w:val="es-CO"/>
        </w:rPr>
        <w:t xml:space="preserve"> la especialidad de </w:t>
      </w:r>
      <w:r w:rsidR="00AA1741" w:rsidRPr="009F574F">
        <w:rPr>
          <w:rFonts w:ascii="Arial" w:hAnsi="Arial" w:cs="Arial"/>
          <w:sz w:val="24"/>
          <w:szCs w:val="24"/>
          <w:lang w:val="es-CO"/>
        </w:rPr>
        <w:t>este tributo</w:t>
      </w:r>
      <w:r w:rsidR="00A61FDE" w:rsidRPr="009F574F">
        <w:rPr>
          <w:rFonts w:ascii="Arial" w:hAnsi="Arial" w:cs="Arial"/>
          <w:sz w:val="24"/>
          <w:szCs w:val="24"/>
          <w:lang w:val="es-CO"/>
        </w:rPr>
        <w:t xml:space="preserve">, </w:t>
      </w:r>
      <w:r w:rsidR="0069766A" w:rsidRPr="009F574F">
        <w:rPr>
          <w:rFonts w:ascii="Arial" w:hAnsi="Arial" w:cs="Arial"/>
          <w:sz w:val="24"/>
          <w:szCs w:val="24"/>
          <w:lang w:val="es-CO"/>
        </w:rPr>
        <w:t xml:space="preserve"> </w:t>
      </w:r>
      <w:r w:rsidR="000C5889" w:rsidRPr="009F574F">
        <w:rPr>
          <w:rFonts w:ascii="Arial" w:hAnsi="Arial" w:cs="Arial"/>
          <w:sz w:val="24"/>
          <w:szCs w:val="24"/>
          <w:lang w:val="es-CO"/>
        </w:rPr>
        <w:t xml:space="preserve">debe tomarse como factor determinante </w:t>
      </w:r>
      <w:r w:rsidR="0069766A" w:rsidRPr="009F574F">
        <w:rPr>
          <w:rFonts w:ascii="Arial" w:hAnsi="Arial" w:cs="Arial"/>
          <w:sz w:val="24"/>
          <w:szCs w:val="24"/>
          <w:lang w:val="es-CO"/>
        </w:rPr>
        <w:t xml:space="preserve">para </w:t>
      </w:r>
      <w:r w:rsidR="002D1B25" w:rsidRPr="009F574F">
        <w:rPr>
          <w:rFonts w:ascii="Arial" w:hAnsi="Arial" w:cs="Arial"/>
          <w:sz w:val="24"/>
          <w:szCs w:val="24"/>
          <w:lang w:val="es-CO"/>
        </w:rPr>
        <w:t>la devolución</w:t>
      </w:r>
      <w:r w:rsidR="0073411A" w:rsidRPr="009F574F">
        <w:rPr>
          <w:rFonts w:ascii="Arial" w:hAnsi="Arial" w:cs="Arial"/>
          <w:sz w:val="24"/>
          <w:szCs w:val="24"/>
          <w:lang w:val="es-CO"/>
        </w:rPr>
        <w:t xml:space="preserve">, </w:t>
      </w:r>
      <w:r w:rsidR="0069766A" w:rsidRPr="009F574F">
        <w:rPr>
          <w:rFonts w:ascii="Arial" w:hAnsi="Arial" w:cs="Arial"/>
          <w:sz w:val="24"/>
          <w:szCs w:val="24"/>
          <w:lang w:val="es-CO"/>
        </w:rPr>
        <w:t xml:space="preserve"> </w:t>
      </w:r>
      <w:r w:rsidR="000C5889" w:rsidRPr="009F574F">
        <w:rPr>
          <w:rFonts w:ascii="Arial" w:hAnsi="Arial" w:cs="Arial"/>
          <w:sz w:val="24"/>
          <w:szCs w:val="24"/>
          <w:lang w:val="es-CO"/>
        </w:rPr>
        <w:t xml:space="preserve">si </w:t>
      </w:r>
      <w:r w:rsidR="0073411A" w:rsidRPr="009F574F">
        <w:rPr>
          <w:rFonts w:ascii="Arial" w:hAnsi="Arial" w:cs="Arial"/>
          <w:sz w:val="24"/>
          <w:szCs w:val="24"/>
          <w:lang w:val="es-CO"/>
        </w:rPr>
        <w:t xml:space="preserve">la entidad  </w:t>
      </w:r>
      <w:r w:rsidR="000C5889" w:rsidRPr="009F574F">
        <w:rPr>
          <w:rFonts w:ascii="Arial" w:hAnsi="Arial" w:cs="Arial"/>
          <w:sz w:val="24"/>
          <w:szCs w:val="24"/>
          <w:lang w:val="es-CO"/>
        </w:rPr>
        <w:t>cuenta con los elementos suficientes para establecer de forma clara el valor a devolver.</w:t>
      </w:r>
    </w:p>
    <w:p w14:paraId="19036A75" w14:textId="77777777" w:rsidR="000C5889" w:rsidRPr="009F574F" w:rsidRDefault="000C5889" w:rsidP="009F574F">
      <w:pPr>
        <w:widowControl w:val="0"/>
        <w:shd w:val="clear" w:color="auto" w:fill="FFFFFF"/>
        <w:jc w:val="both"/>
        <w:rPr>
          <w:rFonts w:ascii="Arial" w:hAnsi="Arial" w:cs="Arial"/>
          <w:sz w:val="24"/>
          <w:szCs w:val="24"/>
          <w:lang w:val="es-CO"/>
        </w:rPr>
      </w:pPr>
    </w:p>
    <w:p w14:paraId="23571679" w14:textId="343472B6" w:rsidR="000D2631" w:rsidRDefault="000C5889"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Con el propósito de poder establecer este factor de manera clara</w:t>
      </w:r>
      <w:r w:rsidR="0069766A" w:rsidRPr="009F574F">
        <w:rPr>
          <w:rFonts w:ascii="Arial" w:hAnsi="Arial" w:cs="Arial"/>
          <w:sz w:val="24"/>
          <w:szCs w:val="24"/>
          <w:lang w:val="es-CO"/>
        </w:rPr>
        <w:t xml:space="preserve">, las sentencias frente a las cuales nos </w:t>
      </w:r>
      <w:r w:rsidR="000E4BE7" w:rsidRPr="009F574F">
        <w:rPr>
          <w:rFonts w:ascii="Arial" w:hAnsi="Arial" w:cs="Arial"/>
          <w:sz w:val="24"/>
          <w:szCs w:val="24"/>
          <w:lang w:val="es-CO"/>
        </w:rPr>
        <w:t>s</w:t>
      </w:r>
      <w:r w:rsidR="0069766A" w:rsidRPr="009F574F">
        <w:rPr>
          <w:rFonts w:ascii="Arial" w:hAnsi="Arial" w:cs="Arial"/>
          <w:sz w:val="24"/>
          <w:szCs w:val="24"/>
          <w:lang w:val="es-CO"/>
        </w:rPr>
        <w:t>olicita</w:t>
      </w:r>
      <w:r w:rsidR="000E4BE7" w:rsidRPr="009F574F">
        <w:rPr>
          <w:rFonts w:ascii="Arial" w:hAnsi="Arial" w:cs="Arial"/>
          <w:sz w:val="24"/>
          <w:szCs w:val="24"/>
          <w:lang w:val="es-CO"/>
        </w:rPr>
        <w:t xml:space="preserve">n </w:t>
      </w:r>
      <w:r w:rsidR="0069766A" w:rsidRPr="009F574F">
        <w:rPr>
          <w:rFonts w:ascii="Arial" w:hAnsi="Arial" w:cs="Arial"/>
          <w:sz w:val="24"/>
          <w:szCs w:val="24"/>
          <w:lang w:val="es-CO"/>
        </w:rPr>
        <w:t>el análisis de la devolución son las siguientes</w:t>
      </w:r>
      <w:r w:rsidR="004E297D" w:rsidRPr="009F574F">
        <w:rPr>
          <w:rFonts w:ascii="Arial" w:hAnsi="Arial" w:cs="Arial"/>
          <w:sz w:val="24"/>
          <w:szCs w:val="24"/>
          <w:lang w:val="es-CO"/>
        </w:rPr>
        <w:t>:</w:t>
      </w:r>
    </w:p>
    <w:p w14:paraId="5B216E62" w14:textId="4CA55855" w:rsidR="00F54014" w:rsidRDefault="00F54014" w:rsidP="009F574F">
      <w:pPr>
        <w:widowControl w:val="0"/>
        <w:shd w:val="clear" w:color="auto" w:fill="FFFFFF"/>
        <w:jc w:val="both"/>
        <w:rPr>
          <w:rFonts w:ascii="Arial" w:hAnsi="Arial" w:cs="Arial"/>
          <w:sz w:val="24"/>
          <w:szCs w:val="24"/>
          <w:lang w:val="es-CO"/>
        </w:rPr>
      </w:pPr>
    </w:p>
    <w:p w14:paraId="7E3A85CC" w14:textId="77777777" w:rsidR="00F54014" w:rsidRPr="009F574F" w:rsidRDefault="00F54014" w:rsidP="009F574F">
      <w:pPr>
        <w:widowControl w:val="0"/>
        <w:shd w:val="clear" w:color="auto" w:fill="FFFFFF"/>
        <w:jc w:val="both"/>
        <w:rPr>
          <w:rFonts w:ascii="Arial" w:hAnsi="Arial" w:cs="Arial"/>
          <w:sz w:val="24"/>
          <w:szCs w:val="24"/>
          <w:lang w:val="es-CO"/>
        </w:rPr>
      </w:pPr>
    </w:p>
    <w:p w14:paraId="61BE7583" w14:textId="77777777" w:rsidR="00201B12" w:rsidRPr="009F574F" w:rsidRDefault="00201B12" w:rsidP="009F574F">
      <w:pPr>
        <w:widowControl w:val="0"/>
        <w:shd w:val="clear" w:color="auto" w:fill="FFFFFF"/>
        <w:jc w:val="both"/>
        <w:rPr>
          <w:rFonts w:ascii="Arial" w:hAnsi="Arial" w:cs="Arial"/>
          <w:sz w:val="24"/>
          <w:szCs w:val="24"/>
          <w:lang w:val="es-CO"/>
        </w:rPr>
      </w:pPr>
    </w:p>
    <w:tbl>
      <w:tblPr>
        <w:tblW w:w="9356" w:type="dxa"/>
        <w:tblInd w:w="-147" w:type="dxa"/>
        <w:tblLayout w:type="fixed"/>
        <w:tblCellMar>
          <w:left w:w="70" w:type="dxa"/>
          <w:right w:w="70" w:type="dxa"/>
        </w:tblCellMar>
        <w:tblLook w:val="04A0" w:firstRow="1" w:lastRow="0" w:firstColumn="1" w:lastColumn="0" w:noHBand="0" w:noVBand="1"/>
      </w:tblPr>
      <w:tblGrid>
        <w:gridCol w:w="1135"/>
        <w:gridCol w:w="1134"/>
        <w:gridCol w:w="1275"/>
        <w:gridCol w:w="2694"/>
        <w:gridCol w:w="3118"/>
      </w:tblGrid>
      <w:tr w:rsidR="009F574F" w:rsidRPr="009F574F" w14:paraId="303990F7" w14:textId="77777777" w:rsidTr="00112DC3">
        <w:trPr>
          <w:trHeight w:val="656"/>
        </w:trPr>
        <w:tc>
          <w:tcPr>
            <w:tcW w:w="113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B126C9" w14:textId="77777777" w:rsidR="000D2631" w:rsidRPr="00F54014" w:rsidRDefault="000D2631" w:rsidP="009F574F">
            <w:pPr>
              <w:jc w:val="center"/>
              <w:rPr>
                <w:rFonts w:ascii="Arial" w:hAnsi="Arial" w:cs="Arial"/>
                <w:b/>
                <w:bCs/>
                <w:sz w:val="18"/>
                <w:szCs w:val="18"/>
                <w:lang w:val="es-CO" w:eastAsia="es-CO"/>
              </w:rPr>
            </w:pPr>
            <w:r w:rsidRPr="00F54014">
              <w:rPr>
                <w:rFonts w:ascii="Arial" w:hAnsi="Arial" w:cs="Arial"/>
                <w:b/>
                <w:bCs/>
                <w:sz w:val="18"/>
                <w:szCs w:val="18"/>
                <w:lang w:eastAsia="es-CO"/>
              </w:rPr>
              <w:lastRenderedPageBreak/>
              <w:t>Expediente</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7429BE64" w14:textId="5BFCFCE9" w:rsidR="000D2631" w:rsidRPr="00F54014" w:rsidRDefault="000D2631" w:rsidP="009F574F">
            <w:pPr>
              <w:jc w:val="center"/>
              <w:rPr>
                <w:rFonts w:ascii="Arial" w:hAnsi="Arial" w:cs="Arial"/>
                <w:b/>
                <w:bCs/>
                <w:sz w:val="18"/>
                <w:szCs w:val="18"/>
                <w:lang w:val="es-CO" w:eastAsia="es-CO"/>
              </w:rPr>
            </w:pPr>
            <w:r w:rsidRPr="00F54014">
              <w:rPr>
                <w:rFonts w:ascii="Arial" w:hAnsi="Arial" w:cs="Arial"/>
                <w:b/>
                <w:bCs/>
                <w:sz w:val="18"/>
                <w:szCs w:val="18"/>
                <w:lang w:eastAsia="es-CO"/>
              </w:rPr>
              <w:t>D</w:t>
            </w:r>
            <w:r w:rsidR="00BC23C3" w:rsidRPr="00F54014">
              <w:rPr>
                <w:rFonts w:ascii="Arial" w:hAnsi="Arial" w:cs="Arial"/>
                <w:b/>
                <w:bCs/>
                <w:sz w:val="18"/>
                <w:szCs w:val="18"/>
                <w:lang w:eastAsia="es-CO"/>
              </w:rPr>
              <w:t xml:space="preserve">emandante </w:t>
            </w:r>
          </w:p>
        </w:tc>
        <w:tc>
          <w:tcPr>
            <w:tcW w:w="1275" w:type="dxa"/>
            <w:tcBorders>
              <w:top w:val="single" w:sz="4" w:space="0" w:color="auto"/>
              <w:left w:val="nil"/>
              <w:bottom w:val="single" w:sz="4" w:space="0" w:color="auto"/>
              <w:right w:val="single" w:sz="4" w:space="0" w:color="auto"/>
            </w:tcBorders>
            <w:shd w:val="clear" w:color="000000" w:fill="BDD7EE"/>
            <w:noWrap/>
            <w:vAlign w:val="center"/>
            <w:hideMark/>
          </w:tcPr>
          <w:p w14:paraId="0079E636" w14:textId="137F629F" w:rsidR="000D2631" w:rsidRPr="00F54014" w:rsidRDefault="00BC23C3" w:rsidP="009F574F">
            <w:pPr>
              <w:jc w:val="center"/>
              <w:rPr>
                <w:rFonts w:ascii="Arial" w:hAnsi="Arial" w:cs="Arial"/>
                <w:b/>
                <w:bCs/>
                <w:sz w:val="18"/>
                <w:szCs w:val="18"/>
                <w:lang w:val="es-CO" w:eastAsia="es-CO"/>
              </w:rPr>
            </w:pPr>
            <w:r w:rsidRPr="00F54014">
              <w:rPr>
                <w:rFonts w:ascii="Arial" w:hAnsi="Arial" w:cs="Arial"/>
                <w:b/>
                <w:bCs/>
                <w:sz w:val="18"/>
                <w:szCs w:val="18"/>
                <w:lang w:eastAsia="es-CO"/>
              </w:rPr>
              <w:t>Demandado</w:t>
            </w:r>
            <w:r w:rsidR="00921890" w:rsidRPr="00F54014">
              <w:rPr>
                <w:rFonts w:ascii="Arial" w:hAnsi="Arial" w:cs="Arial"/>
                <w:b/>
                <w:bCs/>
                <w:sz w:val="18"/>
                <w:szCs w:val="18"/>
                <w:lang w:eastAsia="es-CO"/>
              </w:rPr>
              <w:t>.</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5F815E09" w14:textId="413C943E" w:rsidR="000D2631" w:rsidRPr="00F54014" w:rsidRDefault="000D2631" w:rsidP="009F574F">
            <w:pPr>
              <w:jc w:val="center"/>
              <w:rPr>
                <w:rFonts w:ascii="Arial" w:hAnsi="Arial" w:cs="Arial"/>
                <w:b/>
                <w:bCs/>
                <w:sz w:val="18"/>
                <w:szCs w:val="18"/>
                <w:lang w:val="es-CO" w:eastAsia="es-CO"/>
              </w:rPr>
            </w:pPr>
            <w:r w:rsidRPr="00F54014">
              <w:rPr>
                <w:rFonts w:ascii="Arial" w:hAnsi="Arial" w:cs="Arial"/>
                <w:b/>
                <w:bCs/>
                <w:sz w:val="18"/>
                <w:szCs w:val="18"/>
                <w:lang w:eastAsia="es-CO"/>
              </w:rPr>
              <w:t>QUE SE ESTABLECIÓ EN EL ACTO ADM</w:t>
            </w:r>
            <w:r w:rsidR="004469B0" w:rsidRPr="00F54014">
              <w:rPr>
                <w:rFonts w:ascii="Arial" w:hAnsi="Arial" w:cs="Arial"/>
                <w:b/>
                <w:bCs/>
                <w:sz w:val="18"/>
                <w:szCs w:val="18"/>
                <w:lang w:eastAsia="es-CO"/>
              </w:rPr>
              <w:t>INISTRA</w:t>
            </w:r>
            <w:r w:rsidRPr="00F54014">
              <w:rPr>
                <w:rFonts w:ascii="Arial" w:hAnsi="Arial" w:cs="Arial"/>
                <w:b/>
                <w:bCs/>
                <w:sz w:val="18"/>
                <w:szCs w:val="18"/>
                <w:lang w:eastAsia="es-CO"/>
              </w:rPr>
              <w:t xml:space="preserve">TIVO DE LA PLUSVALÍA </w:t>
            </w:r>
          </w:p>
        </w:tc>
        <w:tc>
          <w:tcPr>
            <w:tcW w:w="3118" w:type="dxa"/>
            <w:tcBorders>
              <w:top w:val="single" w:sz="4" w:space="0" w:color="auto"/>
              <w:left w:val="nil"/>
              <w:bottom w:val="single" w:sz="4" w:space="0" w:color="auto"/>
              <w:right w:val="single" w:sz="4" w:space="0" w:color="auto"/>
            </w:tcBorders>
            <w:shd w:val="clear" w:color="000000" w:fill="BDD7EE"/>
            <w:noWrap/>
            <w:vAlign w:val="center"/>
            <w:hideMark/>
          </w:tcPr>
          <w:p w14:paraId="010176DC" w14:textId="18F7176D" w:rsidR="000D2631" w:rsidRPr="00F54014" w:rsidRDefault="000D2631" w:rsidP="009F574F">
            <w:pPr>
              <w:jc w:val="center"/>
              <w:rPr>
                <w:rFonts w:ascii="Arial" w:hAnsi="Arial" w:cs="Arial"/>
                <w:b/>
                <w:bCs/>
                <w:sz w:val="18"/>
                <w:szCs w:val="18"/>
                <w:lang w:val="es-CO" w:eastAsia="es-CO"/>
              </w:rPr>
            </w:pPr>
            <w:r w:rsidRPr="00F54014">
              <w:rPr>
                <w:rFonts w:ascii="Arial" w:hAnsi="Arial" w:cs="Arial"/>
                <w:b/>
                <w:bCs/>
                <w:sz w:val="18"/>
                <w:szCs w:val="18"/>
                <w:lang w:eastAsia="es-CO"/>
              </w:rPr>
              <w:t>QUE SE RESOLVIÓ</w:t>
            </w:r>
            <w:r w:rsidR="00921890" w:rsidRPr="00F54014">
              <w:rPr>
                <w:rFonts w:ascii="Arial" w:hAnsi="Arial" w:cs="Arial"/>
                <w:b/>
                <w:bCs/>
                <w:sz w:val="18"/>
                <w:szCs w:val="18"/>
                <w:lang w:eastAsia="es-CO"/>
              </w:rPr>
              <w:t xml:space="preserve"> (C</w:t>
            </w:r>
            <w:r w:rsidR="00E623A9" w:rsidRPr="00F54014">
              <w:rPr>
                <w:rFonts w:ascii="Arial" w:hAnsi="Arial" w:cs="Arial"/>
                <w:b/>
                <w:bCs/>
                <w:sz w:val="18"/>
                <w:szCs w:val="18"/>
                <w:lang w:eastAsia="es-CO"/>
              </w:rPr>
              <w:t xml:space="preserve">ONSEJO DE ESTADO </w:t>
            </w:r>
            <w:r w:rsidR="00921890" w:rsidRPr="00F54014">
              <w:rPr>
                <w:rFonts w:ascii="Arial" w:hAnsi="Arial" w:cs="Arial"/>
                <w:b/>
                <w:bCs/>
                <w:sz w:val="18"/>
                <w:szCs w:val="18"/>
                <w:lang w:eastAsia="es-CO"/>
              </w:rPr>
              <w:t>)</w:t>
            </w:r>
          </w:p>
        </w:tc>
      </w:tr>
      <w:tr w:rsidR="009F574F" w:rsidRPr="009F574F" w14:paraId="53B345FC" w14:textId="77777777" w:rsidTr="00404355">
        <w:trPr>
          <w:trHeight w:val="126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7B32AB" w14:textId="77777777" w:rsidR="000D2631" w:rsidRPr="00F54014" w:rsidRDefault="000D2631" w:rsidP="009F574F">
            <w:pPr>
              <w:jc w:val="center"/>
              <w:rPr>
                <w:rFonts w:ascii="Arial" w:hAnsi="Arial" w:cs="Arial"/>
                <w:sz w:val="18"/>
                <w:szCs w:val="18"/>
                <w:lang w:val="es-CO" w:eastAsia="es-CO"/>
              </w:rPr>
            </w:pPr>
            <w:r w:rsidRPr="00F54014">
              <w:rPr>
                <w:rFonts w:ascii="Arial" w:hAnsi="Arial" w:cs="Arial"/>
                <w:sz w:val="18"/>
                <w:szCs w:val="18"/>
                <w:lang w:eastAsia="es-CO"/>
              </w:rPr>
              <w:t>2500023370002012-00326-02 (22827)</w:t>
            </w:r>
          </w:p>
        </w:tc>
        <w:tc>
          <w:tcPr>
            <w:tcW w:w="1134" w:type="dxa"/>
            <w:tcBorders>
              <w:top w:val="nil"/>
              <w:left w:val="nil"/>
              <w:bottom w:val="single" w:sz="4" w:space="0" w:color="auto"/>
              <w:right w:val="single" w:sz="4" w:space="0" w:color="auto"/>
            </w:tcBorders>
            <w:shd w:val="clear" w:color="auto" w:fill="auto"/>
            <w:noWrap/>
            <w:vAlign w:val="center"/>
            <w:hideMark/>
          </w:tcPr>
          <w:p w14:paraId="30538E6B" w14:textId="77777777" w:rsidR="000D2631" w:rsidRPr="00F54014" w:rsidRDefault="000D2631" w:rsidP="009F574F">
            <w:pPr>
              <w:jc w:val="center"/>
              <w:rPr>
                <w:rFonts w:ascii="Arial" w:hAnsi="Arial" w:cs="Arial"/>
                <w:sz w:val="18"/>
                <w:szCs w:val="18"/>
                <w:lang w:val="es-CO" w:eastAsia="es-CO"/>
              </w:rPr>
            </w:pPr>
            <w:r w:rsidRPr="00F54014">
              <w:rPr>
                <w:rFonts w:ascii="Arial" w:hAnsi="Arial" w:cs="Arial"/>
                <w:sz w:val="18"/>
                <w:szCs w:val="18"/>
                <w:lang w:eastAsia="es-CO"/>
              </w:rPr>
              <w:t>Constructora Bolívar</w:t>
            </w:r>
          </w:p>
        </w:tc>
        <w:tc>
          <w:tcPr>
            <w:tcW w:w="1275" w:type="dxa"/>
            <w:tcBorders>
              <w:top w:val="nil"/>
              <w:left w:val="nil"/>
              <w:bottom w:val="single" w:sz="4" w:space="0" w:color="auto"/>
              <w:right w:val="single" w:sz="4" w:space="0" w:color="auto"/>
            </w:tcBorders>
            <w:shd w:val="clear" w:color="auto" w:fill="auto"/>
            <w:noWrap/>
            <w:vAlign w:val="center"/>
            <w:hideMark/>
          </w:tcPr>
          <w:p w14:paraId="108B7B39" w14:textId="77777777" w:rsidR="000D2631" w:rsidRPr="00F54014" w:rsidRDefault="000D2631" w:rsidP="009F574F">
            <w:pPr>
              <w:jc w:val="center"/>
              <w:rPr>
                <w:rFonts w:ascii="Arial" w:hAnsi="Arial" w:cs="Arial"/>
                <w:sz w:val="18"/>
                <w:szCs w:val="18"/>
                <w:lang w:val="es-CO" w:eastAsia="es-CO"/>
              </w:rPr>
            </w:pPr>
            <w:r w:rsidRPr="00F54014">
              <w:rPr>
                <w:rFonts w:ascii="Arial" w:hAnsi="Arial" w:cs="Arial"/>
                <w:sz w:val="18"/>
                <w:szCs w:val="18"/>
                <w:lang w:eastAsia="es-CO"/>
              </w:rPr>
              <w:t>Distrito Capital</w:t>
            </w:r>
          </w:p>
        </w:tc>
        <w:tc>
          <w:tcPr>
            <w:tcW w:w="2694" w:type="dxa"/>
            <w:tcBorders>
              <w:top w:val="nil"/>
              <w:left w:val="nil"/>
              <w:bottom w:val="single" w:sz="4" w:space="0" w:color="auto"/>
              <w:right w:val="single" w:sz="4" w:space="0" w:color="auto"/>
            </w:tcBorders>
            <w:shd w:val="clear" w:color="auto" w:fill="auto"/>
            <w:vAlign w:val="center"/>
            <w:hideMark/>
          </w:tcPr>
          <w:p w14:paraId="5202FB75" w14:textId="72E27F17"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Mediante la Resolución 0966 del 12/6/2011, La SDP liquidó el efecto plusvalía para el predio sujeto al tratamiento del desarrollo fijándolo en $101.627,70 por metro cuadrado.  Tras la interposición del recurso de reposición, la Resolución 0703 del 12 de junio de 2012 determinó que el efecto plusvalía sobre el área útil sería fijada en $89.653,31 por metro cuadrado.</w:t>
            </w:r>
          </w:p>
        </w:tc>
        <w:tc>
          <w:tcPr>
            <w:tcW w:w="3118" w:type="dxa"/>
            <w:tcBorders>
              <w:top w:val="nil"/>
              <w:left w:val="nil"/>
              <w:bottom w:val="single" w:sz="4" w:space="0" w:color="auto"/>
              <w:right w:val="single" w:sz="4" w:space="0" w:color="auto"/>
            </w:tcBorders>
            <w:shd w:val="clear" w:color="auto" w:fill="auto"/>
            <w:vAlign w:val="center"/>
            <w:hideMark/>
          </w:tcPr>
          <w:p w14:paraId="58ED1C08" w14:textId="062D9895" w:rsidR="004E6D19" w:rsidRPr="00F54014" w:rsidRDefault="004E6D19" w:rsidP="009F574F">
            <w:pPr>
              <w:jc w:val="both"/>
              <w:rPr>
                <w:rFonts w:ascii="Arial" w:hAnsi="Arial" w:cs="Arial"/>
                <w:sz w:val="18"/>
                <w:szCs w:val="18"/>
                <w:lang w:eastAsia="es-CO"/>
              </w:rPr>
            </w:pPr>
            <w:r w:rsidRPr="00F54014">
              <w:rPr>
                <w:rFonts w:ascii="Arial" w:hAnsi="Arial" w:cs="Arial"/>
                <w:sz w:val="18"/>
                <w:szCs w:val="18"/>
                <w:lang w:eastAsia="es-CO"/>
              </w:rPr>
              <w:t>Se revocó la sentencia apelada y en su lugar se dispuso:</w:t>
            </w:r>
          </w:p>
          <w:p w14:paraId="57758D1C" w14:textId="0A47C73D"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Primero. Declarar la nulidad las resoluciones 0966 del 12 de junio de 2011, y 0703 del 12 de junio de 2012. Segundo. A título de restablecimiento del derecho se declara que la actora no está obligada al pago de las sumas determinadas en los actos que se anulan. Tercero. Se niegan las demás pretensiones de la demanda. No se accedió a la petición de ordenar la devolución de lo pagado con ocasión de los actos que se anularon, puesto que ese tipo de petitum debe formularse ante la Administración, con fundamento en la declaración de anulación de los actos acusados, siguiendo el trámite administrativo de devolución de tributos (Dcto. 807 de 1993). Al no tratarse de una condena a pagar una suma de dinero no se reconoció la corrección monetaria prevista en el artículo 187 del CPACA</w:t>
            </w:r>
          </w:p>
        </w:tc>
      </w:tr>
      <w:tr w:rsidR="009F574F" w:rsidRPr="009F574F" w14:paraId="7F03F78B" w14:textId="77777777" w:rsidTr="00B85C6D">
        <w:trPr>
          <w:trHeight w:val="225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90B415" w14:textId="77777777" w:rsidR="000D2631" w:rsidRPr="00F54014" w:rsidRDefault="000D2631" w:rsidP="009F574F">
            <w:pPr>
              <w:rPr>
                <w:rFonts w:ascii="Arial" w:hAnsi="Arial" w:cs="Arial"/>
                <w:sz w:val="18"/>
                <w:szCs w:val="18"/>
                <w:lang w:val="es-CO" w:eastAsia="es-CO"/>
              </w:rPr>
            </w:pPr>
            <w:r w:rsidRPr="00F54014">
              <w:rPr>
                <w:rFonts w:ascii="Arial" w:hAnsi="Arial" w:cs="Arial"/>
                <w:sz w:val="18"/>
                <w:szCs w:val="18"/>
                <w:lang w:eastAsia="es-CO"/>
              </w:rPr>
              <w:t>25000-23-37-000-2013-00421-01 (22924) del 03 de diciembre de 2020</w:t>
            </w:r>
          </w:p>
        </w:tc>
        <w:tc>
          <w:tcPr>
            <w:tcW w:w="1134" w:type="dxa"/>
            <w:tcBorders>
              <w:top w:val="nil"/>
              <w:left w:val="nil"/>
              <w:bottom w:val="single" w:sz="4" w:space="0" w:color="auto"/>
              <w:right w:val="single" w:sz="4" w:space="0" w:color="auto"/>
            </w:tcBorders>
            <w:shd w:val="clear" w:color="auto" w:fill="auto"/>
            <w:vAlign w:val="center"/>
            <w:hideMark/>
          </w:tcPr>
          <w:p w14:paraId="0D5953D0" w14:textId="5DFF347B" w:rsidR="000D2631" w:rsidRPr="00F54014" w:rsidRDefault="00185912" w:rsidP="009F574F">
            <w:pPr>
              <w:rPr>
                <w:rFonts w:ascii="Arial" w:hAnsi="Arial" w:cs="Arial"/>
                <w:sz w:val="18"/>
                <w:szCs w:val="18"/>
                <w:lang w:val="es-CO" w:eastAsia="es-CO"/>
              </w:rPr>
            </w:pPr>
            <w:r w:rsidRPr="00F54014">
              <w:rPr>
                <w:rFonts w:ascii="Arial" w:hAnsi="Arial" w:cs="Arial"/>
                <w:sz w:val="18"/>
                <w:szCs w:val="18"/>
                <w:lang w:eastAsia="es-CO"/>
              </w:rPr>
              <w:t>Fiduciaria Bogotá S. A. (Vocera del patrimonio autónomo Torre Cabrera)</w:t>
            </w:r>
            <w:r w:rsidR="000D2631" w:rsidRPr="00F54014">
              <w:rPr>
                <w:rFonts w:ascii="Arial" w:hAnsi="Arial" w:cs="Arial"/>
                <w:sz w:val="18"/>
                <w:szCs w:val="18"/>
                <w:lang w:eastAsia="es-CO"/>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6F0FF4C" w14:textId="77777777" w:rsidR="000D2631" w:rsidRPr="00F54014" w:rsidRDefault="000D2631" w:rsidP="009F574F">
            <w:pPr>
              <w:rPr>
                <w:rFonts w:ascii="Arial" w:hAnsi="Arial" w:cs="Arial"/>
                <w:sz w:val="18"/>
                <w:szCs w:val="18"/>
                <w:lang w:val="es-CO" w:eastAsia="es-CO"/>
              </w:rPr>
            </w:pPr>
            <w:r w:rsidRPr="00F54014">
              <w:rPr>
                <w:rFonts w:ascii="Arial" w:hAnsi="Arial" w:cs="Arial"/>
                <w:sz w:val="18"/>
                <w:szCs w:val="18"/>
                <w:lang w:eastAsia="es-CO"/>
              </w:rPr>
              <w:t>Secretaría Distrital de Planeación</w:t>
            </w:r>
          </w:p>
        </w:tc>
        <w:tc>
          <w:tcPr>
            <w:tcW w:w="2694" w:type="dxa"/>
            <w:tcBorders>
              <w:top w:val="nil"/>
              <w:left w:val="nil"/>
              <w:bottom w:val="single" w:sz="4" w:space="0" w:color="auto"/>
              <w:right w:val="single" w:sz="4" w:space="0" w:color="auto"/>
            </w:tcBorders>
            <w:shd w:val="clear" w:color="auto" w:fill="auto"/>
            <w:vAlign w:val="center"/>
            <w:hideMark/>
          </w:tcPr>
          <w:p w14:paraId="567ECAF1" w14:textId="41F439E9"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Resolución 727 de 13/06/2011, por medio de la cual se liquida el efecto plusvalía para el englobe de los predios de la Avenida Calle 85 9-15, Carrera 9 84-39 AP101 y Carrera 9 84-39 AP102, identificados con CHIP AAA0097CUHY, AAA0097CUKLy AAA0097CULW, y folios de matrícula inmobiliaria No. 50C- 147838, No. 50C - 1253771 y No. 50C- 1253772, y se determina el monto de la participación en plusvalía</w:t>
            </w:r>
            <w:r w:rsidR="00185912" w:rsidRPr="00F54014">
              <w:rPr>
                <w:rFonts w:ascii="Arial" w:hAnsi="Arial" w:cs="Arial"/>
                <w:sz w:val="18"/>
                <w:szCs w:val="18"/>
                <w:lang w:eastAsia="es-CO"/>
              </w:rPr>
              <w:t xml:space="preserve"> en la suma de $577.030,54 por m2</w:t>
            </w:r>
            <w:r w:rsidR="00BF1ED6" w:rsidRPr="00F54014">
              <w:rPr>
                <w:rFonts w:ascii="Arial" w:hAnsi="Arial" w:cs="Arial"/>
                <w:sz w:val="18"/>
                <w:szCs w:val="18"/>
                <w:lang w:eastAsia="es-CO"/>
              </w:rPr>
              <w:t xml:space="preserve">. </w:t>
            </w:r>
            <w:r w:rsidRPr="00F54014">
              <w:rPr>
                <w:rFonts w:ascii="Arial" w:hAnsi="Arial" w:cs="Arial"/>
                <w:sz w:val="18"/>
                <w:szCs w:val="18"/>
                <w:lang w:eastAsia="es-CO"/>
              </w:rPr>
              <w:t>. Mediante la Resolución 1501 del 18 de diciembre de 2012 fueron rechazados los planteamientos del recurso.</w:t>
            </w:r>
          </w:p>
        </w:tc>
        <w:tc>
          <w:tcPr>
            <w:tcW w:w="3118" w:type="dxa"/>
            <w:tcBorders>
              <w:top w:val="nil"/>
              <w:left w:val="nil"/>
              <w:bottom w:val="single" w:sz="4" w:space="0" w:color="auto"/>
              <w:right w:val="single" w:sz="4" w:space="0" w:color="auto"/>
            </w:tcBorders>
            <w:shd w:val="clear" w:color="auto" w:fill="auto"/>
            <w:vAlign w:val="center"/>
            <w:hideMark/>
          </w:tcPr>
          <w:p w14:paraId="30DAB4CE" w14:textId="3535417B" w:rsidR="00185912" w:rsidRPr="00F54014" w:rsidRDefault="00185912" w:rsidP="009F574F">
            <w:pPr>
              <w:jc w:val="both"/>
              <w:rPr>
                <w:rFonts w:ascii="Arial" w:hAnsi="Arial" w:cs="Arial"/>
                <w:sz w:val="18"/>
                <w:szCs w:val="18"/>
                <w:lang w:eastAsia="es-CO"/>
              </w:rPr>
            </w:pPr>
            <w:r w:rsidRPr="00F54014">
              <w:rPr>
                <w:rFonts w:ascii="Arial" w:hAnsi="Arial" w:cs="Arial"/>
                <w:sz w:val="18"/>
                <w:szCs w:val="18"/>
                <w:lang w:eastAsia="es-CO"/>
              </w:rPr>
              <w:t>Se revocó la sentencia de primera instancia y en su lugar se dispuso:</w:t>
            </w:r>
          </w:p>
          <w:p w14:paraId="593C7291" w14:textId="3CB7C770"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“PRIMERO. Declarar la nu</w:t>
            </w:r>
            <w:r w:rsidR="000E4BE7" w:rsidRPr="00F54014">
              <w:rPr>
                <w:rFonts w:ascii="Arial" w:hAnsi="Arial" w:cs="Arial"/>
                <w:sz w:val="18"/>
                <w:szCs w:val="18"/>
                <w:lang w:eastAsia="es-CO"/>
              </w:rPr>
              <w:t>l</w:t>
            </w:r>
            <w:r w:rsidRPr="00F54014">
              <w:rPr>
                <w:rFonts w:ascii="Arial" w:hAnsi="Arial" w:cs="Arial"/>
                <w:sz w:val="18"/>
                <w:szCs w:val="18"/>
                <w:lang w:eastAsia="es-CO"/>
              </w:rPr>
              <w:t>idad las resoluciones nro. 0727 del 13 de junio de 2011, por la cual la Secretaría Distrital de Planeación (antiguo Departamento Administrativo de Planeación), liquidó el efecto plusvalía causado en relación con el englobe de los predios ubicados en la Avenida Calle 85 No. 9-15, Carrera 9 No. 84-39 AP 101, y Carrera 9 No. 84-39 AP 102, de la ciudad de Bogotá. SEGUNDO. A título de restablecimiento del derecho se declara que la demandante no está obligada al pago de las sumas determinadas en los actos. TERCERO. Se niegan las demás pretensiones de la demandan.</w:t>
            </w:r>
            <w:r w:rsidR="004E6D19" w:rsidRPr="00F54014">
              <w:rPr>
                <w:rFonts w:ascii="Arial" w:hAnsi="Arial" w:cs="Arial"/>
                <w:sz w:val="18"/>
                <w:szCs w:val="18"/>
              </w:rPr>
              <w:t xml:space="preserve"> </w:t>
            </w:r>
            <w:r w:rsidR="004E6D19" w:rsidRPr="00F54014">
              <w:rPr>
                <w:rFonts w:ascii="Arial" w:hAnsi="Arial" w:cs="Arial"/>
                <w:sz w:val="18"/>
                <w:szCs w:val="18"/>
                <w:lang w:eastAsia="es-CO"/>
              </w:rPr>
              <w:t>Frente a la solicitud de devolución, se dijo que en el expediente no obra prueba de que la parte demandante efectuara pago alguno, aunado a que esta solicitud debe formularse ante la Administración, con fundamento en la declaratoria de nulidad de los actos, siguiendo el trámite administrativo de devolución</w:t>
            </w:r>
            <w:r w:rsidR="00112DC3" w:rsidRPr="00F54014">
              <w:rPr>
                <w:rFonts w:ascii="Arial" w:hAnsi="Arial" w:cs="Arial"/>
                <w:sz w:val="18"/>
                <w:szCs w:val="18"/>
                <w:lang w:eastAsia="es-CO"/>
              </w:rPr>
              <w:t>.</w:t>
            </w:r>
          </w:p>
        </w:tc>
      </w:tr>
      <w:tr w:rsidR="009F574F" w:rsidRPr="009F574F" w14:paraId="0CAD2C25" w14:textId="77777777" w:rsidTr="00352D1E">
        <w:trPr>
          <w:trHeight w:val="84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8BA7" w14:textId="77777777" w:rsidR="000D2631" w:rsidRPr="00F54014" w:rsidRDefault="000D2631" w:rsidP="009F574F">
            <w:pPr>
              <w:rPr>
                <w:rFonts w:ascii="Arial" w:hAnsi="Arial" w:cs="Arial"/>
                <w:sz w:val="18"/>
                <w:szCs w:val="18"/>
                <w:lang w:val="es-CO" w:eastAsia="es-CO"/>
              </w:rPr>
            </w:pPr>
            <w:r w:rsidRPr="00F54014">
              <w:rPr>
                <w:rFonts w:ascii="Arial" w:hAnsi="Arial" w:cs="Arial"/>
                <w:sz w:val="18"/>
                <w:szCs w:val="18"/>
                <w:lang w:val="es-CO" w:eastAsia="es-CO"/>
              </w:rPr>
              <w:lastRenderedPageBreak/>
              <w:t>2012-00375-02 (23540)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5EC1" w14:textId="77777777" w:rsidR="000D2631" w:rsidRPr="00F54014" w:rsidRDefault="000D2631" w:rsidP="009F574F">
            <w:pPr>
              <w:rPr>
                <w:rFonts w:ascii="Arial" w:hAnsi="Arial" w:cs="Arial"/>
                <w:sz w:val="18"/>
                <w:szCs w:val="18"/>
                <w:lang w:val="es-CO" w:eastAsia="es-CO"/>
              </w:rPr>
            </w:pPr>
            <w:r w:rsidRPr="00F54014">
              <w:rPr>
                <w:rFonts w:ascii="Arial" w:hAnsi="Arial" w:cs="Arial"/>
                <w:sz w:val="18"/>
                <w:szCs w:val="18"/>
                <w:lang w:eastAsia="es-CO"/>
              </w:rPr>
              <w:t xml:space="preserve">Fiduciaria Bogotá S. A. (Fidubogotá S. A.), Inversiones los Sauces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1131" w14:textId="77777777" w:rsidR="000D2631" w:rsidRPr="00F54014" w:rsidRDefault="000D2631" w:rsidP="009F574F">
            <w:pPr>
              <w:rPr>
                <w:rFonts w:ascii="Arial" w:hAnsi="Arial" w:cs="Arial"/>
                <w:sz w:val="18"/>
                <w:szCs w:val="18"/>
                <w:lang w:val="es-CO" w:eastAsia="es-CO"/>
              </w:rPr>
            </w:pPr>
            <w:r w:rsidRPr="00F54014">
              <w:rPr>
                <w:rFonts w:ascii="Arial" w:hAnsi="Arial" w:cs="Arial"/>
                <w:sz w:val="18"/>
                <w:szCs w:val="18"/>
                <w:lang w:eastAsia="es-CO"/>
              </w:rPr>
              <w:t>Secretaría Distrital de Planeación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66109" w14:textId="7EB329AD"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 xml:space="preserve">La Secretaría Distrital de Planeación mediante la </w:t>
            </w:r>
            <w:r w:rsidRPr="00F54014">
              <w:rPr>
                <w:rFonts w:ascii="Arial" w:hAnsi="Arial" w:cs="Arial"/>
                <w:b/>
                <w:bCs/>
                <w:sz w:val="18"/>
                <w:szCs w:val="18"/>
                <w:lang w:eastAsia="es-CO"/>
              </w:rPr>
              <w:t>Resolución 0712 del 12/06/2012 determinó oficialmente la plusvalía</w:t>
            </w:r>
            <w:r w:rsidRPr="00F54014">
              <w:rPr>
                <w:rFonts w:ascii="Arial" w:hAnsi="Arial" w:cs="Arial"/>
                <w:sz w:val="18"/>
                <w:szCs w:val="18"/>
                <w:lang w:eastAsia="es-CO"/>
              </w:rPr>
              <w:t xml:space="preserve"> para el englobe de los predios con folios de matrícula 50C-574420,  50C-38986 y 50c-134201, ubicados en la UPZ Chico Lago estableciéndola en cuantía de $108.288,65 por  metro cuadrado y fijando, en su favor, una participación del 50%, $ 54.144,32 por metro cuadrado. Decisión confirmada por la </w:t>
            </w:r>
            <w:r w:rsidRPr="00F54014">
              <w:rPr>
                <w:rFonts w:ascii="Arial" w:hAnsi="Arial" w:cs="Arial"/>
                <w:b/>
                <w:bCs/>
                <w:sz w:val="18"/>
                <w:szCs w:val="18"/>
                <w:lang w:eastAsia="es-CO"/>
              </w:rPr>
              <w:t>Resolución 067 del 05/02/2013</w:t>
            </w:r>
            <w:r w:rsidRPr="00F54014">
              <w:rPr>
                <w:rFonts w:ascii="Arial" w:hAnsi="Arial" w:cs="Arial"/>
                <w:sz w:val="18"/>
                <w:szCs w:val="18"/>
                <w:lang w:eastAsia="es-CO"/>
              </w:rPr>
              <w:t xml:space="preserve"> que resolvió el recurso de reposición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871D" w14:textId="67281601" w:rsidR="000D2631" w:rsidRPr="00F54014" w:rsidRDefault="000D2631" w:rsidP="009F574F">
            <w:pPr>
              <w:jc w:val="both"/>
              <w:rPr>
                <w:rFonts w:ascii="Arial" w:hAnsi="Arial" w:cs="Arial"/>
                <w:sz w:val="18"/>
                <w:szCs w:val="18"/>
                <w:lang w:val="es-CO" w:eastAsia="es-CO"/>
              </w:rPr>
            </w:pPr>
            <w:r w:rsidRPr="00F54014">
              <w:rPr>
                <w:rFonts w:ascii="Arial" w:hAnsi="Arial" w:cs="Arial"/>
                <w:sz w:val="18"/>
                <w:szCs w:val="18"/>
                <w:lang w:eastAsia="es-CO"/>
              </w:rPr>
              <w:t>Declarar la nulidad de las Resoluciones 0712 del 12/06/2012 y   067 del 05/02/2013 proferidas por Secretaría Distrital de Planeación, a través de la cual liquidó la participación en plusvalía sobre los predios con matrícula inmobiliaria 50C-574420, 50C-38986 y 50C-134201, de la UPZ Chicó Lago.  A título del restablecimiento del derecho, declarar que la parte actora no adeuda suma alguna correspondiente a la participación en plusvalía liquidada en los actos anulados, de manera que se cancelará la respectiva anotación que se hubiere efectuado en el folio de matrícula inmobiliaria del predio resultante del englobe.</w:t>
            </w:r>
            <w:r w:rsidR="009F254F" w:rsidRPr="00F54014">
              <w:rPr>
                <w:rFonts w:ascii="Arial" w:hAnsi="Arial" w:cs="Arial"/>
                <w:sz w:val="18"/>
                <w:szCs w:val="18"/>
              </w:rPr>
              <w:t xml:space="preserve"> </w:t>
            </w:r>
            <w:r w:rsidR="009F254F" w:rsidRPr="00F54014">
              <w:rPr>
                <w:rFonts w:ascii="Arial" w:hAnsi="Arial" w:cs="Arial"/>
                <w:sz w:val="18"/>
                <w:szCs w:val="18"/>
                <w:lang w:eastAsia="es-CO"/>
              </w:rPr>
              <w:t>Sin embargo, no se atenderá la petición de devolución de sumas pagadas con  ocasión  de  la  participación  en  plusvalía  preliquidada  y  liquidada definitivamente, dado que deberá seguir el trámite de devolución  que establece  la normativa distrital.</w:t>
            </w:r>
          </w:p>
        </w:tc>
      </w:tr>
      <w:tr w:rsidR="009F574F" w:rsidRPr="009F574F" w14:paraId="2EEECD8A" w14:textId="77777777" w:rsidTr="00112DC3">
        <w:trPr>
          <w:trHeight w:val="335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3D1E245" w14:textId="41D34144" w:rsidR="00112DC3" w:rsidRPr="00F54014" w:rsidRDefault="00112DC3" w:rsidP="009F574F">
            <w:pPr>
              <w:rPr>
                <w:rFonts w:ascii="Arial" w:hAnsi="Arial" w:cs="Arial"/>
                <w:sz w:val="16"/>
                <w:szCs w:val="16"/>
                <w:lang w:eastAsia="es-CO"/>
              </w:rPr>
            </w:pPr>
            <w:r w:rsidRPr="00F54014">
              <w:rPr>
                <w:rFonts w:ascii="Arial" w:hAnsi="Arial" w:cs="Arial"/>
                <w:sz w:val="16"/>
                <w:szCs w:val="16"/>
              </w:rPr>
              <w:t>25000-23-37-000-2013-00284-01 (22235)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E2547F" w14:textId="607B94E2" w:rsidR="00112DC3" w:rsidRPr="00F54014" w:rsidRDefault="00112DC3" w:rsidP="009F574F">
            <w:pPr>
              <w:rPr>
                <w:rFonts w:ascii="Arial" w:hAnsi="Arial" w:cs="Arial"/>
                <w:sz w:val="16"/>
                <w:szCs w:val="16"/>
                <w:highlight w:val="yellow"/>
                <w:lang w:eastAsia="es-CO"/>
              </w:rPr>
            </w:pPr>
            <w:r w:rsidRPr="00F54014">
              <w:rPr>
                <w:rFonts w:ascii="Arial" w:hAnsi="Arial" w:cs="Arial"/>
                <w:sz w:val="16"/>
                <w:szCs w:val="16"/>
              </w:rPr>
              <w:t>ALIANZA FIDUCIARIA S.A.- VOCERA DEL FIDEICOMISO LOTE ALTHEA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D06779" w14:textId="000B9160" w:rsidR="00112DC3" w:rsidRPr="00F54014" w:rsidRDefault="00112DC3" w:rsidP="009F574F">
            <w:pPr>
              <w:rPr>
                <w:rFonts w:ascii="Arial" w:hAnsi="Arial" w:cs="Arial"/>
                <w:sz w:val="16"/>
                <w:szCs w:val="16"/>
                <w:lang w:eastAsia="es-CO"/>
              </w:rPr>
            </w:pPr>
            <w:r w:rsidRPr="00F54014">
              <w:rPr>
                <w:rFonts w:ascii="Arial" w:hAnsi="Arial" w:cs="Arial"/>
                <w:sz w:val="16"/>
                <w:szCs w:val="16"/>
              </w:rPr>
              <w:t>Secretaría Distrital de Planeación</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1E76E7" w14:textId="203F5159" w:rsidR="00112DC3" w:rsidRPr="00F54014" w:rsidRDefault="00112DC3" w:rsidP="009F574F">
            <w:pPr>
              <w:jc w:val="both"/>
              <w:rPr>
                <w:rFonts w:ascii="Arial" w:hAnsi="Arial" w:cs="Arial"/>
                <w:sz w:val="16"/>
                <w:szCs w:val="16"/>
                <w:lang w:eastAsia="es-CO"/>
              </w:rPr>
            </w:pPr>
            <w:r w:rsidRPr="00F54014">
              <w:rPr>
                <w:rFonts w:ascii="Arial" w:hAnsi="Arial" w:cs="Arial"/>
                <w:sz w:val="16"/>
                <w:szCs w:val="16"/>
              </w:rPr>
              <w:t>Mediante la Resolución 0783 del 26 de junio de 2012, la Secretaría Distrital de Planeación liquidó el efecto plusvalía para el englobe de predios ubicados en la Carrera 12 nro. 98-64 y la Carrera 12 nro. 98-545 . El 7 de septiembre de 2012, la sociedad demandante interpuso por medio de apoderado recurso de reposición contra la Resolución 0783 de 26 de junio de 2012 . El 8 de octubre de 2012, la Secretaría Distrital de Planeación expidió la Resolución 1238, por medio de la cual rechazó el recurso de reposición interpuesto por considerarlo extemporáneo.</w:t>
            </w:r>
          </w:p>
        </w:tc>
        <w:tc>
          <w:tcPr>
            <w:tcW w:w="3118" w:type="dxa"/>
            <w:tcBorders>
              <w:top w:val="single" w:sz="4" w:space="0" w:color="auto"/>
              <w:left w:val="nil"/>
              <w:bottom w:val="single" w:sz="4" w:space="0" w:color="auto"/>
              <w:right w:val="single" w:sz="4" w:space="0" w:color="auto"/>
            </w:tcBorders>
            <w:shd w:val="clear" w:color="auto" w:fill="auto"/>
            <w:vAlign w:val="center"/>
          </w:tcPr>
          <w:p w14:paraId="7FC475F9" w14:textId="0435D52A" w:rsidR="00112DC3" w:rsidRPr="00F54014" w:rsidRDefault="00112DC3" w:rsidP="009F574F">
            <w:pPr>
              <w:jc w:val="both"/>
              <w:rPr>
                <w:rFonts w:ascii="Arial" w:hAnsi="Arial" w:cs="Arial"/>
                <w:sz w:val="16"/>
                <w:szCs w:val="16"/>
                <w:lang w:eastAsia="es-CO"/>
              </w:rPr>
            </w:pPr>
            <w:r w:rsidRPr="00F54014">
              <w:rPr>
                <w:rFonts w:ascii="Arial" w:hAnsi="Arial" w:cs="Arial"/>
                <w:sz w:val="16"/>
                <w:szCs w:val="16"/>
              </w:rPr>
              <w:t>PRIMERO. Declarar la nulidad de la resolución nro. 0783 de 26 de junio de 2012, por la cual la Secretaría Distrital de Planeación (antiguo Departamento Administrativo de Planeación), liquidó el efecto plusvalía causado en relación con el englobe de los predios ubicados en la Carrera 12 nro. 98-64 y la Carrera 12 nro. 98-54 de la ciudad de Bogotá. SEGUNDO. A título de restablecimiento del derecho se declara que la actora no está obligada al pago de las sumas determinadas en el acto. TERCERO. Se niegan las demás pretensiones de la demanda. Frente a la solicitud de devolución, se dijo que en el expediente no obra prueba de que la parte demandante efectuara pago alguno, aunado a que esta solicitud debe formularse ante la Administración, con fundamento en la declaratoria de nulidad del acto, siguiendo el trámite administrativo de devolución del importe pagado en razón del acto anulado, si a ello hubiere lugar, debido a que el restablecimiento del derecho implica reconocer que la actora no estaba obligada al pago ordenado en el acto anulado.</w:t>
            </w:r>
          </w:p>
        </w:tc>
      </w:tr>
    </w:tbl>
    <w:p w14:paraId="03135B5F" w14:textId="77777777" w:rsidR="000D2631" w:rsidRPr="009F574F" w:rsidRDefault="000D2631" w:rsidP="009F574F">
      <w:pPr>
        <w:widowControl w:val="0"/>
        <w:shd w:val="clear" w:color="auto" w:fill="FFFFFF"/>
        <w:jc w:val="both"/>
        <w:rPr>
          <w:rFonts w:ascii="Arial" w:hAnsi="Arial" w:cs="Arial"/>
          <w:sz w:val="24"/>
          <w:szCs w:val="24"/>
          <w:lang w:val="es-CO"/>
        </w:rPr>
      </w:pPr>
    </w:p>
    <w:p w14:paraId="7E1A5F91" w14:textId="0C699ABE" w:rsidR="002702D9" w:rsidRPr="009F574F" w:rsidRDefault="00487E35"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Como se</w:t>
      </w:r>
      <w:r w:rsidR="00057E23" w:rsidRPr="009F574F">
        <w:rPr>
          <w:rFonts w:ascii="Arial" w:hAnsi="Arial" w:cs="Arial"/>
          <w:sz w:val="24"/>
          <w:szCs w:val="24"/>
          <w:lang w:val="es-CO"/>
        </w:rPr>
        <w:t xml:space="preserve"> observa de las referidas sentencias</w:t>
      </w:r>
      <w:r w:rsidR="006554BF" w:rsidRPr="009F574F">
        <w:rPr>
          <w:rFonts w:ascii="Arial" w:hAnsi="Arial" w:cs="Arial"/>
          <w:sz w:val="24"/>
          <w:szCs w:val="24"/>
          <w:lang w:val="es-CO"/>
        </w:rPr>
        <w:t xml:space="preserve">, </w:t>
      </w:r>
      <w:r w:rsidR="00B409EB" w:rsidRPr="009F574F">
        <w:rPr>
          <w:rFonts w:ascii="Arial" w:hAnsi="Arial" w:cs="Arial"/>
          <w:sz w:val="24"/>
          <w:szCs w:val="24"/>
          <w:lang w:val="es-CO"/>
        </w:rPr>
        <w:t xml:space="preserve"> </w:t>
      </w:r>
      <w:r w:rsidR="00515962" w:rsidRPr="009F574F">
        <w:rPr>
          <w:rFonts w:ascii="Arial" w:hAnsi="Arial" w:cs="Arial"/>
          <w:sz w:val="24"/>
          <w:szCs w:val="24"/>
          <w:lang w:val="es-CO"/>
        </w:rPr>
        <w:t xml:space="preserve">fue declarada la nulidad de los actos administrativos demandados y a título de restablecimiento del derecho </w:t>
      </w:r>
      <w:r w:rsidR="009F74FD" w:rsidRPr="009F574F">
        <w:rPr>
          <w:rFonts w:ascii="Arial" w:hAnsi="Arial" w:cs="Arial"/>
          <w:sz w:val="24"/>
          <w:szCs w:val="24"/>
          <w:lang w:val="es-CO"/>
        </w:rPr>
        <w:t>se declaró que los demandantes no estaban obligados a</w:t>
      </w:r>
      <w:r w:rsidR="002702D9" w:rsidRPr="009F574F">
        <w:rPr>
          <w:rFonts w:ascii="Arial" w:hAnsi="Arial" w:cs="Arial"/>
          <w:sz w:val="24"/>
          <w:szCs w:val="24"/>
          <w:lang w:val="es-CO"/>
        </w:rPr>
        <w:t>l pago de las sumas determinadas en los actos demandados</w:t>
      </w:r>
      <w:r w:rsidR="0080532A" w:rsidRPr="009F574F">
        <w:rPr>
          <w:rFonts w:ascii="Arial" w:hAnsi="Arial" w:cs="Arial"/>
          <w:sz w:val="24"/>
          <w:szCs w:val="24"/>
          <w:lang w:val="es-CO"/>
        </w:rPr>
        <w:t xml:space="preserve"> o </w:t>
      </w:r>
      <w:r w:rsidR="007B11D1" w:rsidRPr="009F574F">
        <w:rPr>
          <w:rFonts w:ascii="Arial" w:hAnsi="Arial" w:cs="Arial"/>
          <w:sz w:val="24"/>
          <w:szCs w:val="24"/>
          <w:lang w:val="es-CO"/>
        </w:rPr>
        <w:t xml:space="preserve">que no se adeudaba </w:t>
      </w:r>
      <w:r w:rsidR="0080532A" w:rsidRPr="009F574F">
        <w:rPr>
          <w:rFonts w:ascii="Arial" w:hAnsi="Arial" w:cs="Arial"/>
          <w:sz w:val="24"/>
          <w:szCs w:val="24"/>
          <w:lang w:val="es-CO"/>
        </w:rPr>
        <w:t xml:space="preserve">suma alguna correspondiente a la </w:t>
      </w:r>
      <w:r w:rsidR="0080532A" w:rsidRPr="009F574F">
        <w:rPr>
          <w:rFonts w:ascii="Arial" w:hAnsi="Arial" w:cs="Arial"/>
          <w:sz w:val="24"/>
          <w:szCs w:val="24"/>
          <w:lang w:val="es-CO"/>
        </w:rPr>
        <w:lastRenderedPageBreak/>
        <w:t>participación en plusvalía liquidada en los actos anulados</w:t>
      </w:r>
      <w:r w:rsidR="00AF2EBF" w:rsidRPr="009F574F">
        <w:rPr>
          <w:rFonts w:ascii="Arial" w:hAnsi="Arial" w:cs="Arial"/>
          <w:sz w:val="24"/>
          <w:szCs w:val="24"/>
          <w:lang w:val="es-CO"/>
        </w:rPr>
        <w:t>.</w:t>
      </w:r>
    </w:p>
    <w:p w14:paraId="7BDAC010" w14:textId="77777777" w:rsidR="002702D9" w:rsidRPr="009F574F" w:rsidRDefault="002702D9" w:rsidP="009F574F">
      <w:pPr>
        <w:widowControl w:val="0"/>
        <w:shd w:val="clear" w:color="auto" w:fill="FFFFFF"/>
        <w:jc w:val="both"/>
        <w:rPr>
          <w:rFonts w:ascii="Arial" w:hAnsi="Arial" w:cs="Arial"/>
          <w:sz w:val="24"/>
          <w:szCs w:val="24"/>
          <w:lang w:val="es-CO"/>
        </w:rPr>
      </w:pPr>
    </w:p>
    <w:p w14:paraId="5141ED6E" w14:textId="0293DC04" w:rsidR="00E82720" w:rsidRPr="009F574F" w:rsidRDefault="006C0A00"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Lo anterior q</w:t>
      </w:r>
      <w:r w:rsidR="00E82720" w:rsidRPr="009F574F">
        <w:rPr>
          <w:rFonts w:ascii="Arial" w:hAnsi="Arial" w:cs="Arial"/>
          <w:sz w:val="24"/>
          <w:szCs w:val="24"/>
          <w:lang w:val="es-CO"/>
        </w:rPr>
        <w:t>uiere decir que</w:t>
      </w:r>
      <w:r w:rsidR="00387B95" w:rsidRPr="009F574F">
        <w:rPr>
          <w:rFonts w:ascii="Arial" w:hAnsi="Arial" w:cs="Arial"/>
          <w:sz w:val="24"/>
          <w:szCs w:val="24"/>
          <w:lang w:val="es-CO"/>
        </w:rPr>
        <w:t>,</w:t>
      </w:r>
      <w:r w:rsidR="00E82720" w:rsidRPr="009F574F">
        <w:rPr>
          <w:rFonts w:ascii="Arial" w:hAnsi="Arial" w:cs="Arial"/>
          <w:sz w:val="24"/>
          <w:szCs w:val="24"/>
          <w:lang w:val="es-CO"/>
        </w:rPr>
        <w:t xml:space="preserve"> </w:t>
      </w:r>
      <w:r w:rsidR="007A14AD" w:rsidRPr="009F574F">
        <w:rPr>
          <w:rFonts w:ascii="Arial" w:hAnsi="Arial" w:cs="Arial"/>
          <w:sz w:val="24"/>
          <w:szCs w:val="24"/>
          <w:lang w:val="es-CO"/>
        </w:rPr>
        <w:t xml:space="preserve">si </w:t>
      </w:r>
      <w:r w:rsidR="00E82720" w:rsidRPr="009F574F">
        <w:rPr>
          <w:rFonts w:ascii="Arial" w:hAnsi="Arial" w:cs="Arial"/>
          <w:sz w:val="24"/>
          <w:szCs w:val="24"/>
          <w:lang w:val="es-CO"/>
        </w:rPr>
        <w:t>no había lugar al pago efectuado por los contribuyentes</w:t>
      </w:r>
      <w:r w:rsidR="004976B9" w:rsidRPr="009F574F">
        <w:rPr>
          <w:rFonts w:ascii="Arial" w:hAnsi="Arial" w:cs="Arial"/>
          <w:sz w:val="24"/>
          <w:szCs w:val="24"/>
          <w:lang w:val="es-CO"/>
        </w:rPr>
        <w:t>,</w:t>
      </w:r>
      <w:r w:rsidR="007A14AD" w:rsidRPr="009F574F">
        <w:rPr>
          <w:rFonts w:ascii="Arial" w:hAnsi="Arial" w:cs="Arial"/>
          <w:sz w:val="24"/>
          <w:szCs w:val="24"/>
          <w:lang w:val="es-CO"/>
        </w:rPr>
        <w:t xml:space="preserve"> </w:t>
      </w:r>
      <w:r w:rsidR="004976B9" w:rsidRPr="009F574F">
        <w:rPr>
          <w:rFonts w:ascii="Arial" w:hAnsi="Arial" w:cs="Arial"/>
          <w:sz w:val="24"/>
          <w:szCs w:val="24"/>
          <w:lang w:val="es-CO"/>
        </w:rPr>
        <w:t xml:space="preserve">en estos casos </w:t>
      </w:r>
      <w:r w:rsidR="00780A19" w:rsidRPr="009F574F">
        <w:rPr>
          <w:rFonts w:ascii="Arial" w:hAnsi="Arial" w:cs="Arial"/>
          <w:sz w:val="24"/>
          <w:szCs w:val="24"/>
          <w:lang w:val="es-CO"/>
        </w:rPr>
        <w:t>la devolución</w:t>
      </w:r>
      <w:r w:rsidR="002E5B7C" w:rsidRPr="009F574F">
        <w:rPr>
          <w:rFonts w:ascii="Arial" w:hAnsi="Arial" w:cs="Arial"/>
          <w:sz w:val="24"/>
          <w:szCs w:val="24"/>
          <w:lang w:val="es-CO"/>
        </w:rPr>
        <w:t xml:space="preserve"> </w:t>
      </w:r>
      <w:r w:rsidR="00216B79" w:rsidRPr="009F574F">
        <w:rPr>
          <w:rFonts w:ascii="Arial" w:hAnsi="Arial" w:cs="Arial"/>
          <w:sz w:val="24"/>
          <w:szCs w:val="24"/>
          <w:lang w:val="es-CO"/>
        </w:rPr>
        <w:t xml:space="preserve">recae sobre </w:t>
      </w:r>
      <w:r w:rsidR="002E5B7C" w:rsidRPr="009F574F">
        <w:rPr>
          <w:rFonts w:ascii="Arial" w:hAnsi="Arial" w:cs="Arial"/>
          <w:sz w:val="24"/>
          <w:szCs w:val="24"/>
          <w:lang w:val="es-CO"/>
        </w:rPr>
        <w:t xml:space="preserve"> los </w:t>
      </w:r>
      <w:r w:rsidR="00A21EDD" w:rsidRPr="009F574F">
        <w:rPr>
          <w:rFonts w:ascii="Arial" w:hAnsi="Arial" w:cs="Arial"/>
          <w:sz w:val="24"/>
          <w:szCs w:val="24"/>
          <w:lang w:val="es-CO"/>
        </w:rPr>
        <w:t xml:space="preserve">dineros pagados por </w:t>
      </w:r>
      <w:r w:rsidR="00881E46" w:rsidRPr="009F574F">
        <w:rPr>
          <w:rFonts w:ascii="Arial" w:hAnsi="Arial" w:cs="Arial"/>
          <w:sz w:val="24"/>
          <w:szCs w:val="24"/>
          <w:lang w:val="es-CO"/>
        </w:rPr>
        <w:t>é</w:t>
      </w:r>
      <w:r w:rsidR="00951466" w:rsidRPr="009F574F">
        <w:rPr>
          <w:rFonts w:ascii="Arial" w:hAnsi="Arial" w:cs="Arial"/>
          <w:sz w:val="24"/>
          <w:szCs w:val="24"/>
          <w:lang w:val="es-CO"/>
        </w:rPr>
        <w:t>st</w:t>
      </w:r>
      <w:r w:rsidR="00881E46" w:rsidRPr="009F574F">
        <w:rPr>
          <w:rFonts w:ascii="Arial" w:hAnsi="Arial" w:cs="Arial"/>
          <w:sz w:val="24"/>
          <w:szCs w:val="24"/>
          <w:lang w:val="es-CO"/>
        </w:rPr>
        <w:t>os</w:t>
      </w:r>
      <w:r w:rsidR="00526A36" w:rsidRPr="009F574F">
        <w:rPr>
          <w:rFonts w:ascii="Arial" w:hAnsi="Arial" w:cs="Arial"/>
          <w:sz w:val="24"/>
          <w:szCs w:val="24"/>
          <w:lang w:val="es-CO"/>
        </w:rPr>
        <w:t>, con la debida verificación frente a cada uno de ellos</w:t>
      </w:r>
      <w:r w:rsidR="00951466" w:rsidRPr="009F574F">
        <w:rPr>
          <w:rFonts w:ascii="Arial" w:hAnsi="Arial" w:cs="Arial"/>
          <w:sz w:val="24"/>
          <w:szCs w:val="24"/>
          <w:lang w:val="es-CO"/>
        </w:rPr>
        <w:t>.</w:t>
      </w:r>
      <w:r w:rsidR="007864D9" w:rsidRPr="009F574F">
        <w:rPr>
          <w:rFonts w:ascii="Arial" w:hAnsi="Arial" w:cs="Arial"/>
          <w:sz w:val="24"/>
          <w:szCs w:val="24"/>
          <w:lang w:val="es-CO"/>
        </w:rPr>
        <w:t xml:space="preserve">   Debe resaltarse que las </w:t>
      </w:r>
      <w:r w:rsidR="009D14A0" w:rsidRPr="009F574F">
        <w:rPr>
          <w:rFonts w:ascii="Arial" w:hAnsi="Arial" w:cs="Arial"/>
          <w:sz w:val="24"/>
          <w:szCs w:val="24"/>
          <w:lang w:val="es-CO"/>
        </w:rPr>
        <w:t>cuatro decisiones judiciales</w:t>
      </w:r>
      <w:r w:rsidR="00524474" w:rsidRPr="009F574F">
        <w:rPr>
          <w:rFonts w:ascii="Arial" w:hAnsi="Arial" w:cs="Arial"/>
          <w:sz w:val="24"/>
          <w:szCs w:val="24"/>
          <w:lang w:val="es-CO"/>
        </w:rPr>
        <w:t xml:space="preserve">, a que se hace alusión, </w:t>
      </w:r>
      <w:r w:rsidR="009D14A0" w:rsidRPr="009F574F">
        <w:rPr>
          <w:rFonts w:ascii="Arial" w:hAnsi="Arial" w:cs="Arial"/>
          <w:sz w:val="24"/>
          <w:szCs w:val="24"/>
          <w:lang w:val="es-CO"/>
        </w:rPr>
        <w:t xml:space="preserve">no ordenan en concreto </w:t>
      </w:r>
      <w:r w:rsidR="00CD74A6" w:rsidRPr="009F574F">
        <w:rPr>
          <w:rFonts w:ascii="Arial" w:hAnsi="Arial" w:cs="Arial"/>
          <w:sz w:val="24"/>
          <w:szCs w:val="24"/>
          <w:lang w:val="es-CO"/>
        </w:rPr>
        <w:t xml:space="preserve">  </w:t>
      </w:r>
      <w:r w:rsidR="009D14A0" w:rsidRPr="009F574F">
        <w:rPr>
          <w:rFonts w:ascii="Arial" w:hAnsi="Arial" w:cs="Arial"/>
          <w:sz w:val="24"/>
          <w:szCs w:val="24"/>
          <w:lang w:val="es-CO"/>
        </w:rPr>
        <w:t xml:space="preserve">realizar devolución alguna, sino que </w:t>
      </w:r>
      <w:r w:rsidR="00C10C24" w:rsidRPr="009F574F">
        <w:rPr>
          <w:rFonts w:ascii="Arial" w:hAnsi="Arial" w:cs="Arial"/>
          <w:sz w:val="24"/>
          <w:szCs w:val="24"/>
          <w:lang w:val="es-CO"/>
        </w:rPr>
        <w:t>disponen que los interesados pueden obt</w:t>
      </w:r>
      <w:r w:rsidR="00D836D0" w:rsidRPr="009F574F">
        <w:rPr>
          <w:rFonts w:ascii="Arial" w:hAnsi="Arial" w:cs="Arial"/>
          <w:sz w:val="24"/>
          <w:szCs w:val="24"/>
          <w:lang w:val="es-CO"/>
        </w:rPr>
        <w:t>e</w:t>
      </w:r>
      <w:r w:rsidR="00C10C24" w:rsidRPr="009F574F">
        <w:rPr>
          <w:rFonts w:ascii="Arial" w:hAnsi="Arial" w:cs="Arial"/>
          <w:sz w:val="24"/>
          <w:szCs w:val="24"/>
          <w:lang w:val="es-CO"/>
        </w:rPr>
        <w:t>ner la misma</w:t>
      </w:r>
      <w:r w:rsidR="00D836D0" w:rsidRPr="009F574F">
        <w:rPr>
          <w:rFonts w:ascii="Arial" w:hAnsi="Arial" w:cs="Arial"/>
          <w:sz w:val="24"/>
          <w:szCs w:val="24"/>
          <w:lang w:val="es-CO"/>
        </w:rPr>
        <w:t xml:space="preserve">, de conformidad con los mandatos previstos </w:t>
      </w:r>
      <w:r w:rsidR="00593D03" w:rsidRPr="009F574F">
        <w:rPr>
          <w:rFonts w:ascii="Arial" w:hAnsi="Arial" w:cs="Arial"/>
          <w:sz w:val="24"/>
          <w:szCs w:val="24"/>
          <w:lang w:val="es-CO"/>
        </w:rPr>
        <w:t xml:space="preserve">en la normatividad distrital. </w:t>
      </w:r>
    </w:p>
    <w:p w14:paraId="60F2B0D8" w14:textId="77777777" w:rsidR="00132B48" w:rsidRPr="009F574F" w:rsidRDefault="00132B48" w:rsidP="009F574F">
      <w:pPr>
        <w:widowControl w:val="0"/>
        <w:shd w:val="clear" w:color="auto" w:fill="FFFFFF"/>
        <w:jc w:val="both"/>
        <w:rPr>
          <w:rFonts w:ascii="Arial" w:hAnsi="Arial" w:cs="Arial"/>
          <w:sz w:val="24"/>
          <w:szCs w:val="24"/>
          <w:lang w:val="es-CO"/>
        </w:rPr>
      </w:pPr>
    </w:p>
    <w:p w14:paraId="509C1375" w14:textId="3D32643B" w:rsidR="00132B48" w:rsidRPr="009F574F" w:rsidRDefault="00526A36"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En los documentos enviados </w:t>
      </w:r>
      <w:r w:rsidR="000A1F42" w:rsidRPr="009F574F">
        <w:rPr>
          <w:rFonts w:ascii="Arial" w:hAnsi="Arial" w:cs="Arial"/>
          <w:sz w:val="24"/>
          <w:szCs w:val="24"/>
          <w:lang w:val="es-CO"/>
        </w:rPr>
        <w:t xml:space="preserve">con ocasión </w:t>
      </w:r>
      <w:r w:rsidR="007B7FA1" w:rsidRPr="009F574F">
        <w:rPr>
          <w:rFonts w:ascii="Arial" w:hAnsi="Arial" w:cs="Arial"/>
          <w:sz w:val="24"/>
          <w:szCs w:val="24"/>
          <w:lang w:val="es-CO"/>
        </w:rPr>
        <w:t xml:space="preserve">de </w:t>
      </w:r>
      <w:r w:rsidR="00DC0185" w:rsidRPr="009F574F">
        <w:rPr>
          <w:rFonts w:ascii="Arial" w:hAnsi="Arial" w:cs="Arial"/>
          <w:sz w:val="24"/>
          <w:szCs w:val="24"/>
          <w:lang w:val="es-CO"/>
        </w:rPr>
        <w:t xml:space="preserve">los cruces de comunicaciones </w:t>
      </w:r>
      <w:r w:rsidR="008D12CE" w:rsidRPr="009F574F">
        <w:rPr>
          <w:rFonts w:ascii="Arial" w:hAnsi="Arial" w:cs="Arial"/>
          <w:sz w:val="24"/>
          <w:szCs w:val="24"/>
          <w:lang w:val="es-CO"/>
        </w:rPr>
        <w:t xml:space="preserve">entre la Dirección de Impuestos y  </w:t>
      </w:r>
      <w:r w:rsidR="00E547F8" w:rsidRPr="009F574F">
        <w:rPr>
          <w:rFonts w:ascii="Arial" w:hAnsi="Arial" w:cs="Arial"/>
          <w:sz w:val="24"/>
          <w:szCs w:val="24"/>
          <w:lang w:val="es-CO"/>
        </w:rPr>
        <w:t>la Secretaría Distrital de Planeación se encontró</w:t>
      </w:r>
      <w:r w:rsidR="00D4552B" w:rsidRPr="009F574F">
        <w:rPr>
          <w:rFonts w:ascii="Arial" w:hAnsi="Arial" w:cs="Arial"/>
          <w:sz w:val="24"/>
          <w:szCs w:val="24"/>
          <w:lang w:val="es-CO"/>
        </w:rPr>
        <w:t xml:space="preserve">, </w:t>
      </w:r>
      <w:r w:rsidR="00E547F8" w:rsidRPr="009F574F">
        <w:rPr>
          <w:rFonts w:ascii="Arial" w:hAnsi="Arial" w:cs="Arial"/>
          <w:sz w:val="24"/>
          <w:szCs w:val="24"/>
          <w:lang w:val="es-CO"/>
        </w:rPr>
        <w:t xml:space="preserve"> adjunto a cada solicitud de devolución</w:t>
      </w:r>
      <w:r w:rsidR="00D4552B" w:rsidRPr="009F574F">
        <w:rPr>
          <w:rFonts w:ascii="Arial" w:hAnsi="Arial" w:cs="Arial"/>
          <w:sz w:val="24"/>
          <w:szCs w:val="24"/>
          <w:lang w:val="es-CO"/>
        </w:rPr>
        <w:t xml:space="preserve">, </w:t>
      </w:r>
      <w:r w:rsidR="00BF3449" w:rsidRPr="009F574F">
        <w:rPr>
          <w:rFonts w:ascii="Arial" w:hAnsi="Arial" w:cs="Arial"/>
          <w:sz w:val="24"/>
          <w:szCs w:val="24"/>
          <w:lang w:val="es-CO"/>
        </w:rPr>
        <w:t xml:space="preserve"> lo siguiente</w:t>
      </w:r>
      <w:r w:rsidR="00C059B5" w:rsidRPr="009F574F">
        <w:rPr>
          <w:rFonts w:ascii="Arial" w:hAnsi="Arial" w:cs="Arial"/>
          <w:sz w:val="24"/>
          <w:szCs w:val="24"/>
          <w:lang w:val="es-CO"/>
        </w:rPr>
        <w:t>:</w:t>
      </w:r>
    </w:p>
    <w:p w14:paraId="54F96226" w14:textId="77777777" w:rsidR="003141E6" w:rsidRPr="009F574F" w:rsidRDefault="003141E6" w:rsidP="009F574F">
      <w:pPr>
        <w:widowControl w:val="0"/>
        <w:shd w:val="clear" w:color="auto" w:fill="FFFFFF"/>
        <w:jc w:val="both"/>
        <w:rPr>
          <w:rFonts w:ascii="Arial" w:hAnsi="Arial" w:cs="Arial"/>
          <w:sz w:val="24"/>
          <w:szCs w:val="24"/>
          <w:lang w:val="es-CO"/>
        </w:rPr>
      </w:pPr>
    </w:p>
    <w:p w14:paraId="279A3ADC" w14:textId="77777777" w:rsidR="003141E6" w:rsidRPr="009F574F" w:rsidRDefault="003141E6" w:rsidP="009F574F">
      <w:pPr>
        <w:widowControl w:val="0"/>
        <w:shd w:val="clear" w:color="auto" w:fill="FFFFFF"/>
        <w:jc w:val="both"/>
        <w:rPr>
          <w:rFonts w:ascii="Arial" w:hAnsi="Arial" w:cs="Arial"/>
          <w:sz w:val="24"/>
          <w:szCs w:val="24"/>
          <w:lang w:val="es-CO"/>
        </w:rPr>
      </w:pPr>
    </w:p>
    <w:p w14:paraId="5F4D0ACF" w14:textId="29A49D37" w:rsidR="007574EB" w:rsidRPr="009F574F" w:rsidRDefault="007574EB" w:rsidP="009F574F">
      <w:pPr>
        <w:widowControl w:val="0"/>
        <w:shd w:val="clear" w:color="auto" w:fill="FFFFFF"/>
        <w:jc w:val="both"/>
        <w:rPr>
          <w:rFonts w:ascii="Arial" w:hAnsi="Arial" w:cs="Arial"/>
          <w:sz w:val="24"/>
          <w:szCs w:val="24"/>
          <w:lang w:val="es-CO"/>
        </w:rPr>
      </w:pPr>
    </w:p>
    <w:tbl>
      <w:tblPr>
        <w:tblW w:w="0" w:type="auto"/>
        <w:tblCellMar>
          <w:left w:w="70" w:type="dxa"/>
          <w:right w:w="70" w:type="dxa"/>
        </w:tblCellMar>
        <w:tblLook w:val="04A0" w:firstRow="1" w:lastRow="0" w:firstColumn="1" w:lastColumn="0" w:noHBand="0" w:noVBand="1"/>
      </w:tblPr>
      <w:tblGrid>
        <w:gridCol w:w="1805"/>
        <w:gridCol w:w="1790"/>
        <w:gridCol w:w="1312"/>
        <w:gridCol w:w="1812"/>
        <w:gridCol w:w="2343"/>
      </w:tblGrid>
      <w:tr w:rsidR="009F574F" w:rsidRPr="009F574F" w14:paraId="62947110" w14:textId="77777777" w:rsidTr="00283F3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B317B68"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Expediente</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14:paraId="74581FD1"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Demandante</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14:paraId="73C9895D"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Demandado</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14:paraId="15A7991E"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QUE SE RESOLVIÓ</w:t>
            </w:r>
          </w:p>
        </w:tc>
        <w:tc>
          <w:tcPr>
            <w:tcW w:w="0" w:type="auto"/>
            <w:tcBorders>
              <w:top w:val="single" w:sz="4" w:space="0" w:color="auto"/>
              <w:left w:val="nil"/>
              <w:bottom w:val="single" w:sz="4" w:space="0" w:color="auto"/>
              <w:right w:val="single" w:sz="4" w:space="0" w:color="auto"/>
            </w:tcBorders>
            <w:shd w:val="clear" w:color="000000" w:fill="BDD7EE"/>
            <w:noWrap/>
            <w:vAlign w:val="center"/>
            <w:hideMark/>
          </w:tcPr>
          <w:p w14:paraId="59A9CFC4"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Pruebas para la devolución</w:t>
            </w:r>
          </w:p>
        </w:tc>
      </w:tr>
      <w:tr w:rsidR="009F574F" w:rsidRPr="009F574F" w14:paraId="6E86398E" w14:textId="77777777" w:rsidTr="001767D5">
        <w:trPr>
          <w:trHeight w:val="12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24B00"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2500023370002012-00326-02 (22827)</w:t>
            </w:r>
          </w:p>
        </w:tc>
        <w:tc>
          <w:tcPr>
            <w:tcW w:w="0" w:type="auto"/>
            <w:tcBorders>
              <w:top w:val="nil"/>
              <w:left w:val="nil"/>
              <w:bottom w:val="single" w:sz="4" w:space="0" w:color="auto"/>
              <w:right w:val="single" w:sz="4" w:space="0" w:color="auto"/>
            </w:tcBorders>
            <w:shd w:val="clear" w:color="auto" w:fill="auto"/>
            <w:noWrap/>
            <w:vAlign w:val="center"/>
            <w:hideMark/>
          </w:tcPr>
          <w:p w14:paraId="7FC4372E"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Constructora Bolívar</w:t>
            </w:r>
          </w:p>
        </w:tc>
        <w:tc>
          <w:tcPr>
            <w:tcW w:w="0" w:type="auto"/>
            <w:tcBorders>
              <w:top w:val="nil"/>
              <w:left w:val="nil"/>
              <w:bottom w:val="single" w:sz="4" w:space="0" w:color="auto"/>
              <w:right w:val="single" w:sz="4" w:space="0" w:color="auto"/>
            </w:tcBorders>
            <w:shd w:val="clear" w:color="auto" w:fill="auto"/>
            <w:noWrap/>
            <w:vAlign w:val="center"/>
            <w:hideMark/>
          </w:tcPr>
          <w:p w14:paraId="2585ED67" w14:textId="77777777" w:rsidR="00FE2F89" w:rsidRPr="00F54014" w:rsidRDefault="00FE2F89" w:rsidP="009F574F">
            <w:pPr>
              <w:jc w:val="center"/>
              <w:rPr>
                <w:rFonts w:ascii="Arial" w:hAnsi="Arial" w:cs="Arial"/>
                <w:sz w:val="18"/>
                <w:szCs w:val="18"/>
                <w:lang w:eastAsia="es-CO"/>
              </w:rPr>
            </w:pPr>
            <w:r w:rsidRPr="00F54014">
              <w:rPr>
                <w:rFonts w:ascii="Arial" w:hAnsi="Arial" w:cs="Arial"/>
                <w:sz w:val="18"/>
                <w:szCs w:val="18"/>
                <w:lang w:eastAsia="es-CO"/>
              </w:rPr>
              <w:t>Distrito Capital</w:t>
            </w:r>
          </w:p>
        </w:tc>
        <w:tc>
          <w:tcPr>
            <w:tcW w:w="0" w:type="auto"/>
            <w:tcBorders>
              <w:top w:val="nil"/>
              <w:left w:val="nil"/>
              <w:bottom w:val="single" w:sz="4" w:space="0" w:color="auto"/>
              <w:right w:val="single" w:sz="4" w:space="0" w:color="auto"/>
            </w:tcBorders>
            <w:shd w:val="clear" w:color="auto" w:fill="auto"/>
            <w:vAlign w:val="center"/>
            <w:hideMark/>
          </w:tcPr>
          <w:p w14:paraId="1DF14E7A"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 xml:space="preserve">Primero. Declarar la nulidad las resoluciones 0966, del 12 de junio de 2011, y 0703, del 12 de junio de 2012. Segundo. A título de restablecimiento del derecho se declara que la actora no está obligada al pago de las sumas determinadas en los actos que se anulan. Tercero. Se niegan las demás pretensiones de la demanda. No se accedió a la petición de ordenar la devolución de lo pagado con ocasión de los actos que se anularon, puesto que ese tipo de petitum debe formularse ante la Administración, con fundamento en la declaración de anulación de los actos acusados, siguiendo el trámite administrativo de devolución de </w:t>
            </w:r>
            <w:r w:rsidRPr="00F54014">
              <w:rPr>
                <w:rFonts w:ascii="Arial" w:hAnsi="Arial" w:cs="Arial"/>
                <w:sz w:val="18"/>
                <w:szCs w:val="18"/>
                <w:lang w:eastAsia="es-CO"/>
              </w:rPr>
              <w:lastRenderedPageBreak/>
              <w:t>tributos (Dcto. 807 de 1993). Al no tratarse de una condena a pagar una suma de dinero no se reconoció la corrección monetaria prevista en el artículo 187 del CPACA</w:t>
            </w:r>
          </w:p>
        </w:tc>
        <w:tc>
          <w:tcPr>
            <w:tcW w:w="0" w:type="auto"/>
            <w:tcBorders>
              <w:top w:val="nil"/>
              <w:left w:val="nil"/>
              <w:bottom w:val="single" w:sz="4" w:space="0" w:color="auto"/>
              <w:right w:val="single" w:sz="4" w:space="0" w:color="auto"/>
            </w:tcBorders>
            <w:shd w:val="clear" w:color="auto" w:fill="auto"/>
            <w:vAlign w:val="center"/>
            <w:hideMark/>
          </w:tcPr>
          <w:p w14:paraId="4D5C71CA" w14:textId="2682408D"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lastRenderedPageBreak/>
              <w:t xml:space="preserve">i) Formato de solicitud de devolución del 26 de mayo de 2021; ii) Recibo de pago de participación en plusvalía 272 del año gravable 2010 (CHIP AAA0140EUZE predio Tv 80I 89B 10 Sur) por valor de $625.710.000 el cual fue presentado con pago el 22 de junio de 2010; iii) Resolución 0966 de 2011 "Por medio de la cual se liquida el efecto plusvalía para el predio sujeto a tratamiento de desarrollo ubicado en la Transversal 801No. 89B-10 Sur, identificado con CHIP AAA0140EUZE y folio de matrícula inmobiliaria No. SOS-40161691 y iv) Por Ja cual se resuelve un recurso de reposición interpuesto contra la Resolución 0966 del 15 de julio de 2011, expedida por la Secretaría Distrital de Planeación de Bogotá, D. C, “Por medio de la cual se liquida el efecto plusvalía para el predio sujeto a tratamiento de desarrollo ubicado en la Transversal 801 No 89B-10 Sur, identificado con </w:t>
            </w:r>
            <w:r w:rsidRPr="00F54014">
              <w:rPr>
                <w:rFonts w:ascii="Arial" w:hAnsi="Arial" w:cs="Arial"/>
                <w:sz w:val="18"/>
                <w:szCs w:val="18"/>
                <w:lang w:eastAsia="es-CO"/>
              </w:rPr>
              <w:lastRenderedPageBreak/>
              <w:t>CHIPAAA0140EUZEyfolio de matrícula inmobiliaria 50S-40161691</w:t>
            </w:r>
          </w:p>
        </w:tc>
      </w:tr>
      <w:tr w:rsidR="009F574F" w:rsidRPr="009F574F" w14:paraId="5173193C" w14:textId="77777777" w:rsidTr="001767D5">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B015C"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lastRenderedPageBreak/>
              <w:t>25000-23-37-000-2013-00421-01 (22924) del 03 de diciembre de 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4FFB2A"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 xml:space="preserve">Bermúdez &amp; Cía. SCA, Ramírez Monzón y Cía. Ltda., Álvaro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6364CE"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Secretaría Distrital de Planeación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1F1810" w14:textId="6C1985E0"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“PRIMERO. Declarar la nulidad las resoluciones nro. 0727 del 13 de junio de 2011, por la cual la Secretaría Distrital de Planeación (antiguo Departamento Administrativo de Planeación), liquidó el efecto plusvalía causado en relación con el englobe de los predios ubicados en la Avenida Calle 85 No. 9-15, Carrera 9 No. 84-39 AP 101, y Carrera 9 No. 84-39 AP 102, de la ciudad de Bogotá. SEGUNDO. A título de restablecimiento del derecho se declara que la demandante no está obligada al pago de las sumas determinadas en los actos. TERCERO. Se niegan las demás pretensiones de la demandan.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EB06DD" w14:textId="2E5F7AE2"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i) Formato de solicitud de devolución del 11 de agosto de 2021; ii) Resolución 0727 de 2011 "Por medio de la cual se liquida el efecto plusvalía para el englobe de predios de la Avenida Calle 85 No. 9-15, Carrera 9 No. 84-39AP101 y Carrera 9 No. 84-39AP102, identificados con CHIP AAA0097CUHY,  AAA0097CUKL y AAA0097CULW, y folios de matrícula inmobiliaria 50C - 147838, 50C - 1253771 y No. 50C- 1253772, y se determina el monto de la participación</w:t>
            </w:r>
            <w:r w:rsidRPr="00F54014">
              <w:rPr>
                <w:rFonts w:ascii="Arial" w:hAnsi="Arial" w:cs="Arial"/>
                <w:sz w:val="18"/>
                <w:szCs w:val="18"/>
                <w:lang w:eastAsia="es-CO"/>
              </w:rPr>
              <w:br/>
              <w:t xml:space="preserve">en plusvalía; iii) Recibo de pago  684300 (plusvalía predio CRA 9 84 39 AP 102 chip AAA0097CULW matrícula 50C 1253772 vigencia 2008) por valor de $29.653.000 del 11 de julio de 2008; vi)Formulario Único para la declaración y pago de Participación en Plusvalía del predio con matrícula inmobiliaria 50C-1253772 y con CHIP AAA0097CULW por valor de $29.653.000; v) Recibo de pago 684301 de la vigencia 2008 (Plusvalía predio CRA 9 84 39 AP 101 CHIP AAAD097CUKL matrícula 50C 1253771) del 11 de julio de 2008 por valor de $29.653.000; vi) Recibo de pago 684302 del 11 de julio de 2008 (plusvalía predio AC 85 9 15 CHIP AAAD097CUHY matrícula 50C 147838 vigencia 2008 por valor de $125.139.000; vii) Formulario único para la </w:t>
            </w:r>
            <w:r w:rsidRPr="00F54014">
              <w:rPr>
                <w:rFonts w:ascii="Arial" w:hAnsi="Arial" w:cs="Arial"/>
                <w:sz w:val="18"/>
                <w:szCs w:val="18"/>
                <w:lang w:eastAsia="es-CO"/>
              </w:rPr>
              <w:lastRenderedPageBreak/>
              <w:t>declaración y pago de participación en plusvalía CHIP AAAD097CUHY matrícula 50C 147838 vigencia 2008</w:t>
            </w:r>
          </w:p>
        </w:tc>
      </w:tr>
      <w:tr w:rsidR="009F574F" w:rsidRPr="009F574F" w14:paraId="4BBAA6CE" w14:textId="77777777" w:rsidTr="00283F30">
        <w:trPr>
          <w:trHeight w:val="4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9C018A"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lastRenderedPageBreak/>
              <w:t>2012-00375-02 (23540)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3F6CE"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FIDUCIARIA BOGOTÁ S. A. (FIDUBOGOTÁ S. A.),  INVERSIONES LOS SAUCES BERMÚDEZ &amp; CÍA. SCA,  RAMÍREZ MONZÓN Y CÍA. LTDA., ÁLVARO EDUARDO GARCÍA JIMÉNEZ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0175A"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Secretaría Distrital de Planeación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9C9B5B"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Declarar la nulidad de las Resoluciones 0712 del 12/06/2012 y  No. 067 del 05/02/2013 proferidas por Secretaría Distrital de Planeación, a través de la cual liquidó la participación en plusvalía sobre los predios con matrícula inmobiliaria 50C-574420, 50C-38986 y 50C-134201, de la UPZ Chicó Lago.  A título del restablecimiento del derecho, declarar que la parte actora no adeuda suma alguna correspondiente a la participación en plusvalía liquidada en los actos anulados, de manera que se cancelará la respectiva anotación que se hubiere efectuado en el folio de matrícula inmobiliaria del predio resultante del englobe.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00CCB9"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i) Recibo 742677 (CHIP AAA0093YRNX predio Dg 76 3 -05) del 13/05/2010 por $24.841.000; ii) Recibo de pago de participación en plusvalía año gravable 2010 por valor de $24.841.000;iii) Recibo 742678 (CHIP AAA0093YRPA predio KR3 76 05) del 13/05/2010 por valor de $57.938.000;iv) Recibo de pago de participación en plusvalía año gravable 2010 por valor de $57.938.000;v) Recibo 742679 (CHIP AAA0093YROM</w:t>
            </w:r>
            <w:r w:rsidRPr="00F54014">
              <w:rPr>
                <w:rFonts w:ascii="Arial" w:hAnsi="Arial" w:cs="Arial"/>
                <w:sz w:val="18"/>
                <w:szCs w:val="18"/>
                <w:lang w:eastAsia="es-CO"/>
              </w:rPr>
              <w:br/>
              <w:t>predio KR 3 76 17) por $19.260.000 del 13/05/2010; vi) recibo de pago de participación en plusvalía año gravable 2010</w:t>
            </w:r>
          </w:p>
        </w:tc>
      </w:tr>
      <w:tr w:rsidR="009F574F" w:rsidRPr="009F574F" w14:paraId="5D994F6D" w14:textId="77777777" w:rsidTr="00283F30">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9DFF42"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25000-23-37-000-2013-00284-01 (22235)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65953"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ALIANZA FIDUCIARIA S.A.- VOCERA DEL FIDEICOMISO LOTE ALTHEA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AD9088"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Secretaría Distrital de Planeación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E80E8"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t>PRIMERO. Declarar la nulidad de la resolución nro. 0783 de 26 de junio de 2012, por la cual la Secretaría Distrital de Planeación (antiguo Departamento Administrativo de Planeación), liquidó el efecto plusvalía causado en relación con el englobe de los predios ubicados en la Carrera 12 nro. 98-</w:t>
            </w:r>
            <w:r w:rsidRPr="00F54014">
              <w:rPr>
                <w:rFonts w:ascii="Arial" w:hAnsi="Arial" w:cs="Arial"/>
                <w:sz w:val="18"/>
                <w:szCs w:val="18"/>
                <w:lang w:eastAsia="es-CO"/>
              </w:rPr>
              <w:lastRenderedPageBreak/>
              <w:t>64 y la Carrera 12 nro. 98-54 de la ciudad de Bogotá. SEGUNDO. A título de restablecimiento del derecho se declara que la actora no está obligada al pago de las sumas determinadas en el acto. TERCERO. Se niegan las demás pretensiones de la demanda. "Frente a la solicitud de devolución, la Sala observa que en el expediente no obra prueba de que la parte demandante efectuara pago alguno, aunado a que esta solicitud debe formularse ante la Administración, con fundamento en la declaratoria de nulidad del acto, siguiendo el trámite administrativo de devolución del importe pagado en razón del acto anulado, si a ello hubiere lugar, debido a que el restablecimiento del derecho implica reconocer que la actora no estaba obligada al pago ordenado en el acto anulado.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41367" w14:textId="77777777" w:rsidR="00FE2F89" w:rsidRPr="00F54014" w:rsidRDefault="00FE2F89" w:rsidP="009F574F">
            <w:pPr>
              <w:jc w:val="both"/>
              <w:rPr>
                <w:rFonts w:ascii="Arial" w:hAnsi="Arial" w:cs="Arial"/>
                <w:sz w:val="18"/>
                <w:szCs w:val="18"/>
                <w:lang w:eastAsia="es-CO"/>
              </w:rPr>
            </w:pPr>
            <w:r w:rsidRPr="00F54014">
              <w:rPr>
                <w:rFonts w:ascii="Arial" w:hAnsi="Arial" w:cs="Arial"/>
                <w:sz w:val="18"/>
                <w:szCs w:val="18"/>
                <w:lang w:eastAsia="es-CO"/>
              </w:rPr>
              <w:lastRenderedPageBreak/>
              <w:t xml:space="preserve">i)Solicitud de devolución del 21/04/2021;ii) Recibo de pago de participación en plusvalía 557 por el año gravable 2010 por valor de $84.517.000 (CHIP AAA0092PYHY predio KR 12 98 64);iii) Recibo de pago de participación en plusvalía 558 por el año gravable 2010 por valor de $85.241.000 (CHIP AAA0092PYFT predio KR 12 98 54); iv) Recibo 761546 CHIP AAA0092PYHY predio KR </w:t>
            </w:r>
            <w:r w:rsidRPr="00F54014">
              <w:rPr>
                <w:rFonts w:ascii="Arial" w:hAnsi="Arial" w:cs="Arial"/>
                <w:sz w:val="18"/>
                <w:szCs w:val="18"/>
                <w:lang w:eastAsia="es-CO"/>
              </w:rPr>
              <w:lastRenderedPageBreak/>
              <w:t>12 98 64) por valor de $84.517.000 del 11 de noviembre de 2010; v)Recibo 761547 (CHIP AAA0092PYFT predio KR 12 98 54) por valor de $85.241.000.</w:t>
            </w:r>
          </w:p>
        </w:tc>
      </w:tr>
    </w:tbl>
    <w:p w14:paraId="535A9C69" w14:textId="77777777" w:rsidR="007A13B3" w:rsidRPr="009F574F" w:rsidRDefault="007A13B3" w:rsidP="009F574F">
      <w:pPr>
        <w:widowControl w:val="0"/>
        <w:shd w:val="clear" w:color="auto" w:fill="FFFFFF"/>
        <w:jc w:val="both"/>
        <w:rPr>
          <w:rFonts w:ascii="Arial" w:hAnsi="Arial" w:cs="Arial"/>
          <w:sz w:val="24"/>
          <w:szCs w:val="24"/>
          <w:lang w:val="es-CO"/>
        </w:rPr>
      </w:pPr>
    </w:p>
    <w:p w14:paraId="1FDCB225" w14:textId="5ADFAFD5" w:rsidR="00283F30" w:rsidRPr="009F574F" w:rsidRDefault="00283F30"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Debido a que en los casos relacionados, la declaratoria de nulidad de los actos </w:t>
      </w:r>
      <w:r w:rsidR="008E2EDF" w:rsidRPr="009F574F">
        <w:rPr>
          <w:rFonts w:ascii="Arial" w:hAnsi="Arial" w:cs="Arial"/>
          <w:sz w:val="24"/>
          <w:szCs w:val="24"/>
          <w:lang w:val="es-CO"/>
        </w:rPr>
        <w:t xml:space="preserve">que liquidaron el efecto o la participación en plusvalía </w:t>
      </w:r>
      <w:r w:rsidR="00D86009" w:rsidRPr="009F574F">
        <w:rPr>
          <w:rFonts w:ascii="Arial" w:hAnsi="Arial" w:cs="Arial"/>
          <w:sz w:val="24"/>
          <w:szCs w:val="24"/>
          <w:lang w:val="es-CO"/>
        </w:rPr>
        <w:t xml:space="preserve">implica </w:t>
      </w:r>
      <w:r w:rsidRPr="009F574F">
        <w:rPr>
          <w:rFonts w:ascii="Arial" w:hAnsi="Arial" w:cs="Arial"/>
          <w:sz w:val="24"/>
          <w:szCs w:val="24"/>
          <w:lang w:val="es-CO"/>
        </w:rPr>
        <w:t xml:space="preserve"> </w:t>
      </w:r>
      <w:r w:rsidR="008E2EDF" w:rsidRPr="009F574F">
        <w:rPr>
          <w:rFonts w:ascii="Arial" w:hAnsi="Arial" w:cs="Arial"/>
          <w:sz w:val="24"/>
          <w:szCs w:val="24"/>
          <w:lang w:val="es-CO"/>
        </w:rPr>
        <w:t xml:space="preserve">que </w:t>
      </w:r>
      <w:r w:rsidRPr="009F574F">
        <w:rPr>
          <w:rFonts w:ascii="Arial" w:hAnsi="Arial" w:cs="Arial"/>
          <w:sz w:val="24"/>
          <w:szCs w:val="24"/>
          <w:lang w:val="es-CO"/>
        </w:rPr>
        <w:t>los contribuyentes no estaban obligados al pago del valor determinado en los actos anulados</w:t>
      </w:r>
      <w:r w:rsidR="008E2EDF" w:rsidRPr="009F574F">
        <w:rPr>
          <w:rFonts w:ascii="Arial" w:hAnsi="Arial" w:cs="Arial"/>
          <w:sz w:val="24"/>
          <w:szCs w:val="24"/>
          <w:lang w:val="es-CO"/>
        </w:rPr>
        <w:t xml:space="preserve"> o que no se adeudaba valor alguno</w:t>
      </w:r>
      <w:r w:rsidRPr="009F574F">
        <w:rPr>
          <w:rFonts w:ascii="Arial" w:hAnsi="Arial" w:cs="Arial"/>
          <w:sz w:val="24"/>
          <w:szCs w:val="24"/>
          <w:lang w:val="es-CO"/>
        </w:rPr>
        <w:t xml:space="preserve">, hay lugar a </w:t>
      </w:r>
      <w:r w:rsidR="00F459A5" w:rsidRPr="009F574F">
        <w:rPr>
          <w:rFonts w:ascii="Arial" w:hAnsi="Arial" w:cs="Arial"/>
          <w:sz w:val="24"/>
          <w:szCs w:val="24"/>
          <w:lang w:val="es-CO"/>
        </w:rPr>
        <w:t xml:space="preserve"> devolver </w:t>
      </w:r>
      <w:r w:rsidRPr="009F574F">
        <w:rPr>
          <w:rFonts w:ascii="Arial" w:hAnsi="Arial" w:cs="Arial"/>
          <w:sz w:val="24"/>
          <w:szCs w:val="24"/>
          <w:lang w:val="es-CO"/>
        </w:rPr>
        <w:t xml:space="preserve">los dineros </w:t>
      </w:r>
      <w:r w:rsidR="008E2EDF" w:rsidRPr="009F574F">
        <w:rPr>
          <w:rFonts w:ascii="Arial" w:hAnsi="Arial" w:cs="Arial"/>
          <w:sz w:val="24"/>
          <w:szCs w:val="24"/>
          <w:lang w:val="es-CO"/>
        </w:rPr>
        <w:t xml:space="preserve">que demuestren haber </w:t>
      </w:r>
      <w:r w:rsidRPr="009F574F">
        <w:rPr>
          <w:rFonts w:ascii="Arial" w:hAnsi="Arial" w:cs="Arial"/>
          <w:sz w:val="24"/>
          <w:szCs w:val="24"/>
          <w:lang w:val="es-CO"/>
        </w:rPr>
        <w:t xml:space="preserve">pagado </w:t>
      </w:r>
      <w:r w:rsidR="008E2EDF" w:rsidRPr="009F574F">
        <w:rPr>
          <w:rFonts w:ascii="Arial" w:hAnsi="Arial" w:cs="Arial"/>
          <w:sz w:val="24"/>
          <w:szCs w:val="24"/>
          <w:lang w:val="es-CO"/>
        </w:rPr>
        <w:t xml:space="preserve">los contribuyentes con ocasión de los actos </w:t>
      </w:r>
      <w:r w:rsidR="00AE7A5E" w:rsidRPr="009F574F">
        <w:rPr>
          <w:rFonts w:ascii="Arial" w:hAnsi="Arial" w:cs="Arial"/>
          <w:sz w:val="24"/>
          <w:szCs w:val="24"/>
          <w:lang w:val="es-CO"/>
        </w:rPr>
        <w:t xml:space="preserve">administrativos </w:t>
      </w:r>
      <w:r w:rsidR="008E2EDF" w:rsidRPr="009F574F">
        <w:rPr>
          <w:rFonts w:ascii="Arial" w:hAnsi="Arial" w:cs="Arial"/>
          <w:sz w:val="24"/>
          <w:szCs w:val="24"/>
          <w:lang w:val="es-CO"/>
        </w:rPr>
        <w:t>declarados nulos.</w:t>
      </w:r>
    </w:p>
    <w:p w14:paraId="1356BC94" w14:textId="77777777" w:rsidR="008E2EDF" w:rsidRPr="009F574F" w:rsidRDefault="008E2EDF" w:rsidP="009F574F">
      <w:pPr>
        <w:widowControl w:val="0"/>
        <w:shd w:val="clear" w:color="auto" w:fill="FFFFFF"/>
        <w:jc w:val="both"/>
        <w:rPr>
          <w:rFonts w:ascii="Arial" w:hAnsi="Arial" w:cs="Arial"/>
          <w:sz w:val="24"/>
          <w:szCs w:val="24"/>
          <w:lang w:val="es-CO"/>
        </w:rPr>
      </w:pPr>
    </w:p>
    <w:p w14:paraId="68C6C285" w14:textId="480A6383" w:rsidR="00B16D4F" w:rsidRPr="009F574F" w:rsidRDefault="007A3852"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La liquidación de intereses se efectuará </w:t>
      </w:r>
      <w:r w:rsidR="00B61D67" w:rsidRPr="009F574F">
        <w:rPr>
          <w:rFonts w:ascii="Arial" w:hAnsi="Arial" w:cs="Arial"/>
          <w:sz w:val="24"/>
          <w:szCs w:val="24"/>
          <w:lang w:val="es-CO"/>
        </w:rPr>
        <w:t>de la forma indicada en el artículo 154 del Decreto 807 de 1993</w:t>
      </w:r>
      <w:r w:rsidR="00AE7A5E" w:rsidRPr="009F574F">
        <w:rPr>
          <w:rFonts w:ascii="Arial" w:hAnsi="Arial" w:cs="Arial"/>
          <w:sz w:val="24"/>
          <w:szCs w:val="24"/>
          <w:lang w:val="es-CO"/>
        </w:rPr>
        <w:t>,</w:t>
      </w:r>
      <w:r w:rsidR="009F50ED" w:rsidRPr="009F574F">
        <w:rPr>
          <w:rFonts w:ascii="Arial" w:hAnsi="Arial" w:cs="Arial"/>
          <w:sz w:val="24"/>
          <w:szCs w:val="24"/>
          <w:lang w:val="es-CO"/>
        </w:rPr>
        <w:t xml:space="preserve"> en tanto el Decreto </w:t>
      </w:r>
      <w:r w:rsidR="00AE7A5E" w:rsidRPr="009F574F">
        <w:rPr>
          <w:rFonts w:ascii="Arial" w:hAnsi="Arial" w:cs="Arial"/>
          <w:sz w:val="24"/>
          <w:szCs w:val="24"/>
          <w:lang w:val="es-CO"/>
        </w:rPr>
        <w:t xml:space="preserve">Distrital </w:t>
      </w:r>
      <w:r w:rsidR="009F50ED" w:rsidRPr="009F574F">
        <w:rPr>
          <w:rFonts w:ascii="Arial" w:hAnsi="Arial" w:cs="Arial"/>
          <w:sz w:val="24"/>
          <w:szCs w:val="24"/>
          <w:lang w:val="es-CO"/>
        </w:rPr>
        <w:t xml:space="preserve">803 de 2018 precisa que el trámite de la devolución será </w:t>
      </w:r>
      <w:r w:rsidR="00E53898" w:rsidRPr="009F574F">
        <w:rPr>
          <w:rFonts w:ascii="Arial" w:hAnsi="Arial" w:cs="Arial"/>
          <w:sz w:val="24"/>
          <w:szCs w:val="24"/>
          <w:lang w:val="es-CO"/>
        </w:rPr>
        <w:t>el establecido en l</w:t>
      </w:r>
      <w:r w:rsidR="009F50ED" w:rsidRPr="009F574F">
        <w:rPr>
          <w:rFonts w:ascii="Arial" w:hAnsi="Arial" w:cs="Arial"/>
          <w:sz w:val="24"/>
          <w:szCs w:val="24"/>
          <w:lang w:val="es-CO"/>
        </w:rPr>
        <w:t xml:space="preserve">os artículos 144 y siguientes </w:t>
      </w:r>
      <w:r w:rsidR="00F33FE3" w:rsidRPr="009F574F">
        <w:rPr>
          <w:rFonts w:ascii="Arial" w:hAnsi="Arial" w:cs="Arial"/>
          <w:sz w:val="24"/>
          <w:szCs w:val="24"/>
          <w:lang w:val="es-CO"/>
        </w:rPr>
        <w:t>del citado decreto</w:t>
      </w:r>
      <w:r w:rsidR="00232AAE" w:rsidRPr="009F574F">
        <w:rPr>
          <w:rFonts w:ascii="Arial" w:hAnsi="Arial" w:cs="Arial"/>
          <w:sz w:val="24"/>
          <w:szCs w:val="24"/>
          <w:lang w:val="es-CO"/>
        </w:rPr>
        <w:t xml:space="preserve"> </w:t>
      </w:r>
      <w:r w:rsidR="00232AAE" w:rsidRPr="009F574F">
        <w:rPr>
          <w:rFonts w:ascii="Arial" w:hAnsi="Arial" w:cs="Arial"/>
          <w:sz w:val="24"/>
          <w:szCs w:val="24"/>
          <w:lang w:val="es-CO"/>
        </w:rPr>
        <w:lastRenderedPageBreak/>
        <w:t>distrital</w:t>
      </w:r>
      <w:r w:rsidR="00B61D67" w:rsidRPr="009F574F">
        <w:rPr>
          <w:rFonts w:ascii="Arial" w:hAnsi="Arial" w:cs="Arial"/>
          <w:sz w:val="24"/>
          <w:szCs w:val="24"/>
          <w:lang w:val="es-CO"/>
        </w:rPr>
        <w:t>.</w:t>
      </w:r>
    </w:p>
    <w:p w14:paraId="0B9ED747" w14:textId="77777777" w:rsidR="00B61D67" w:rsidRPr="009F574F" w:rsidRDefault="00B61D67" w:rsidP="009F574F">
      <w:pPr>
        <w:widowControl w:val="0"/>
        <w:shd w:val="clear" w:color="auto" w:fill="FFFFFF"/>
        <w:jc w:val="both"/>
        <w:rPr>
          <w:rFonts w:ascii="Arial" w:hAnsi="Arial" w:cs="Arial"/>
          <w:sz w:val="24"/>
          <w:szCs w:val="24"/>
          <w:lang w:val="es-CO"/>
        </w:rPr>
      </w:pPr>
    </w:p>
    <w:p w14:paraId="7E3F77AA" w14:textId="5CD0044E" w:rsidR="00B52D43" w:rsidRPr="009F574F" w:rsidRDefault="00B52D43"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La devolución del saldo a </w:t>
      </w:r>
      <w:r w:rsidR="00EB012D" w:rsidRPr="009F574F">
        <w:rPr>
          <w:rFonts w:ascii="Arial" w:hAnsi="Arial" w:cs="Arial"/>
          <w:sz w:val="24"/>
          <w:szCs w:val="24"/>
          <w:lang w:val="es-CO"/>
        </w:rPr>
        <w:t>f</w:t>
      </w:r>
      <w:r w:rsidRPr="009F574F">
        <w:rPr>
          <w:rFonts w:ascii="Arial" w:hAnsi="Arial" w:cs="Arial"/>
          <w:sz w:val="24"/>
          <w:szCs w:val="24"/>
          <w:lang w:val="es-CO"/>
        </w:rPr>
        <w:t>avor se efectuará una vez compensadas las deudas y obligaciones de plazo vencido del contribuyente. En el mismo acto que ordene la devolución, se compensarán las deudas y obligaciones a cargo del contribuyente</w:t>
      </w:r>
      <w:r w:rsidR="00EB012D" w:rsidRPr="009F574F">
        <w:rPr>
          <w:rFonts w:ascii="Arial" w:hAnsi="Arial" w:cs="Arial"/>
          <w:sz w:val="24"/>
          <w:szCs w:val="24"/>
          <w:lang w:val="es-CO"/>
        </w:rPr>
        <w:t>, como lo dispone el artículo 144 de</w:t>
      </w:r>
      <w:r w:rsidR="00670168" w:rsidRPr="009F574F">
        <w:rPr>
          <w:rFonts w:ascii="Arial" w:hAnsi="Arial" w:cs="Arial"/>
          <w:sz w:val="24"/>
          <w:szCs w:val="24"/>
          <w:lang w:val="es-CO"/>
        </w:rPr>
        <w:t xml:space="preserve">l Decreto </w:t>
      </w:r>
      <w:r w:rsidR="00232AAE" w:rsidRPr="009F574F">
        <w:rPr>
          <w:rFonts w:ascii="Arial" w:hAnsi="Arial" w:cs="Arial"/>
          <w:sz w:val="24"/>
          <w:szCs w:val="24"/>
          <w:lang w:val="es-CO"/>
        </w:rPr>
        <w:t xml:space="preserve">Distrital </w:t>
      </w:r>
      <w:r w:rsidR="00670168" w:rsidRPr="009F574F">
        <w:rPr>
          <w:rFonts w:ascii="Arial" w:hAnsi="Arial" w:cs="Arial"/>
          <w:sz w:val="24"/>
          <w:szCs w:val="24"/>
          <w:lang w:val="es-CO"/>
        </w:rPr>
        <w:t>807 de 1993.</w:t>
      </w:r>
    </w:p>
    <w:p w14:paraId="2E25E0F5" w14:textId="77777777" w:rsidR="00EB012D" w:rsidRPr="009F574F" w:rsidRDefault="00EB012D" w:rsidP="009F574F">
      <w:pPr>
        <w:widowControl w:val="0"/>
        <w:shd w:val="clear" w:color="auto" w:fill="FFFFFF"/>
        <w:jc w:val="both"/>
        <w:rPr>
          <w:rFonts w:ascii="Arial" w:hAnsi="Arial" w:cs="Arial"/>
          <w:sz w:val="24"/>
          <w:szCs w:val="24"/>
          <w:lang w:val="es-CO"/>
        </w:rPr>
      </w:pPr>
    </w:p>
    <w:p w14:paraId="6628AD43" w14:textId="630F01D2" w:rsidR="006976F9" w:rsidRPr="009F574F" w:rsidRDefault="00BE31D5"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Situación diferente se presenta</w:t>
      </w:r>
      <w:r w:rsidR="00F52B53" w:rsidRPr="009F574F">
        <w:rPr>
          <w:rFonts w:ascii="Arial" w:hAnsi="Arial" w:cs="Arial"/>
          <w:sz w:val="24"/>
          <w:szCs w:val="24"/>
          <w:lang w:val="es-CO"/>
        </w:rPr>
        <w:t xml:space="preserve"> en aquellos casos en los cuales </w:t>
      </w:r>
      <w:r w:rsidR="00E8194F" w:rsidRPr="009F574F">
        <w:rPr>
          <w:rFonts w:ascii="Arial" w:hAnsi="Arial" w:cs="Arial"/>
          <w:sz w:val="24"/>
          <w:szCs w:val="24"/>
          <w:lang w:val="es-CO"/>
        </w:rPr>
        <w:t xml:space="preserve">falten elementos para que esta Secretaría determine claramente el valor a </w:t>
      </w:r>
      <w:r w:rsidR="000003F4" w:rsidRPr="009F574F">
        <w:rPr>
          <w:rFonts w:ascii="Arial" w:hAnsi="Arial" w:cs="Arial"/>
          <w:sz w:val="24"/>
          <w:szCs w:val="24"/>
          <w:lang w:val="es-CO"/>
        </w:rPr>
        <w:t>devolver</w:t>
      </w:r>
      <w:r w:rsidR="00E8194F" w:rsidRPr="009F574F">
        <w:rPr>
          <w:rFonts w:ascii="Arial" w:hAnsi="Arial" w:cs="Arial"/>
          <w:sz w:val="24"/>
          <w:szCs w:val="24"/>
          <w:lang w:val="es-CO"/>
        </w:rPr>
        <w:t>, pues dada la especialidad de la participación en plusvalía</w:t>
      </w:r>
      <w:r w:rsidR="00A20ACE" w:rsidRPr="009F574F">
        <w:rPr>
          <w:rFonts w:ascii="Arial" w:hAnsi="Arial" w:cs="Arial"/>
          <w:sz w:val="24"/>
          <w:szCs w:val="24"/>
          <w:lang w:val="es-CO"/>
        </w:rPr>
        <w:t xml:space="preserve">, </w:t>
      </w:r>
      <w:r w:rsidR="00E8194F" w:rsidRPr="009F574F">
        <w:rPr>
          <w:rFonts w:ascii="Arial" w:hAnsi="Arial" w:cs="Arial"/>
          <w:sz w:val="24"/>
          <w:szCs w:val="24"/>
          <w:lang w:val="es-CO"/>
        </w:rPr>
        <w:t xml:space="preserve"> se pueden presentar </w:t>
      </w:r>
      <w:r w:rsidR="00512E47" w:rsidRPr="009F574F">
        <w:rPr>
          <w:rFonts w:ascii="Arial" w:hAnsi="Arial" w:cs="Arial"/>
          <w:sz w:val="24"/>
          <w:szCs w:val="24"/>
          <w:lang w:val="es-CO"/>
        </w:rPr>
        <w:t>casos en los cuales corresponda reliquidar, y</w:t>
      </w:r>
      <w:r w:rsidR="00B06D7F" w:rsidRPr="009F574F">
        <w:rPr>
          <w:rFonts w:ascii="Arial" w:hAnsi="Arial" w:cs="Arial"/>
          <w:sz w:val="24"/>
          <w:szCs w:val="24"/>
          <w:lang w:val="es-CO"/>
        </w:rPr>
        <w:t>,</w:t>
      </w:r>
      <w:r w:rsidR="00512E47" w:rsidRPr="009F574F">
        <w:rPr>
          <w:rFonts w:ascii="Arial" w:hAnsi="Arial" w:cs="Arial"/>
          <w:sz w:val="24"/>
          <w:szCs w:val="24"/>
          <w:lang w:val="es-CO"/>
        </w:rPr>
        <w:t xml:space="preserve"> en tales casos, se requerirá la concurrenci</w:t>
      </w:r>
      <w:r w:rsidR="00B06D7F" w:rsidRPr="009F574F">
        <w:rPr>
          <w:rFonts w:ascii="Arial" w:hAnsi="Arial" w:cs="Arial"/>
          <w:sz w:val="24"/>
          <w:szCs w:val="24"/>
          <w:lang w:val="es-CO"/>
        </w:rPr>
        <w:t xml:space="preserve">a, bien sea de la Secretaría Distrital de Planeación o de la Unidad Administrativa </w:t>
      </w:r>
      <w:r w:rsidR="00A20ACE" w:rsidRPr="009F574F">
        <w:rPr>
          <w:rFonts w:ascii="Arial" w:hAnsi="Arial" w:cs="Arial"/>
          <w:sz w:val="24"/>
          <w:szCs w:val="24"/>
          <w:lang w:val="es-CO"/>
        </w:rPr>
        <w:t xml:space="preserve">Especial </w:t>
      </w:r>
      <w:r w:rsidR="00B06D7F" w:rsidRPr="009F574F">
        <w:rPr>
          <w:rFonts w:ascii="Arial" w:hAnsi="Arial" w:cs="Arial"/>
          <w:sz w:val="24"/>
          <w:szCs w:val="24"/>
          <w:lang w:val="es-CO"/>
        </w:rPr>
        <w:t>de Catastro Distrital</w:t>
      </w:r>
      <w:r w:rsidR="006976F9" w:rsidRPr="009F574F">
        <w:rPr>
          <w:rFonts w:ascii="Arial" w:hAnsi="Arial" w:cs="Arial"/>
          <w:sz w:val="24"/>
          <w:szCs w:val="24"/>
          <w:lang w:val="es-CO"/>
        </w:rPr>
        <w:t>.</w:t>
      </w:r>
    </w:p>
    <w:p w14:paraId="2CC232E5" w14:textId="77777777" w:rsidR="006976F9" w:rsidRPr="009F574F" w:rsidRDefault="006976F9" w:rsidP="009F574F">
      <w:pPr>
        <w:widowControl w:val="0"/>
        <w:shd w:val="clear" w:color="auto" w:fill="FFFFFF"/>
        <w:jc w:val="both"/>
        <w:rPr>
          <w:rFonts w:ascii="Arial" w:hAnsi="Arial" w:cs="Arial"/>
          <w:sz w:val="24"/>
          <w:szCs w:val="24"/>
          <w:lang w:val="es-CO"/>
        </w:rPr>
      </w:pPr>
    </w:p>
    <w:p w14:paraId="015980B3" w14:textId="651E439B" w:rsidR="00902A29" w:rsidRPr="009F574F" w:rsidRDefault="0038451C"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Un ejemplo de esta situación se da en el caso del demandante </w:t>
      </w:r>
      <w:r w:rsidR="00AC044A" w:rsidRPr="009F574F">
        <w:rPr>
          <w:rFonts w:ascii="Arial" w:hAnsi="Arial" w:cs="Arial"/>
          <w:sz w:val="24"/>
          <w:szCs w:val="24"/>
          <w:lang w:val="es-CO"/>
        </w:rPr>
        <w:t>Virsesa</w:t>
      </w:r>
      <w:r w:rsidR="001F5CAC" w:rsidRPr="009F574F">
        <w:rPr>
          <w:rFonts w:ascii="Arial" w:hAnsi="Arial" w:cs="Arial"/>
          <w:sz w:val="24"/>
          <w:szCs w:val="24"/>
          <w:lang w:val="es-CO"/>
        </w:rPr>
        <w:t xml:space="preserve"> S. A.</w:t>
      </w:r>
      <w:r w:rsidR="00C17DB9" w:rsidRPr="009F574F">
        <w:rPr>
          <w:rFonts w:ascii="Arial" w:hAnsi="Arial" w:cs="Arial"/>
          <w:sz w:val="24"/>
          <w:szCs w:val="24"/>
          <w:lang w:val="es-CO"/>
        </w:rPr>
        <w:t xml:space="preserve"> </w:t>
      </w:r>
      <w:r w:rsidRPr="009F574F">
        <w:rPr>
          <w:rFonts w:ascii="Arial" w:hAnsi="Arial" w:cs="Arial"/>
          <w:sz w:val="24"/>
          <w:szCs w:val="24"/>
          <w:lang w:val="es-CO"/>
        </w:rPr>
        <w:t xml:space="preserve">S., pues </w:t>
      </w:r>
      <w:r w:rsidR="000C0838" w:rsidRPr="009F574F">
        <w:rPr>
          <w:rFonts w:ascii="Arial" w:hAnsi="Arial" w:cs="Arial"/>
          <w:sz w:val="24"/>
          <w:szCs w:val="24"/>
          <w:lang w:val="es-CO"/>
        </w:rPr>
        <w:t>a título</w:t>
      </w:r>
      <w:r w:rsidR="00E7593C" w:rsidRPr="009F574F">
        <w:rPr>
          <w:rFonts w:ascii="Arial" w:hAnsi="Arial" w:cs="Arial"/>
          <w:sz w:val="24"/>
          <w:szCs w:val="24"/>
          <w:lang w:val="es-CO"/>
        </w:rPr>
        <w:t xml:space="preserve"> de restablecimiento del derecho se </w:t>
      </w:r>
      <w:r w:rsidR="002511DC" w:rsidRPr="009F574F">
        <w:rPr>
          <w:rFonts w:ascii="Arial" w:hAnsi="Arial" w:cs="Arial"/>
          <w:sz w:val="24"/>
          <w:szCs w:val="24"/>
          <w:lang w:val="es-CO"/>
        </w:rPr>
        <w:t xml:space="preserve">fijó como </w:t>
      </w:r>
      <w:r w:rsidR="00676164" w:rsidRPr="009F574F">
        <w:rPr>
          <w:rFonts w:ascii="Arial" w:hAnsi="Arial" w:cs="Arial"/>
          <w:sz w:val="24"/>
          <w:szCs w:val="24"/>
          <w:lang w:val="es-CO"/>
        </w:rPr>
        <w:t xml:space="preserve">valor de la participación en plusvalía </w:t>
      </w:r>
      <w:r w:rsidR="002511DC" w:rsidRPr="009F574F">
        <w:rPr>
          <w:rFonts w:ascii="Arial" w:hAnsi="Arial" w:cs="Arial"/>
          <w:sz w:val="24"/>
          <w:szCs w:val="24"/>
          <w:lang w:val="es-CO"/>
        </w:rPr>
        <w:t>del inmu</w:t>
      </w:r>
      <w:r w:rsidR="002A58E6" w:rsidRPr="009F574F">
        <w:rPr>
          <w:rFonts w:ascii="Arial" w:hAnsi="Arial" w:cs="Arial"/>
          <w:sz w:val="24"/>
          <w:szCs w:val="24"/>
          <w:lang w:val="es-CO"/>
        </w:rPr>
        <w:t xml:space="preserve">eble de propiedad de la demandante en la </w:t>
      </w:r>
      <w:r w:rsidR="00676164" w:rsidRPr="009F574F">
        <w:rPr>
          <w:rFonts w:ascii="Arial" w:hAnsi="Arial" w:cs="Arial"/>
          <w:sz w:val="24"/>
          <w:szCs w:val="24"/>
          <w:lang w:val="es-CO"/>
        </w:rPr>
        <w:t>suma de $130.885,97 por metro cuadrado</w:t>
      </w:r>
      <w:r w:rsidR="005A0A41" w:rsidRPr="009F574F">
        <w:rPr>
          <w:rFonts w:ascii="Arial" w:hAnsi="Arial" w:cs="Arial"/>
          <w:sz w:val="24"/>
          <w:szCs w:val="24"/>
          <w:lang w:val="es-CO"/>
        </w:rPr>
        <w:t>.</w:t>
      </w:r>
      <w:r w:rsidR="00667D74" w:rsidRPr="009F574F">
        <w:rPr>
          <w:rFonts w:ascii="Arial" w:hAnsi="Arial" w:cs="Arial"/>
          <w:sz w:val="24"/>
          <w:szCs w:val="24"/>
          <w:lang w:val="es-CO"/>
        </w:rPr>
        <w:t xml:space="preserve">  </w:t>
      </w:r>
    </w:p>
    <w:p w14:paraId="7795C682" w14:textId="77777777" w:rsidR="00902A29" w:rsidRPr="009F574F" w:rsidRDefault="00902A29" w:rsidP="009F574F">
      <w:pPr>
        <w:widowControl w:val="0"/>
        <w:shd w:val="clear" w:color="auto" w:fill="FFFFFF"/>
        <w:jc w:val="both"/>
        <w:rPr>
          <w:rFonts w:ascii="Arial" w:hAnsi="Arial" w:cs="Arial"/>
          <w:sz w:val="24"/>
          <w:szCs w:val="24"/>
          <w:lang w:val="es-CO"/>
        </w:rPr>
      </w:pPr>
    </w:p>
    <w:p w14:paraId="17DE6103" w14:textId="51C5C515" w:rsidR="004F4A68" w:rsidRPr="009F574F" w:rsidRDefault="00DD2A8C"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 xml:space="preserve">Como en la </w:t>
      </w:r>
      <w:r w:rsidR="007E2C08" w:rsidRPr="009F574F">
        <w:rPr>
          <w:rFonts w:ascii="Arial" w:hAnsi="Arial" w:cs="Arial"/>
          <w:sz w:val="24"/>
          <w:szCs w:val="24"/>
          <w:lang w:val="es-CO"/>
        </w:rPr>
        <w:t xml:space="preserve">sentencia </w:t>
      </w:r>
      <w:r w:rsidR="00CE7E4E" w:rsidRPr="009F574F">
        <w:rPr>
          <w:rFonts w:ascii="Arial" w:hAnsi="Arial" w:cs="Arial"/>
          <w:sz w:val="24"/>
          <w:szCs w:val="24"/>
          <w:lang w:val="es-CO"/>
        </w:rPr>
        <w:t xml:space="preserve">se estableció el valor por metro </w:t>
      </w:r>
      <w:r w:rsidR="004F4A68" w:rsidRPr="009F574F">
        <w:rPr>
          <w:rFonts w:ascii="Arial" w:hAnsi="Arial" w:cs="Arial"/>
          <w:sz w:val="24"/>
          <w:szCs w:val="24"/>
          <w:lang w:val="es-CO"/>
        </w:rPr>
        <w:t>cuadrado,</w:t>
      </w:r>
      <w:r w:rsidR="00CE7E4E" w:rsidRPr="009F574F">
        <w:rPr>
          <w:rFonts w:ascii="Arial" w:hAnsi="Arial" w:cs="Arial"/>
          <w:sz w:val="24"/>
          <w:szCs w:val="24"/>
          <w:lang w:val="es-CO"/>
        </w:rPr>
        <w:t xml:space="preserve"> pero</w:t>
      </w:r>
      <w:r w:rsidR="00BC7929" w:rsidRPr="009F574F">
        <w:rPr>
          <w:rFonts w:ascii="Arial" w:hAnsi="Arial" w:cs="Arial"/>
          <w:sz w:val="24"/>
          <w:szCs w:val="24"/>
          <w:lang w:val="es-CO"/>
        </w:rPr>
        <w:t xml:space="preserve"> sin </w:t>
      </w:r>
      <w:r w:rsidR="00974B17" w:rsidRPr="009F574F">
        <w:rPr>
          <w:rFonts w:ascii="Arial" w:hAnsi="Arial" w:cs="Arial"/>
          <w:sz w:val="24"/>
          <w:szCs w:val="24"/>
          <w:lang w:val="es-CO"/>
        </w:rPr>
        <w:t>liquidar</w:t>
      </w:r>
      <w:r w:rsidR="001767D5" w:rsidRPr="009F574F">
        <w:rPr>
          <w:rFonts w:ascii="Arial" w:hAnsi="Arial" w:cs="Arial"/>
          <w:sz w:val="24"/>
          <w:szCs w:val="24"/>
          <w:lang w:val="es-CO"/>
        </w:rPr>
        <w:t xml:space="preserve"> la participación en</w:t>
      </w:r>
      <w:r w:rsidR="00974B17" w:rsidRPr="009F574F">
        <w:rPr>
          <w:rFonts w:ascii="Arial" w:hAnsi="Arial" w:cs="Arial"/>
          <w:sz w:val="24"/>
          <w:szCs w:val="24"/>
          <w:lang w:val="es-CO"/>
        </w:rPr>
        <w:t xml:space="preserve"> el efecto plusvalía</w:t>
      </w:r>
      <w:r w:rsidRPr="009F574F">
        <w:rPr>
          <w:rFonts w:ascii="Arial" w:hAnsi="Arial" w:cs="Arial"/>
          <w:sz w:val="24"/>
          <w:szCs w:val="24"/>
          <w:lang w:val="es-CO"/>
        </w:rPr>
        <w:t xml:space="preserve">, </w:t>
      </w:r>
      <w:r w:rsidR="005A021C" w:rsidRPr="009F574F">
        <w:rPr>
          <w:rFonts w:ascii="Arial" w:hAnsi="Arial" w:cs="Arial"/>
          <w:sz w:val="24"/>
          <w:szCs w:val="24"/>
          <w:lang w:val="es-CO"/>
        </w:rPr>
        <w:t xml:space="preserve">la Dirección Distrital de Impuestos carece de los elementos </w:t>
      </w:r>
      <w:r w:rsidR="00BF0DB7" w:rsidRPr="009F574F">
        <w:rPr>
          <w:rFonts w:ascii="Arial" w:hAnsi="Arial" w:cs="Arial"/>
          <w:sz w:val="24"/>
          <w:szCs w:val="24"/>
          <w:lang w:val="es-CO"/>
        </w:rPr>
        <w:t xml:space="preserve">que le permitan </w:t>
      </w:r>
      <w:r w:rsidR="00547602" w:rsidRPr="009F574F">
        <w:rPr>
          <w:rFonts w:ascii="Arial" w:hAnsi="Arial" w:cs="Arial"/>
          <w:sz w:val="24"/>
          <w:szCs w:val="24"/>
          <w:lang w:val="es-CO"/>
        </w:rPr>
        <w:t>establecer el valor que debía pagar el contribuyente y así determinar el pago en exce</w:t>
      </w:r>
      <w:r w:rsidR="004F4A68" w:rsidRPr="009F574F">
        <w:rPr>
          <w:rFonts w:ascii="Arial" w:hAnsi="Arial" w:cs="Arial"/>
          <w:sz w:val="24"/>
          <w:szCs w:val="24"/>
          <w:lang w:val="es-CO"/>
        </w:rPr>
        <w:t>so.</w:t>
      </w:r>
    </w:p>
    <w:p w14:paraId="0EF37931" w14:textId="2527F7B5" w:rsidR="004F4A68" w:rsidRPr="009F574F" w:rsidRDefault="004F4A68" w:rsidP="009F574F">
      <w:pPr>
        <w:widowControl w:val="0"/>
        <w:shd w:val="clear" w:color="auto" w:fill="FFFFFF"/>
        <w:jc w:val="both"/>
        <w:rPr>
          <w:rFonts w:ascii="Arial" w:hAnsi="Arial" w:cs="Arial"/>
          <w:sz w:val="24"/>
          <w:szCs w:val="24"/>
          <w:lang w:val="es-CO"/>
        </w:rPr>
      </w:pPr>
    </w:p>
    <w:p w14:paraId="57A0FC15" w14:textId="2B26A7C6" w:rsidR="009C15E2" w:rsidRPr="009F574F" w:rsidRDefault="00DA4F37" w:rsidP="009F574F">
      <w:pPr>
        <w:widowControl w:val="0"/>
        <w:shd w:val="clear" w:color="auto" w:fill="FFFFFF"/>
        <w:jc w:val="both"/>
        <w:rPr>
          <w:rFonts w:ascii="Arial" w:hAnsi="Arial" w:cs="Arial"/>
          <w:sz w:val="24"/>
          <w:szCs w:val="24"/>
          <w:lang w:val="es-CO"/>
        </w:rPr>
      </w:pPr>
      <w:r w:rsidRPr="009F574F">
        <w:rPr>
          <w:rFonts w:ascii="Arial" w:hAnsi="Arial" w:cs="Arial"/>
          <w:sz w:val="24"/>
          <w:szCs w:val="24"/>
          <w:lang w:val="es-CO"/>
        </w:rPr>
        <w:t>Si bien es competencia de la Secretaría Distrital de Hacienda</w:t>
      </w:r>
      <w:r w:rsidR="004D7024" w:rsidRPr="009F574F">
        <w:rPr>
          <w:rFonts w:ascii="Arial" w:hAnsi="Arial" w:cs="Arial"/>
          <w:sz w:val="24"/>
          <w:szCs w:val="24"/>
          <w:lang w:val="es-CO"/>
        </w:rPr>
        <w:t xml:space="preserve"> ordenar </w:t>
      </w:r>
      <w:r w:rsidR="009A3FEB" w:rsidRPr="009F574F">
        <w:rPr>
          <w:rFonts w:ascii="Arial" w:hAnsi="Arial" w:cs="Arial"/>
          <w:sz w:val="24"/>
          <w:szCs w:val="24"/>
          <w:lang w:val="es-CO"/>
        </w:rPr>
        <w:t xml:space="preserve"> la devolución, también es cierto que </w:t>
      </w:r>
      <w:r w:rsidR="00CF35A6" w:rsidRPr="009F574F">
        <w:rPr>
          <w:rFonts w:ascii="Arial" w:hAnsi="Arial" w:cs="Arial"/>
          <w:sz w:val="24"/>
          <w:szCs w:val="24"/>
          <w:lang w:val="es-CO"/>
        </w:rPr>
        <w:t xml:space="preserve">la Unidad Administrativa Especial de Catastro Distrital, </w:t>
      </w:r>
      <w:r w:rsidR="00C32D07" w:rsidRPr="009F574F">
        <w:rPr>
          <w:rFonts w:ascii="Arial" w:hAnsi="Arial" w:cs="Arial"/>
          <w:sz w:val="24"/>
          <w:szCs w:val="24"/>
          <w:lang w:val="es-CO"/>
        </w:rPr>
        <w:t xml:space="preserve">como lo dispone </w:t>
      </w:r>
      <w:r w:rsidR="00F867F1" w:rsidRPr="009F574F">
        <w:rPr>
          <w:rFonts w:ascii="Arial" w:hAnsi="Arial" w:cs="Arial"/>
          <w:sz w:val="24"/>
          <w:szCs w:val="24"/>
          <w:lang w:val="es-CO"/>
        </w:rPr>
        <w:t xml:space="preserve">el artículo 7 del </w:t>
      </w:r>
      <w:r w:rsidR="00C32D07" w:rsidRPr="009F574F">
        <w:rPr>
          <w:rFonts w:ascii="Arial" w:hAnsi="Arial" w:cs="Arial"/>
          <w:sz w:val="24"/>
          <w:szCs w:val="24"/>
          <w:lang w:val="es-CO"/>
        </w:rPr>
        <w:t xml:space="preserve">Decreto </w:t>
      </w:r>
      <w:r w:rsidR="00DD3777" w:rsidRPr="009F574F">
        <w:rPr>
          <w:rFonts w:ascii="Arial" w:hAnsi="Arial" w:cs="Arial"/>
          <w:sz w:val="24"/>
          <w:szCs w:val="24"/>
          <w:lang w:val="es-CO"/>
        </w:rPr>
        <w:t xml:space="preserve">Distrital </w:t>
      </w:r>
      <w:r w:rsidR="00C32D07" w:rsidRPr="009F574F">
        <w:rPr>
          <w:rFonts w:ascii="Arial" w:hAnsi="Arial" w:cs="Arial"/>
          <w:sz w:val="24"/>
          <w:szCs w:val="24"/>
          <w:lang w:val="es-CO"/>
        </w:rPr>
        <w:t>803 de 2018</w:t>
      </w:r>
      <w:r w:rsidR="00DD3777" w:rsidRPr="009F574F">
        <w:rPr>
          <w:rFonts w:ascii="Arial" w:hAnsi="Arial" w:cs="Arial"/>
          <w:sz w:val="24"/>
          <w:szCs w:val="24"/>
          <w:lang w:val="es-CO"/>
        </w:rPr>
        <w:t xml:space="preserve">, </w:t>
      </w:r>
      <w:r w:rsidR="003B53D9" w:rsidRPr="009F574F">
        <w:rPr>
          <w:rFonts w:ascii="Arial" w:hAnsi="Arial" w:cs="Arial"/>
          <w:sz w:val="24"/>
          <w:szCs w:val="24"/>
          <w:lang w:val="es-CO"/>
        </w:rPr>
        <w:t xml:space="preserve"> es la competente para liquidar la participación en plusvalía</w:t>
      </w:r>
      <w:r w:rsidR="009A3FEB" w:rsidRPr="009F574F">
        <w:rPr>
          <w:rFonts w:ascii="Arial" w:hAnsi="Arial" w:cs="Arial"/>
          <w:sz w:val="24"/>
          <w:szCs w:val="24"/>
          <w:lang w:val="es-CO"/>
        </w:rPr>
        <w:t xml:space="preserve">, por ello </w:t>
      </w:r>
      <w:r w:rsidR="003B53D9" w:rsidRPr="009F574F">
        <w:rPr>
          <w:rFonts w:ascii="Arial" w:hAnsi="Arial" w:cs="Arial"/>
          <w:sz w:val="24"/>
          <w:szCs w:val="24"/>
          <w:lang w:val="es-CO"/>
        </w:rPr>
        <w:t xml:space="preserve">será </w:t>
      </w:r>
      <w:r w:rsidR="00C931BE" w:rsidRPr="009F574F">
        <w:rPr>
          <w:rFonts w:ascii="Arial" w:hAnsi="Arial" w:cs="Arial"/>
          <w:sz w:val="24"/>
          <w:szCs w:val="24"/>
          <w:lang w:val="es-CO"/>
        </w:rPr>
        <w:t>quien deb</w:t>
      </w:r>
      <w:r w:rsidR="009A3FEB" w:rsidRPr="009F574F">
        <w:rPr>
          <w:rFonts w:ascii="Arial" w:hAnsi="Arial" w:cs="Arial"/>
          <w:sz w:val="24"/>
          <w:szCs w:val="24"/>
          <w:lang w:val="es-CO"/>
        </w:rPr>
        <w:t xml:space="preserve">a </w:t>
      </w:r>
      <w:r w:rsidR="00C931BE" w:rsidRPr="009F574F">
        <w:rPr>
          <w:rFonts w:ascii="Arial" w:hAnsi="Arial" w:cs="Arial"/>
          <w:sz w:val="24"/>
          <w:szCs w:val="24"/>
          <w:lang w:val="es-CO"/>
        </w:rPr>
        <w:t xml:space="preserve">indicar a la Dirección Distrital de Impuestos </w:t>
      </w:r>
      <w:r w:rsidR="00AC5788" w:rsidRPr="009F574F">
        <w:rPr>
          <w:rFonts w:ascii="Arial" w:hAnsi="Arial" w:cs="Arial"/>
          <w:sz w:val="24"/>
          <w:szCs w:val="24"/>
          <w:lang w:val="es-CO"/>
        </w:rPr>
        <w:t xml:space="preserve">el valor que debía pagar Virsesa S. A. S. y así establecer </w:t>
      </w:r>
      <w:r w:rsidR="009C15E2" w:rsidRPr="009F574F">
        <w:rPr>
          <w:rFonts w:ascii="Arial" w:hAnsi="Arial" w:cs="Arial"/>
          <w:sz w:val="24"/>
          <w:szCs w:val="24"/>
          <w:lang w:val="es-CO"/>
        </w:rPr>
        <w:t xml:space="preserve">el valor pagado en exceso a </w:t>
      </w:r>
      <w:r w:rsidR="00DD3777" w:rsidRPr="009F574F">
        <w:rPr>
          <w:rFonts w:ascii="Arial" w:hAnsi="Arial" w:cs="Arial"/>
          <w:sz w:val="24"/>
          <w:szCs w:val="24"/>
          <w:lang w:val="es-CO"/>
        </w:rPr>
        <w:t>devolver</w:t>
      </w:r>
      <w:r w:rsidR="009C15E2" w:rsidRPr="009F574F">
        <w:rPr>
          <w:rFonts w:ascii="Arial" w:hAnsi="Arial" w:cs="Arial"/>
          <w:sz w:val="24"/>
          <w:szCs w:val="24"/>
          <w:lang w:val="es-CO"/>
        </w:rPr>
        <w:t>.</w:t>
      </w:r>
    </w:p>
    <w:p w14:paraId="7BE9A460" w14:textId="77777777" w:rsidR="009C15E2" w:rsidRPr="009F574F" w:rsidRDefault="009C15E2" w:rsidP="009F574F">
      <w:pPr>
        <w:widowControl w:val="0"/>
        <w:shd w:val="clear" w:color="auto" w:fill="FFFFFF"/>
        <w:jc w:val="both"/>
        <w:rPr>
          <w:rFonts w:ascii="Arial" w:hAnsi="Arial" w:cs="Arial"/>
          <w:sz w:val="24"/>
          <w:szCs w:val="24"/>
          <w:lang w:val="es-CO"/>
        </w:rPr>
      </w:pPr>
    </w:p>
    <w:p w14:paraId="40A61991" w14:textId="03693D02" w:rsidR="00FE100D" w:rsidRPr="009F574F" w:rsidRDefault="009C15E2" w:rsidP="009F574F">
      <w:pPr>
        <w:widowControl w:val="0"/>
        <w:jc w:val="both"/>
        <w:rPr>
          <w:rFonts w:ascii="Arial" w:hAnsi="Arial" w:cs="Arial"/>
          <w:sz w:val="24"/>
          <w:szCs w:val="24"/>
        </w:rPr>
      </w:pPr>
      <w:r w:rsidRPr="009F574F">
        <w:rPr>
          <w:rFonts w:ascii="Arial" w:hAnsi="Arial" w:cs="Arial"/>
          <w:sz w:val="24"/>
          <w:szCs w:val="24"/>
        </w:rPr>
        <w:t xml:space="preserve">Esto, en cumplimiento de lo </w:t>
      </w:r>
      <w:r w:rsidR="00FE100D" w:rsidRPr="009F574F">
        <w:rPr>
          <w:rFonts w:ascii="Arial" w:hAnsi="Arial" w:cs="Arial"/>
          <w:sz w:val="24"/>
          <w:szCs w:val="24"/>
        </w:rPr>
        <w:t xml:space="preserve">dispuesto en el </w:t>
      </w:r>
      <w:r w:rsidR="00FE100D" w:rsidRPr="009F574F">
        <w:rPr>
          <w:rFonts w:ascii="Arial" w:hAnsi="Arial" w:cs="Arial"/>
          <w:sz w:val="24"/>
          <w:szCs w:val="24"/>
          <w:shd w:val="clear" w:color="auto" w:fill="FFFFFF"/>
        </w:rPr>
        <w:t>artículo </w:t>
      </w:r>
      <w:r w:rsidR="00FE100D" w:rsidRPr="009F574F">
        <w:rPr>
          <w:rFonts w:ascii="Arial" w:hAnsi="Arial" w:cs="Arial"/>
          <w:sz w:val="24"/>
          <w:szCs w:val="24"/>
        </w:rPr>
        <w:t xml:space="preserve">3º </w:t>
      </w:r>
      <w:r w:rsidR="00FE100D" w:rsidRPr="009F574F">
        <w:rPr>
          <w:rFonts w:ascii="Arial" w:hAnsi="Arial" w:cs="Arial"/>
          <w:sz w:val="24"/>
          <w:szCs w:val="24"/>
          <w:shd w:val="clear" w:color="auto" w:fill="FFFFFF"/>
        </w:rPr>
        <w:t xml:space="preserve">del Acuerdo Distrital 257 de 2006, el cual prevé que la función administrativa distrital se llevará a cabo en atención </w:t>
      </w:r>
      <w:r w:rsidR="00FE100D" w:rsidRPr="009F574F">
        <w:rPr>
          <w:rFonts w:ascii="Arial" w:hAnsi="Arial" w:cs="Arial"/>
          <w:sz w:val="24"/>
          <w:szCs w:val="24"/>
          <w:shd w:val="clear" w:color="auto" w:fill="FFFFFF"/>
        </w:rPr>
        <w:lastRenderedPageBreak/>
        <w:t>de los principios de coordinación</w:t>
      </w:r>
      <w:r w:rsidR="007670BF" w:rsidRPr="009F574F">
        <w:rPr>
          <w:rFonts w:ascii="Arial" w:hAnsi="Arial" w:cs="Arial"/>
          <w:sz w:val="24"/>
          <w:szCs w:val="24"/>
          <w:shd w:val="clear" w:color="auto" w:fill="FFFFFF"/>
        </w:rPr>
        <w:t>,</w:t>
      </w:r>
      <w:r w:rsidR="004A7C93" w:rsidRPr="009F574F">
        <w:rPr>
          <w:rStyle w:val="Refdenotaalpie"/>
          <w:rFonts w:ascii="Arial" w:hAnsi="Arial" w:cs="Arial"/>
          <w:sz w:val="24"/>
          <w:szCs w:val="24"/>
          <w:shd w:val="clear" w:color="auto" w:fill="FFFFFF"/>
        </w:rPr>
        <w:footnoteReference w:id="11"/>
      </w:r>
      <w:r w:rsidR="00FE100D" w:rsidRPr="009F574F">
        <w:rPr>
          <w:rFonts w:ascii="Arial" w:hAnsi="Arial" w:cs="Arial"/>
          <w:sz w:val="24"/>
          <w:szCs w:val="24"/>
          <w:shd w:val="clear" w:color="auto" w:fill="FFFFFF"/>
        </w:rPr>
        <w:t xml:space="preserve"> concurrencia</w:t>
      </w:r>
      <w:r w:rsidR="007670BF" w:rsidRPr="009F574F">
        <w:rPr>
          <w:rFonts w:ascii="Arial" w:hAnsi="Arial" w:cs="Arial"/>
          <w:sz w:val="24"/>
          <w:szCs w:val="24"/>
          <w:shd w:val="clear" w:color="auto" w:fill="FFFFFF"/>
        </w:rPr>
        <w:t>,</w:t>
      </w:r>
      <w:r w:rsidR="002558F0" w:rsidRPr="009F574F">
        <w:rPr>
          <w:rStyle w:val="Refdenotaalpie"/>
          <w:rFonts w:ascii="Arial" w:hAnsi="Arial" w:cs="Arial"/>
          <w:sz w:val="24"/>
          <w:szCs w:val="24"/>
          <w:shd w:val="clear" w:color="auto" w:fill="FFFFFF"/>
        </w:rPr>
        <w:footnoteReference w:id="12"/>
      </w:r>
      <w:r w:rsidR="00FE100D" w:rsidRPr="009F574F">
        <w:rPr>
          <w:rFonts w:ascii="Arial" w:hAnsi="Arial" w:cs="Arial"/>
          <w:sz w:val="24"/>
          <w:szCs w:val="24"/>
          <w:shd w:val="clear" w:color="auto" w:fill="FFFFFF"/>
        </w:rPr>
        <w:t xml:space="preserve"> subsidiariedad</w:t>
      </w:r>
      <w:r w:rsidR="007670BF" w:rsidRPr="009F574F">
        <w:rPr>
          <w:rFonts w:ascii="Arial" w:hAnsi="Arial" w:cs="Arial"/>
          <w:sz w:val="24"/>
          <w:szCs w:val="24"/>
          <w:shd w:val="clear" w:color="auto" w:fill="FFFFFF"/>
        </w:rPr>
        <w:t>,</w:t>
      </w:r>
      <w:r w:rsidR="003D10D3" w:rsidRPr="009F574F">
        <w:rPr>
          <w:rStyle w:val="Refdenotaalpie"/>
          <w:rFonts w:ascii="Arial" w:hAnsi="Arial" w:cs="Arial"/>
          <w:sz w:val="24"/>
          <w:szCs w:val="24"/>
          <w:shd w:val="clear" w:color="auto" w:fill="FFFFFF"/>
        </w:rPr>
        <w:footnoteReference w:id="13"/>
      </w:r>
      <w:r w:rsidR="00FE100D" w:rsidRPr="009F574F">
        <w:rPr>
          <w:rFonts w:ascii="Arial" w:hAnsi="Arial" w:cs="Arial"/>
          <w:sz w:val="24"/>
          <w:szCs w:val="24"/>
          <w:shd w:val="clear" w:color="auto" w:fill="FFFFFF"/>
        </w:rPr>
        <w:t xml:space="preserve"> y complementariedad</w:t>
      </w:r>
      <w:r w:rsidR="007670BF" w:rsidRPr="009F574F">
        <w:rPr>
          <w:rFonts w:ascii="Arial" w:hAnsi="Arial" w:cs="Arial"/>
          <w:sz w:val="24"/>
          <w:szCs w:val="24"/>
          <w:shd w:val="clear" w:color="auto" w:fill="FFFFFF"/>
        </w:rPr>
        <w:t>.</w:t>
      </w:r>
      <w:r w:rsidR="00AB2DD7" w:rsidRPr="009F574F">
        <w:rPr>
          <w:rStyle w:val="Refdenotaalpie"/>
          <w:rFonts w:ascii="Arial" w:hAnsi="Arial" w:cs="Arial"/>
          <w:sz w:val="24"/>
          <w:szCs w:val="24"/>
          <w:shd w:val="clear" w:color="auto" w:fill="FFFFFF"/>
        </w:rPr>
        <w:footnoteReference w:id="14"/>
      </w:r>
    </w:p>
    <w:p w14:paraId="684CB5C0" w14:textId="77777777" w:rsidR="00B662A1" w:rsidRPr="009F574F" w:rsidRDefault="00B662A1" w:rsidP="009F574F">
      <w:pPr>
        <w:widowControl w:val="0"/>
        <w:shd w:val="clear" w:color="auto" w:fill="FFFFFF"/>
        <w:jc w:val="both"/>
        <w:rPr>
          <w:rFonts w:ascii="Arial" w:hAnsi="Arial" w:cs="Arial"/>
          <w:i/>
          <w:iCs/>
          <w:sz w:val="24"/>
          <w:szCs w:val="24"/>
          <w:lang w:val="es-ES"/>
        </w:rPr>
      </w:pPr>
    </w:p>
    <w:p w14:paraId="034D0662" w14:textId="3FF31C00" w:rsidR="0070747C" w:rsidRPr="009F574F" w:rsidRDefault="0015320E" w:rsidP="009F574F">
      <w:pPr>
        <w:widowControl w:val="0"/>
        <w:shd w:val="clear" w:color="auto" w:fill="FFFFFF"/>
        <w:jc w:val="both"/>
        <w:rPr>
          <w:rFonts w:ascii="Arial" w:hAnsi="Arial" w:cs="Arial"/>
          <w:sz w:val="24"/>
          <w:szCs w:val="24"/>
          <w:lang w:val="es-ES"/>
        </w:rPr>
      </w:pPr>
      <w:r w:rsidRPr="009F574F">
        <w:rPr>
          <w:rFonts w:ascii="Arial" w:hAnsi="Arial" w:cs="Arial"/>
          <w:sz w:val="24"/>
          <w:szCs w:val="24"/>
          <w:lang w:val="es-ES"/>
        </w:rPr>
        <w:t xml:space="preserve">En conclusión, </w:t>
      </w:r>
      <w:r w:rsidR="00D56883" w:rsidRPr="009F574F">
        <w:rPr>
          <w:rFonts w:ascii="Arial" w:hAnsi="Arial" w:cs="Arial"/>
          <w:sz w:val="24"/>
          <w:szCs w:val="24"/>
          <w:lang w:val="es-ES"/>
        </w:rPr>
        <w:t>y en atención de la solicitud efectuada por la Secretaría Distrital de Planeación</w:t>
      </w:r>
      <w:r w:rsidR="004909C8" w:rsidRPr="009F574F">
        <w:rPr>
          <w:rFonts w:ascii="Arial" w:hAnsi="Arial" w:cs="Arial"/>
          <w:sz w:val="24"/>
          <w:szCs w:val="24"/>
          <w:lang w:val="es-ES"/>
        </w:rPr>
        <w:t xml:space="preserve">, debe concluirse que </w:t>
      </w:r>
      <w:r w:rsidR="00D56883" w:rsidRPr="009F574F">
        <w:rPr>
          <w:rFonts w:ascii="Arial" w:hAnsi="Arial" w:cs="Arial"/>
          <w:sz w:val="24"/>
          <w:szCs w:val="24"/>
          <w:lang w:val="es-ES"/>
        </w:rPr>
        <w:t xml:space="preserve"> </w:t>
      </w:r>
      <w:r w:rsidR="004563D2" w:rsidRPr="009F574F">
        <w:rPr>
          <w:rFonts w:ascii="Arial" w:hAnsi="Arial" w:cs="Arial"/>
          <w:sz w:val="24"/>
          <w:szCs w:val="24"/>
          <w:lang w:val="es-ES"/>
        </w:rPr>
        <w:t xml:space="preserve"> </w:t>
      </w:r>
      <w:r w:rsidR="00205826" w:rsidRPr="009F574F">
        <w:rPr>
          <w:rFonts w:ascii="Arial" w:hAnsi="Arial" w:cs="Arial"/>
          <w:sz w:val="24"/>
          <w:szCs w:val="24"/>
          <w:lang w:val="es-ES"/>
        </w:rPr>
        <w:t>en los casos en que haya plena claridad respecto al valor a devolver</w:t>
      </w:r>
      <w:r w:rsidR="003E1C98" w:rsidRPr="009F574F">
        <w:rPr>
          <w:rFonts w:ascii="Arial" w:hAnsi="Arial" w:cs="Arial"/>
          <w:sz w:val="24"/>
          <w:szCs w:val="24"/>
          <w:lang w:val="es-ES"/>
        </w:rPr>
        <w:t xml:space="preserve">, </w:t>
      </w:r>
      <w:r w:rsidR="00184CCA" w:rsidRPr="009F574F">
        <w:rPr>
          <w:rFonts w:ascii="Arial" w:hAnsi="Arial" w:cs="Arial"/>
          <w:sz w:val="24"/>
          <w:szCs w:val="24"/>
          <w:lang w:val="es-ES"/>
        </w:rPr>
        <w:t xml:space="preserve"> la Dirección Distrital de Impuestos ordenará la devolución a la </w:t>
      </w:r>
      <w:r w:rsidR="00A40D2A" w:rsidRPr="009F574F">
        <w:rPr>
          <w:rFonts w:ascii="Arial" w:hAnsi="Arial" w:cs="Arial"/>
          <w:sz w:val="24"/>
          <w:szCs w:val="24"/>
          <w:lang w:val="es-ES"/>
        </w:rPr>
        <w:t>Dirección Distrital de Tesorería</w:t>
      </w:r>
      <w:r w:rsidR="00C91D98" w:rsidRPr="009F574F">
        <w:rPr>
          <w:rFonts w:ascii="Arial" w:hAnsi="Arial" w:cs="Arial"/>
          <w:sz w:val="24"/>
          <w:szCs w:val="24"/>
          <w:lang w:val="es-ES"/>
        </w:rPr>
        <w:t xml:space="preserve">,  de conformidad con lo establecido </w:t>
      </w:r>
      <w:r w:rsidR="003775AB" w:rsidRPr="009F574F">
        <w:rPr>
          <w:rFonts w:ascii="Arial" w:hAnsi="Arial" w:cs="Arial"/>
          <w:sz w:val="24"/>
          <w:szCs w:val="24"/>
          <w:lang w:val="es-ES"/>
        </w:rPr>
        <w:t xml:space="preserve">en el </w:t>
      </w:r>
      <w:r w:rsidR="00F06E27" w:rsidRPr="009F574F">
        <w:rPr>
          <w:rFonts w:ascii="Arial" w:hAnsi="Arial" w:cs="Arial"/>
          <w:sz w:val="24"/>
          <w:szCs w:val="24"/>
          <w:lang w:val="es-ES"/>
        </w:rPr>
        <w:t xml:space="preserve">artículo </w:t>
      </w:r>
      <w:r w:rsidR="0070747C" w:rsidRPr="009F574F">
        <w:rPr>
          <w:rFonts w:ascii="Arial" w:hAnsi="Arial" w:cs="Arial"/>
          <w:sz w:val="24"/>
          <w:szCs w:val="24"/>
          <w:lang w:val="es-ES"/>
        </w:rPr>
        <w:t xml:space="preserve">6º del </w:t>
      </w:r>
      <w:r w:rsidR="003775AB" w:rsidRPr="009F574F">
        <w:rPr>
          <w:rFonts w:ascii="Arial" w:hAnsi="Arial" w:cs="Arial"/>
          <w:sz w:val="24"/>
          <w:szCs w:val="24"/>
          <w:lang w:val="es-ES"/>
        </w:rPr>
        <w:t>Acuerdo Distrital 682 de 2017</w:t>
      </w:r>
      <w:r w:rsidR="0070747C" w:rsidRPr="009F574F">
        <w:rPr>
          <w:rFonts w:ascii="Arial" w:hAnsi="Arial" w:cs="Arial"/>
          <w:sz w:val="24"/>
          <w:szCs w:val="24"/>
          <w:lang w:val="es-ES"/>
        </w:rPr>
        <w:t xml:space="preserve">, en consonancia con lo establecido en </w:t>
      </w:r>
      <w:r w:rsidR="002C7172" w:rsidRPr="009F574F">
        <w:rPr>
          <w:rFonts w:ascii="Arial" w:hAnsi="Arial" w:cs="Arial"/>
          <w:sz w:val="24"/>
          <w:szCs w:val="24"/>
          <w:lang w:val="es-ES"/>
        </w:rPr>
        <w:t xml:space="preserve">los </w:t>
      </w:r>
      <w:r w:rsidR="0070747C" w:rsidRPr="009F574F">
        <w:rPr>
          <w:rFonts w:ascii="Arial" w:hAnsi="Arial" w:cs="Arial"/>
          <w:sz w:val="24"/>
          <w:szCs w:val="24"/>
          <w:lang w:val="es-ES"/>
        </w:rPr>
        <w:t>artículo</w:t>
      </w:r>
      <w:r w:rsidR="002C7172" w:rsidRPr="009F574F">
        <w:rPr>
          <w:rFonts w:ascii="Arial" w:hAnsi="Arial" w:cs="Arial"/>
          <w:sz w:val="24"/>
          <w:szCs w:val="24"/>
          <w:lang w:val="es-ES"/>
        </w:rPr>
        <w:t>s</w:t>
      </w:r>
      <w:r w:rsidR="002B0B46" w:rsidRPr="009F574F">
        <w:rPr>
          <w:rFonts w:ascii="Arial" w:hAnsi="Arial" w:cs="Arial"/>
          <w:sz w:val="24"/>
          <w:szCs w:val="24"/>
          <w:lang w:val="es-ES"/>
        </w:rPr>
        <w:t xml:space="preserve"> 36 del Decreto </w:t>
      </w:r>
      <w:r w:rsidR="00DB0BD9" w:rsidRPr="009F574F">
        <w:rPr>
          <w:rFonts w:ascii="Arial" w:hAnsi="Arial" w:cs="Arial"/>
          <w:sz w:val="24"/>
          <w:szCs w:val="24"/>
          <w:lang w:val="es-ES"/>
        </w:rPr>
        <w:t xml:space="preserve">Distrital 601 de </w:t>
      </w:r>
      <w:r w:rsidR="002C7172" w:rsidRPr="009F574F">
        <w:rPr>
          <w:rFonts w:ascii="Arial" w:hAnsi="Arial" w:cs="Arial"/>
          <w:sz w:val="24"/>
          <w:szCs w:val="24"/>
          <w:lang w:val="es-ES"/>
        </w:rPr>
        <w:t xml:space="preserve"> </w:t>
      </w:r>
      <w:r w:rsidR="00DB0BD9" w:rsidRPr="009F574F">
        <w:rPr>
          <w:rFonts w:ascii="Arial" w:hAnsi="Arial" w:cs="Arial"/>
          <w:sz w:val="24"/>
          <w:szCs w:val="24"/>
          <w:lang w:val="es-ES"/>
        </w:rPr>
        <w:t xml:space="preserve">2014 </w:t>
      </w:r>
      <w:r w:rsidR="002C7172" w:rsidRPr="009F574F">
        <w:rPr>
          <w:rFonts w:ascii="Arial" w:hAnsi="Arial" w:cs="Arial"/>
          <w:sz w:val="24"/>
          <w:szCs w:val="24"/>
          <w:lang w:val="es-ES"/>
        </w:rPr>
        <w:t>y  17 del Decreto Distrital  834 de 2018</w:t>
      </w:r>
      <w:r w:rsidR="00A40D2A" w:rsidRPr="009F574F">
        <w:rPr>
          <w:rFonts w:ascii="Arial" w:hAnsi="Arial" w:cs="Arial"/>
          <w:sz w:val="24"/>
          <w:szCs w:val="24"/>
          <w:lang w:val="es-ES"/>
        </w:rPr>
        <w:t>.</w:t>
      </w:r>
      <w:r w:rsidR="00981F57" w:rsidRPr="009F574F">
        <w:rPr>
          <w:rFonts w:ascii="Arial" w:hAnsi="Arial" w:cs="Arial"/>
          <w:sz w:val="24"/>
          <w:szCs w:val="24"/>
          <w:lang w:val="es-ES"/>
        </w:rPr>
        <w:t xml:space="preserve">  </w:t>
      </w:r>
    </w:p>
    <w:p w14:paraId="437D83C3" w14:textId="77777777" w:rsidR="0070747C" w:rsidRPr="009F574F" w:rsidRDefault="0070747C" w:rsidP="009F574F">
      <w:pPr>
        <w:widowControl w:val="0"/>
        <w:shd w:val="clear" w:color="auto" w:fill="FFFFFF"/>
        <w:jc w:val="both"/>
        <w:rPr>
          <w:rFonts w:ascii="Arial" w:hAnsi="Arial" w:cs="Arial"/>
          <w:sz w:val="24"/>
          <w:szCs w:val="24"/>
          <w:lang w:val="es-ES"/>
        </w:rPr>
      </w:pPr>
    </w:p>
    <w:p w14:paraId="4E5B6E1C" w14:textId="630E462D" w:rsidR="00A40D2A" w:rsidRPr="009F574F" w:rsidRDefault="00A40D2A" w:rsidP="009F574F">
      <w:pPr>
        <w:widowControl w:val="0"/>
        <w:shd w:val="clear" w:color="auto" w:fill="FFFFFF"/>
        <w:jc w:val="both"/>
        <w:rPr>
          <w:rFonts w:ascii="Arial" w:hAnsi="Arial" w:cs="Arial"/>
          <w:sz w:val="24"/>
          <w:szCs w:val="24"/>
          <w:lang w:val="es-ES"/>
        </w:rPr>
      </w:pPr>
      <w:r w:rsidRPr="009F574F">
        <w:rPr>
          <w:rFonts w:ascii="Arial" w:hAnsi="Arial" w:cs="Arial"/>
          <w:sz w:val="24"/>
          <w:szCs w:val="24"/>
          <w:lang w:val="es-ES"/>
        </w:rPr>
        <w:t xml:space="preserve">En los casos en los cuales </w:t>
      </w:r>
      <w:r w:rsidR="002A5CE4" w:rsidRPr="009F574F">
        <w:rPr>
          <w:rFonts w:ascii="Arial" w:hAnsi="Arial" w:cs="Arial"/>
          <w:sz w:val="24"/>
          <w:szCs w:val="24"/>
          <w:lang w:val="es-ES"/>
        </w:rPr>
        <w:t>se requiera información adicional por parte de las entidades que particip</w:t>
      </w:r>
      <w:r w:rsidR="00357A4A" w:rsidRPr="009F574F">
        <w:rPr>
          <w:rFonts w:ascii="Arial" w:hAnsi="Arial" w:cs="Arial"/>
          <w:sz w:val="24"/>
          <w:szCs w:val="24"/>
          <w:lang w:val="es-ES"/>
        </w:rPr>
        <w:t xml:space="preserve">an para establecer la participación en plusvalía, previo a </w:t>
      </w:r>
      <w:r w:rsidR="00CD4DAD" w:rsidRPr="009F574F">
        <w:rPr>
          <w:rFonts w:ascii="Arial" w:hAnsi="Arial" w:cs="Arial"/>
          <w:sz w:val="24"/>
          <w:szCs w:val="24"/>
          <w:lang w:val="es-ES"/>
        </w:rPr>
        <w:t xml:space="preserve">que </w:t>
      </w:r>
      <w:r w:rsidR="004225C8" w:rsidRPr="009F574F">
        <w:rPr>
          <w:rFonts w:ascii="Arial" w:hAnsi="Arial" w:cs="Arial"/>
          <w:sz w:val="24"/>
          <w:szCs w:val="24"/>
          <w:lang w:val="es-ES"/>
        </w:rPr>
        <w:t xml:space="preserve">se </w:t>
      </w:r>
      <w:r w:rsidR="00CD4DAD" w:rsidRPr="009F574F">
        <w:rPr>
          <w:rFonts w:ascii="Arial" w:hAnsi="Arial" w:cs="Arial"/>
          <w:sz w:val="24"/>
          <w:szCs w:val="24"/>
          <w:lang w:val="es-ES"/>
        </w:rPr>
        <w:t xml:space="preserve"> </w:t>
      </w:r>
      <w:r w:rsidR="00B847F5" w:rsidRPr="009F574F">
        <w:rPr>
          <w:rFonts w:ascii="Arial" w:hAnsi="Arial" w:cs="Arial"/>
          <w:sz w:val="24"/>
          <w:szCs w:val="24"/>
          <w:lang w:val="es-ES"/>
        </w:rPr>
        <w:t xml:space="preserve"> </w:t>
      </w:r>
      <w:r w:rsidR="00357A4A" w:rsidRPr="009F574F">
        <w:rPr>
          <w:rFonts w:ascii="Arial" w:hAnsi="Arial" w:cs="Arial"/>
          <w:sz w:val="24"/>
          <w:szCs w:val="24"/>
          <w:lang w:val="es-ES"/>
        </w:rPr>
        <w:t>orden</w:t>
      </w:r>
      <w:r w:rsidR="00B847F5" w:rsidRPr="009F574F">
        <w:rPr>
          <w:rFonts w:ascii="Arial" w:hAnsi="Arial" w:cs="Arial"/>
          <w:sz w:val="24"/>
          <w:szCs w:val="24"/>
          <w:lang w:val="es-ES"/>
        </w:rPr>
        <w:t xml:space="preserve">e </w:t>
      </w:r>
      <w:r w:rsidR="00357A4A" w:rsidRPr="009F574F">
        <w:rPr>
          <w:rFonts w:ascii="Arial" w:hAnsi="Arial" w:cs="Arial"/>
          <w:sz w:val="24"/>
          <w:szCs w:val="24"/>
          <w:lang w:val="es-ES"/>
        </w:rPr>
        <w:t xml:space="preserve"> a la Dirección Distrital de Tesorería la devolución de valor alguno, </w:t>
      </w:r>
      <w:r w:rsidR="00DB1875" w:rsidRPr="009F574F">
        <w:rPr>
          <w:rFonts w:ascii="Arial" w:hAnsi="Arial" w:cs="Arial"/>
          <w:sz w:val="24"/>
          <w:szCs w:val="24"/>
          <w:lang w:val="es-ES"/>
        </w:rPr>
        <w:t>la entidad co</w:t>
      </w:r>
      <w:r w:rsidR="002C6383" w:rsidRPr="009F574F">
        <w:rPr>
          <w:rFonts w:ascii="Arial" w:hAnsi="Arial" w:cs="Arial"/>
          <w:sz w:val="24"/>
          <w:szCs w:val="24"/>
          <w:lang w:val="es-ES"/>
        </w:rPr>
        <w:t xml:space="preserve">mpetente deberá </w:t>
      </w:r>
      <w:r w:rsidR="00540FC0" w:rsidRPr="009F574F">
        <w:rPr>
          <w:rFonts w:ascii="Arial" w:hAnsi="Arial" w:cs="Arial"/>
          <w:sz w:val="24"/>
          <w:szCs w:val="24"/>
          <w:lang w:val="es-ES"/>
        </w:rPr>
        <w:t>informar a</w:t>
      </w:r>
      <w:r w:rsidR="004225C8" w:rsidRPr="009F574F">
        <w:rPr>
          <w:rFonts w:ascii="Arial" w:hAnsi="Arial" w:cs="Arial"/>
          <w:sz w:val="24"/>
          <w:szCs w:val="24"/>
          <w:lang w:val="es-ES"/>
        </w:rPr>
        <w:t xml:space="preserve"> la </w:t>
      </w:r>
      <w:r w:rsidR="00540FC0" w:rsidRPr="009F574F">
        <w:rPr>
          <w:rFonts w:ascii="Arial" w:hAnsi="Arial" w:cs="Arial"/>
          <w:sz w:val="24"/>
          <w:szCs w:val="24"/>
          <w:lang w:val="es-ES"/>
        </w:rPr>
        <w:t xml:space="preserve"> </w:t>
      </w:r>
      <w:r w:rsidR="0086554C" w:rsidRPr="009F574F">
        <w:rPr>
          <w:rFonts w:ascii="Arial" w:hAnsi="Arial" w:cs="Arial"/>
          <w:sz w:val="24"/>
          <w:szCs w:val="24"/>
          <w:lang w:val="es-ES"/>
        </w:rPr>
        <w:t>Dirección</w:t>
      </w:r>
      <w:r w:rsidR="004225C8" w:rsidRPr="009F574F">
        <w:rPr>
          <w:rFonts w:ascii="Arial" w:hAnsi="Arial" w:cs="Arial"/>
          <w:sz w:val="24"/>
          <w:szCs w:val="24"/>
          <w:lang w:val="es-ES"/>
        </w:rPr>
        <w:t xml:space="preserve"> de Impuestos </w:t>
      </w:r>
      <w:r w:rsidR="0086554C" w:rsidRPr="009F574F">
        <w:rPr>
          <w:rFonts w:ascii="Arial" w:hAnsi="Arial" w:cs="Arial"/>
          <w:sz w:val="24"/>
          <w:szCs w:val="24"/>
          <w:lang w:val="es-ES"/>
        </w:rPr>
        <w:t xml:space="preserve"> </w:t>
      </w:r>
      <w:r w:rsidR="004A5EAC" w:rsidRPr="009F574F">
        <w:rPr>
          <w:rFonts w:ascii="Arial" w:hAnsi="Arial" w:cs="Arial"/>
          <w:sz w:val="24"/>
          <w:szCs w:val="24"/>
          <w:lang w:val="es-ES"/>
        </w:rPr>
        <w:t>los valores a devolver en aplicación del principio de comple</w:t>
      </w:r>
      <w:r w:rsidR="0086554C" w:rsidRPr="009F574F">
        <w:rPr>
          <w:rFonts w:ascii="Arial" w:hAnsi="Arial" w:cs="Arial"/>
          <w:sz w:val="24"/>
          <w:szCs w:val="24"/>
          <w:lang w:val="es-ES"/>
        </w:rPr>
        <w:t>me</w:t>
      </w:r>
      <w:r w:rsidR="004A5EAC" w:rsidRPr="009F574F">
        <w:rPr>
          <w:rFonts w:ascii="Arial" w:hAnsi="Arial" w:cs="Arial"/>
          <w:sz w:val="24"/>
          <w:szCs w:val="24"/>
          <w:lang w:val="es-ES"/>
        </w:rPr>
        <w:t>ntar</w:t>
      </w:r>
      <w:r w:rsidR="00B82376" w:rsidRPr="009F574F">
        <w:rPr>
          <w:rFonts w:ascii="Arial" w:hAnsi="Arial" w:cs="Arial"/>
          <w:sz w:val="24"/>
          <w:szCs w:val="24"/>
          <w:lang w:val="es-ES"/>
        </w:rPr>
        <w:t>iedad.</w:t>
      </w:r>
      <w:r w:rsidR="002C6383" w:rsidRPr="009F574F">
        <w:rPr>
          <w:rFonts w:ascii="Arial" w:hAnsi="Arial" w:cs="Arial"/>
          <w:sz w:val="24"/>
          <w:szCs w:val="24"/>
          <w:lang w:val="es-ES"/>
        </w:rPr>
        <w:t xml:space="preserve"> </w:t>
      </w:r>
    </w:p>
    <w:p w14:paraId="3D81E881" w14:textId="7B101FBE" w:rsidR="008A4941" w:rsidRPr="009F574F" w:rsidRDefault="008A4941" w:rsidP="009F574F">
      <w:pPr>
        <w:widowControl w:val="0"/>
        <w:jc w:val="both"/>
        <w:rPr>
          <w:rFonts w:ascii="Arial" w:eastAsiaTheme="minorHAnsi" w:hAnsi="Arial" w:cs="Arial"/>
          <w:sz w:val="24"/>
          <w:szCs w:val="24"/>
        </w:rPr>
      </w:pPr>
    </w:p>
    <w:p w14:paraId="7B3806CC" w14:textId="43489067" w:rsidR="00B662A1" w:rsidRPr="009F574F" w:rsidRDefault="00B662A1" w:rsidP="009F574F">
      <w:pPr>
        <w:pStyle w:val="Prrafodelista"/>
        <w:numPr>
          <w:ilvl w:val="0"/>
          <w:numId w:val="12"/>
        </w:numPr>
        <w:shd w:val="clear" w:color="auto" w:fill="FFFFFF"/>
        <w:ind w:left="567" w:hanging="567"/>
        <w:jc w:val="both"/>
        <w:rPr>
          <w:rFonts w:ascii="Arial" w:hAnsi="Arial" w:cs="Arial"/>
          <w:b/>
          <w:bCs/>
          <w:lang w:eastAsia="es-CO"/>
        </w:rPr>
      </w:pPr>
      <w:r w:rsidRPr="009F574F">
        <w:rPr>
          <w:rFonts w:ascii="Arial" w:hAnsi="Arial" w:cs="Arial"/>
          <w:b/>
          <w:bCs/>
          <w:lang w:eastAsia="es-CO"/>
        </w:rPr>
        <w:t>CONCLUSIONES</w:t>
      </w:r>
    </w:p>
    <w:p w14:paraId="2F69CA34" w14:textId="77777777" w:rsidR="00B662A1" w:rsidRPr="009F574F" w:rsidRDefault="00B662A1" w:rsidP="009F574F">
      <w:pPr>
        <w:shd w:val="clear" w:color="auto" w:fill="FFFFFF"/>
        <w:jc w:val="both"/>
        <w:rPr>
          <w:rFonts w:ascii="Arial" w:hAnsi="Arial" w:cs="Arial"/>
          <w:sz w:val="24"/>
          <w:szCs w:val="24"/>
          <w:lang w:eastAsia="es-CO"/>
        </w:rPr>
      </w:pPr>
    </w:p>
    <w:p w14:paraId="087EFDBE" w14:textId="35A716F9" w:rsidR="00B662A1" w:rsidRPr="009F574F" w:rsidRDefault="00B662A1" w:rsidP="009F574F">
      <w:pPr>
        <w:shd w:val="clear" w:color="auto" w:fill="FFFFFF"/>
        <w:jc w:val="both"/>
        <w:rPr>
          <w:rFonts w:ascii="Arial" w:hAnsi="Arial" w:cs="Arial"/>
          <w:sz w:val="24"/>
          <w:szCs w:val="24"/>
          <w:lang w:eastAsia="es-CO"/>
        </w:rPr>
      </w:pPr>
      <w:r w:rsidRPr="009F574F">
        <w:rPr>
          <w:rFonts w:ascii="Arial" w:hAnsi="Arial" w:cs="Arial"/>
          <w:sz w:val="24"/>
          <w:szCs w:val="24"/>
          <w:lang w:eastAsia="es-CO"/>
        </w:rPr>
        <w:t>Con sustento en los argumentos expuestos</w:t>
      </w:r>
      <w:r w:rsidR="00AF366B" w:rsidRPr="009F574F">
        <w:rPr>
          <w:rFonts w:ascii="Arial" w:hAnsi="Arial" w:cs="Arial"/>
          <w:sz w:val="24"/>
          <w:szCs w:val="24"/>
          <w:lang w:eastAsia="es-CO"/>
        </w:rPr>
        <w:t>, esta Dirección concluye</w:t>
      </w:r>
      <w:r w:rsidR="00F8417E" w:rsidRPr="009F574F">
        <w:rPr>
          <w:rFonts w:ascii="Arial" w:hAnsi="Arial" w:cs="Arial"/>
          <w:sz w:val="24"/>
          <w:szCs w:val="24"/>
          <w:lang w:eastAsia="es-CO"/>
        </w:rPr>
        <w:t xml:space="preserve"> los siguientes aspectos: </w:t>
      </w:r>
    </w:p>
    <w:p w14:paraId="0AD91521" w14:textId="77777777" w:rsidR="00B662A1" w:rsidRPr="009F574F" w:rsidRDefault="00B662A1" w:rsidP="009F574F">
      <w:pPr>
        <w:shd w:val="clear" w:color="auto" w:fill="FFFFFF"/>
        <w:jc w:val="both"/>
        <w:rPr>
          <w:rFonts w:ascii="Arial" w:hAnsi="Arial" w:cs="Arial"/>
          <w:lang w:eastAsia="es-CO"/>
        </w:rPr>
      </w:pPr>
    </w:p>
    <w:p w14:paraId="47D0561F" w14:textId="66291423" w:rsidR="00B8750C" w:rsidRPr="009F574F" w:rsidRDefault="00B8750C" w:rsidP="009F574F">
      <w:pPr>
        <w:pStyle w:val="Prrafodelista"/>
        <w:autoSpaceDE w:val="0"/>
        <w:autoSpaceDN w:val="0"/>
        <w:adjustRightInd w:val="0"/>
        <w:ind w:left="0"/>
        <w:jc w:val="both"/>
        <w:rPr>
          <w:rFonts w:ascii="Arial" w:hAnsi="Arial" w:cs="Arial"/>
        </w:rPr>
      </w:pPr>
      <w:r w:rsidRPr="009F574F">
        <w:rPr>
          <w:rFonts w:ascii="Arial" w:hAnsi="Arial" w:cs="Arial"/>
        </w:rPr>
        <w:t>Cuando sea presentada ante la Dirección Distrital de Impuestos</w:t>
      </w:r>
      <w:r w:rsidR="00F8417E" w:rsidRPr="009F574F">
        <w:rPr>
          <w:rFonts w:ascii="Arial" w:hAnsi="Arial" w:cs="Arial"/>
        </w:rPr>
        <w:t xml:space="preserve"> de esta entidad </w:t>
      </w:r>
      <w:r w:rsidRPr="009F574F">
        <w:rPr>
          <w:rFonts w:ascii="Arial" w:hAnsi="Arial" w:cs="Arial"/>
        </w:rPr>
        <w:t xml:space="preserve"> solicitud de devolución de valores pagados por plusvalía, dada la especialidad de este tributo, se deberá tener en cuenta si </w:t>
      </w:r>
      <w:r w:rsidR="001D3A43" w:rsidRPr="009F574F">
        <w:rPr>
          <w:rFonts w:ascii="Arial" w:hAnsi="Arial" w:cs="Arial"/>
        </w:rPr>
        <w:t xml:space="preserve">esta </w:t>
      </w:r>
      <w:r w:rsidR="001B50F6" w:rsidRPr="009F574F">
        <w:rPr>
          <w:rFonts w:ascii="Arial" w:hAnsi="Arial" w:cs="Arial"/>
        </w:rPr>
        <w:t xml:space="preserve"> dependencia  </w:t>
      </w:r>
      <w:r w:rsidRPr="009F574F">
        <w:rPr>
          <w:rFonts w:ascii="Arial" w:hAnsi="Arial" w:cs="Arial"/>
        </w:rPr>
        <w:t>cuenta con los elementos para determinar claramente el valor a devolver.</w:t>
      </w:r>
    </w:p>
    <w:p w14:paraId="635A9702" w14:textId="77777777" w:rsidR="00B8750C" w:rsidRPr="009F574F" w:rsidRDefault="00B8750C" w:rsidP="009F574F">
      <w:pPr>
        <w:pStyle w:val="Prrafodelista"/>
        <w:autoSpaceDE w:val="0"/>
        <w:autoSpaceDN w:val="0"/>
        <w:adjustRightInd w:val="0"/>
        <w:ind w:left="0"/>
        <w:jc w:val="both"/>
        <w:rPr>
          <w:rFonts w:ascii="Arial" w:hAnsi="Arial" w:cs="Arial"/>
        </w:rPr>
      </w:pPr>
    </w:p>
    <w:p w14:paraId="3D30F753" w14:textId="4BEA1E8A" w:rsidR="002B5B44" w:rsidRPr="009F574F" w:rsidRDefault="00B8750C" w:rsidP="009F574F">
      <w:pPr>
        <w:pStyle w:val="Prrafodelista"/>
        <w:autoSpaceDE w:val="0"/>
        <w:autoSpaceDN w:val="0"/>
        <w:adjustRightInd w:val="0"/>
        <w:ind w:left="0"/>
        <w:jc w:val="both"/>
        <w:rPr>
          <w:rFonts w:ascii="Arial" w:hAnsi="Arial" w:cs="Arial"/>
        </w:rPr>
      </w:pPr>
      <w:r w:rsidRPr="009F574F">
        <w:rPr>
          <w:rFonts w:ascii="Arial" w:hAnsi="Arial" w:cs="Arial"/>
        </w:rPr>
        <w:lastRenderedPageBreak/>
        <w:t xml:space="preserve">Si la suma a </w:t>
      </w:r>
      <w:r w:rsidR="001B50F6" w:rsidRPr="009F574F">
        <w:rPr>
          <w:rFonts w:ascii="Arial" w:hAnsi="Arial" w:cs="Arial"/>
        </w:rPr>
        <w:t xml:space="preserve">devolver </w:t>
      </w:r>
      <w:r w:rsidRPr="009F574F">
        <w:rPr>
          <w:rFonts w:ascii="Arial" w:hAnsi="Arial" w:cs="Arial"/>
        </w:rPr>
        <w:t xml:space="preserve">está claramente determinada, </w:t>
      </w:r>
      <w:r w:rsidR="00966A23">
        <w:rPr>
          <w:rFonts w:ascii="Arial" w:hAnsi="Arial" w:cs="Arial"/>
        </w:rPr>
        <w:t xml:space="preserve">corresponde a </w:t>
      </w:r>
      <w:r w:rsidRPr="009F574F">
        <w:rPr>
          <w:rFonts w:ascii="Arial" w:hAnsi="Arial" w:cs="Arial"/>
        </w:rPr>
        <w:t xml:space="preserve">la Dirección Distrital de Impuestos ordenar </w:t>
      </w:r>
      <w:r w:rsidR="002B5B44" w:rsidRPr="009F574F">
        <w:rPr>
          <w:rFonts w:ascii="Arial" w:hAnsi="Arial" w:cs="Arial"/>
        </w:rPr>
        <w:t xml:space="preserve">la devolución </w:t>
      </w:r>
      <w:r w:rsidRPr="009F574F">
        <w:rPr>
          <w:rFonts w:ascii="Arial" w:hAnsi="Arial" w:cs="Arial"/>
        </w:rPr>
        <w:t xml:space="preserve"> a la Dirección Distrital de Tesorería sin necesidad de la intervención de alguna de las entidades que concurren a la determinación de la participación en plusvalía. </w:t>
      </w:r>
    </w:p>
    <w:p w14:paraId="51E761D8" w14:textId="77777777" w:rsidR="002B5B44" w:rsidRPr="009F574F" w:rsidRDefault="002B5B44" w:rsidP="009F574F">
      <w:pPr>
        <w:pStyle w:val="Prrafodelista"/>
        <w:autoSpaceDE w:val="0"/>
        <w:autoSpaceDN w:val="0"/>
        <w:adjustRightInd w:val="0"/>
        <w:ind w:left="0"/>
        <w:jc w:val="both"/>
        <w:rPr>
          <w:rFonts w:ascii="Arial" w:hAnsi="Arial" w:cs="Arial"/>
        </w:rPr>
      </w:pPr>
    </w:p>
    <w:p w14:paraId="552407B1" w14:textId="35BE961A" w:rsidR="007225D4" w:rsidRPr="009F574F" w:rsidRDefault="00B8750C" w:rsidP="009F574F">
      <w:pPr>
        <w:pStyle w:val="Prrafodelista"/>
        <w:autoSpaceDE w:val="0"/>
        <w:autoSpaceDN w:val="0"/>
        <w:adjustRightInd w:val="0"/>
        <w:ind w:left="0"/>
        <w:jc w:val="both"/>
        <w:rPr>
          <w:rFonts w:ascii="Arial" w:hAnsi="Arial" w:cs="Arial"/>
          <w:lang w:eastAsia="es-CO"/>
        </w:rPr>
      </w:pPr>
      <w:r w:rsidRPr="009F574F">
        <w:rPr>
          <w:rFonts w:ascii="Arial" w:hAnsi="Arial" w:cs="Arial"/>
        </w:rPr>
        <w:t xml:space="preserve">En caso contrario, esto es, cuando falten elementos para determinar el valor a </w:t>
      </w:r>
      <w:r w:rsidR="00E33970" w:rsidRPr="009F574F">
        <w:rPr>
          <w:rFonts w:ascii="Arial" w:hAnsi="Arial" w:cs="Arial"/>
        </w:rPr>
        <w:t xml:space="preserve"> </w:t>
      </w:r>
      <w:r w:rsidR="00B2756B" w:rsidRPr="009F574F">
        <w:rPr>
          <w:rFonts w:ascii="Arial" w:hAnsi="Arial" w:cs="Arial"/>
        </w:rPr>
        <w:t>devolver</w:t>
      </w:r>
      <w:r w:rsidRPr="009F574F">
        <w:rPr>
          <w:rFonts w:ascii="Arial" w:hAnsi="Arial" w:cs="Arial"/>
        </w:rPr>
        <w:t xml:space="preserve">, </w:t>
      </w:r>
      <w:r w:rsidR="00E33970" w:rsidRPr="009F574F">
        <w:rPr>
          <w:rFonts w:ascii="Arial" w:hAnsi="Arial" w:cs="Arial"/>
        </w:rPr>
        <w:t xml:space="preserve">la </w:t>
      </w:r>
      <w:r w:rsidR="00C10A9A" w:rsidRPr="00F54014">
        <w:rPr>
          <w:rFonts w:ascii="Arial" w:hAnsi="Arial" w:cs="Arial"/>
          <w:b/>
          <w:bCs/>
          <w:sz w:val="21"/>
          <w:szCs w:val="21"/>
          <w:shd w:val="clear" w:color="auto" w:fill="FFFFFF"/>
        </w:rPr>
        <w:t> </w:t>
      </w:r>
      <w:r w:rsidR="00C10A9A" w:rsidRPr="00F54014">
        <w:rPr>
          <w:rFonts w:ascii="Arial" w:hAnsi="Arial" w:cs="Arial"/>
          <w:shd w:val="clear" w:color="auto" w:fill="FFFFFF"/>
        </w:rPr>
        <w:t>Oficina de Cuentas Corrientes y Devoluciones</w:t>
      </w:r>
      <w:r w:rsidR="00E33970" w:rsidRPr="009F574F">
        <w:rPr>
          <w:rFonts w:ascii="Arial" w:hAnsi="Arial" w:cs="Arial"/>
        </w:rPr>
        <w:t xml:space="preserve"> </w:t>
      </w:r>
      <w:r w:rsidR="00DE1540" w:rsidRPr="009F574F">
        <w:rPr>
          <w:rFonts w:ascii="Arial" w:hAnsi="Arial" w:cs="Arial"/>
        </w:rPr>
        <w:t xml:space="preserve">de </w:t>
      </w:r>
      <w:r w:rsidR="001A15C3" w:rsidRPr="009F574F">
        <w:rPr>
          <w:rFonts w:ascii="Arial" w:hAnsi="Arial" w:cs="Arial"/>
        </w:rPr>
        <w:t xml:space="preserve">esta entidad </w:t>
      </w:r>
      <w:r w:rsidR="00E33970" w:rsidRPr="009F574F">
        <w:rPr>
          <w:rFonts w:ascii="Arial" w:hAnsi="Arial" w:cs="Arial"/>
        </w:rPr>
        <w:t xml:space="preserve">   </w:t>
      </w:r>
      <w:r w:rsidRPr="009F574F">
        <w:rPr>
          <w:rFonts w:ascii="Arial" w:hAnsi="Arial" w:cs="Arial"/>
        </w:rPr>
        <w:t>procederá a solicitar</w:t>
      </w:r>
      <w:r w:rsidR="00C10A9A" w:rsidRPr="009F574F">
        <w:rPr>
          <w:rFonts w:ascii="Arial" w:hAnsi="Arial" w:cs="Arial"/>
        </w:rPr>
        <w:t xml:space="preserve">, </w:t>
      </w:r>
      <w:r w:rsidRPr="009F574F">
        <w:rPr>
          <w:rFonts w:ascii="Arial" w:hAnsi="Arial" w:cs="Arial"/>
        </w:rPr>
        <w:t xml:space="preserve"> bien sea a la Secretaría Distrital de Planeación o a la Unidad Administrativa </w:t>
      </w:r>
      <w:r w:rsidR="00C10A9A" w:rsidRPr="009F574F">
        <w:rPr>
          <w:rFonts w:ascii="Arial" w:hAnsi="Arial" w:cs="Arial"/>
        </w:rPr>
        <w:t xml:space="preserve">Especial </w:t>
      </w:r>
      <w:r w:rsidRPr="009F574F">
        <w:rPr>
          <w:rFonts w:ascii="Arial" w:hAnsi="Arial" w:cs="Arial"/>
        </w:rPr>
        <w:t>de Catastro Distrital</w:t>
      </w:r>
      <w:r w:rsidR="00C10A9A" w:rsidRPr="009F574F">
        <w:rPr>
          <w:rFonts w:ascii="Arial" w:hAnsi="Arial" w:cs="Arial"/>
        </w:rPr>
        <w:t xml:space="preserve">, </w:t>
      </w:r>
      <w:r w:rsidR="00C958F6" w:rsidRPr="009F574F">
        <w:rPr>
          <w:rFonts w:ascii="Arial" w:hAnsi="Arial" w:cs="Arial"/>
        </w:rPr>
        <w:t xml:space="preserve"> </w:t>
      </w:r>
      <w:r w:rsidR="00C10A9A" w:rsidRPr="009F574F">
        <w:rPr>
          <w:rFonts w:ascii="Arial" w:hAnsi="Arial" w:cs="Arial"/>
        </w:rPr>
        <w:t>informa</w:t>
      </w:r>
      <w:r w:rsidR="00BA54AB" w:rsidRPr="009F574F">
        <w:rPr>
          <w:rFonts w:ascii="Arial" w:hAnsi="Arial" w:cs="Arial"/>
        </w:rPr>
        <w:t xml:space="preserve">ción </w:t>
      </w:r>
      <w:r w:rsidR="00CF6238" w:rsidRPr="009F574F">
        <w:rPr>
          <w:rFonts w:ascii="Arial" w:hAnsi="Arial" w:cs="Arial"/>
        </w:rPr>
        <w:t xml:space="preserve">sobre </w:t>
      </w:r>
      <w:r w:rsidRPr="009F574F">
        <w:rPr>
          <w:rFonts w:ascii="Arial" w:hAnsi="Arial" w:cs="Arial"/>
        </w:rPr>
        <w:t>el valor a devolver</w:t>
      </w:r>
      <w:r w:rsidR="008F37DE" w:rsidRPr="009F574F">
        <w:rPr>
          <w:rFonts w:ascii="Arial" w:hAnsi="Arial" w:cs="Arial"/>
        </w:rPr>
        <w:t xml:space="preserve">, </w:t>
      </w:r>
      <w:r w:rsidRPr="009F574F">
        <w:rPr>
          <w:rFonts w:ascii="Arial" w:hAnsi="Arial" w:cs="Arial"/>
        </w:rPr>
        <w:t xml:space="preserve"> para que la Dirección de Impuestos pueda ordenar en debida forma la devolución a que haya lugar</w:t>
      </w:r>
      <w:r w:rsidR="0065195B" w:rsidRPr="009F574F">
        <w:rPr>
          <w:rFonts w:ascii="Arial" w:hAnsi="Arial" w:cs="Arial"/>
        </w:rPr>
        <w:t xml:space="preserve"> en aplicación del principio de </w:t>
      </w:r>
      <w:r w:rsidR="00C958F6" w:rsidRPr="009F574F">
        <w:rPr>
          <w:rFonts w:ascii="Arial" w:hAnsi="Arial" w:cs="Arial"/>
        </w:rPr>
        <w:t>complementariedad</w:t>
      </w:r>
      <w:r w:rsidRPr="009F574F">
        <w:rPr>
          <w:rFonts w:ascii="Arial" w:hAnsi="Arial" w:cs="Arial"/>
        </w:rPr>
        <w:t>.</w:t>
      </w:r>
      <w:r w:rsidR="00625CF7" w:rsidRPr="009F574F">
        <w:rPr>
          <w:rFonts w:ascii="Arial" w:hAnsi="Arial" w:cs="Arial"/>
        </w:rPr>
        <w:t xml:space="preserve">  </w:t>
      </w:r>
      <w:r w:rsidRPr="009F574F">
        <w:rPr>
          <w:rFonts w:ascii="Arial" w:hAnsi="Arial" w:cs="Arial"/>
          <w:lang w:eastAsia="es-CO"/>
        </w:rPr>
        <w:t>Para estas devoluciones se deberán tener en cuenta los elementos y directrices indicadas en los artículos 144 y siguientes del Dec</w:t>
      </w:r>
      <w:r w:rsidR="007225D4" w:rsidRPr="009F574F">
        <w:rPr>
          <w:rFonts w:ascii="Arial" w:hAnsi="Arial" w:cs="Arial"/>
          <w:lang w:eastAsia="es-CO"/>
        </w:rPr>
        <w:t>reto</w:t>
      </w:r>
      <w:r w:rsidR="00C958F6" w:rsidRPr="009F574F">
        <w:rPr>
          <w:rFonts w:ascii="Arial" w:hAnsi="Arial" w:cs="Arial"/>
          <w:lang w:eastAsia="es-CO"/>
        </w:rPr>
        <w:t xml:space="preserve"> Distrital </w:t>
      </w:r>
      <w:r w:rsidR="007225D4" w:rsidRPr="009F574F">
        <w:rPr>
          <w:rFonts w:ascii="Arial" w:hAnsi="Arial" w:cs="Arial"/>
          <w:lang w:eastAsia="es-CO"/>
        </w:rPr>
        <w:t xml:space="preserve"> 807 de 1993.</w:t>
      </w:r>
    </w:p>
    <w:p w14:paraId="31B71B96" w14:textId="659D7234" w:rsidR="00B662A1" w:rsidRPr="009F574F" w:rsidRDefault="007225D4" w:rsidP="009F574F">
      <w:pPr>
        <w:shd w:val="clear" w:color="auto" w:fill="FFFFFF"/>
        <w:jc w:val="both"/>
        <w:rPr>
          <w:rFonts w:ascii="Arial" w:hAnsi="Arial" w:cs="Arial"/>
          <w:sz w:val="24"/>
          <w:szCs w:val="24"/>
          <w:lang w:eastAsia="es-CO"/>
        </w:rPr>
      </w:pPr>
      <w:r w:rsidRPr="009F574F">
        <w:rPr>
          <w:rFonts w:ascii="Arial" w:hAnsi="Arial" w:cs="Arial"/>
          <w:sz w:val="24"/>
          <w:szCs w:val="24"/>
          <w:lang w:eastAsia="es-CO"/>
        </w:rPr>
        <w:t xml:space="preserve"> </w:t>
      </w:r>
    </w:p>
    <w:p w14:paraId="643323EF" w14:textId="4DB20CF3" w:rsidR="00EF4AE9" w:rsidRPr="009F574F" w:rsidRDefault="00EF4AE9" w:rsidP="009F574F">
      <w:pPr>
        <w:shd w:val="clear" w:color="auto" w:fill="FFFFFF"/>
        <w:jc w:val="both"/>
        <w:rPr>
          <w:rFonts w:ascii="Arial" w:hAnsi="Arial" w:cs="Arial"/>
          <w:sz w:val="24"/>
          <w:szCs w:val="24"/>
          <w:lang w:eastAsia="es-CO"/>
        </w:rPr>
      </w:pPr>
      <w:r w:rsidRPr="009F574F">
        <w:rPr>
          <w:rFonts w:ascii="Arial" w:hAnsi="Arial" w:cs="Arial"/>
          <w:sz w:val="24"/>
          <w:szCs w:val="24"/>
          <w:lang w:eastAsia="es-CO"/>
        </w:rPr>
        <w:t xml:space="preserve">En este orden de ideas, </w:t>
      </w:r>
      <w:r w:rsidR="00A10686" w:rsidRPr="009F574F">
        <w:rPr>
          <w:rFonts w:ascii="Arial" w:hAnsi="Arial" w:cs="Arial"/>
          <w:sz w:val="24"/>
          <w:szCs w:val="24"/>
          <w:lang w:eastAsia="es-CO"/>
        </w:rPr>
        <w:t xml:space="preserve">esta Dirección no considera procedente </w:t>
      </w:r>
      <w:r w:rsidR="009042E4" w:rsidRPr="009F574F">
        <w:rPr>
          <w:rFonts w:ascii="Arial" w:hAnsi="Arial" w:cs="Arial"/>
          <w:sz w:val="24"/>
          <w:szCs w:val="24"/>
          <w:lang w:eastAsia="es-CO"/>
        </w:rPr>
        <w:t>remitir solicitud de precisión  de competencias normativas a la Secretaría Jurídica Distrital.</w:t>
      </w:r>
      <w:r w:rsidR="008E2FCB">
        <w:rPr>
          <w:rFonts w:ascii="Arial" w:hAnsi="Arial" w:cs="Arial"/>
          <w:sz w:val="24"/>
          <w:szCs w:val="24"/>
          <w:lang w:eastAsia="es-CO"/>
        </w:rPr>
        <w:t xml:space="preserve">  </w:t>
      </w:r>
      <w:r w:rsidR="00F54014">
        <w:rPr>
          <w:rFonts w:ascii="Arial" w:hAnsi="Arial" w:cs="Arial"/>
          <w:sz w:val="24"/>
          <w:szCs w:val="24"/>
          <w:lang w:eastAsia="es-CO"/>
        </w:rPr>
        <w:t>Copia de e</w:t>
      </w:r>
      <w:r w:rsidR="008E2FCB">
        <w:rPr>
          <w:rFonts w:ascii="Arial" w:hAnsi="Arial" w:cs="Arial"/>
          <w:sz w:val="24"/>
          <w:szCs w:val="24"/>
          <w:lang w:eastAsia="es-CO"/>
        </w:rPr>
        <w:t xml:space="preserve">ste concepto y </w:t>
      </w:r>
      <w:r w:rsidR="00F54014">
        <w:rPr>
          <w:rFonts w:ascii="Arial" w:hAnsi="Arial" w:cs="Arial"/>
          <w:sz w:val="24"/>
          <w:szCs w:val="24"/>
          <w:lang w:eastAsia="es-CO"/>
        </w:rPr>
        <w:t xml:space="preserve">de </w:t>
      </w:r>
      <w:r w:rsidR="008E2FCB">
        <w:rPr>
          <w:rFonts w:ascii="Arial" w:hAnsi="Arial" w:cs="Arial"/>
          <w:sz w:val="24"/>
          <w:szCs w:val="24"/>
          <w:lang w:eastAsia="es-CO"/>
        </w:rPr>
        <w:t xml:space="preserve">otro en similar sentido, </w:t>
      </w:r>
      <w:r w:rsidR="00F54014">
        <w:rPr>
          <w:rFonts w:ascii="Arial" w:hAnsi="Arial" w:cs="Arial"/>
          <w:sz w:val="24"/>
          <w:szCs w:val="24"/>
          <w:lang w:eastAsia="es-CO"/>
        </w:rPr>
        <w:t xml:space="preserve"> dirigido a la UEACD, serán enviados a la Dirección Distrital de Impuestos de Bogotá.</w:t>
      </w:r>
    </w:p>
    <w:p w14:paraId="6AAD1FC7" w14:textId="1687C3EA" w:rsidR="00EF4AE9" w:rsidRPr="009F574F" w:rsidRDefault="00EF4AE9" w:rsidP="009F574F">
      <w:pPr>
        <w:shd w:val="clear" w:color="auto" w:fill="FFFFFF"/>
        <w:jc w:val="both"/>
        <w:rPr>
          <w:rFonts w:ascii="Arial" w:hAnsi="Arial" w:cs="Arial"/>
          <w:sz w:val="24"/>
          <w:szCs w:val="24"/>
          <w:lang w:eastAsia="es-CO"/>
        </w:rPr>
      </w:pPr>
    </w:p>
    <w:p w14:paraId="216C69F6" w14:textId="77777777" w:rsidR="00B662A1" w:rsidRPr="009F574F" w:rsidRDefault="00B662A1" w:rsidP="009F574F">
      <w:pPr>
        <w:tabs>
          <w:tab w:val="left" w:pos="1560"/>
        </w:tabs>
        <w:contextualSpacing/>
        <w:jc w:val="both"/>
        <w:rPr>
          <w:rFonts w:ascii="Arial" w:hAnsi="Arial" w:cs="Arial"/>
          <w:sz w:val="24"/>
          <w:szCs w:val="24"/>
          <w:lang w:val="es-ES"/>
        </w:rPr>
      </w:pPr>
      <w:r w:rsidRPr="009F574F">
        <w:rPr>
          <w:rFonts w:ascii="Arial" w:hAnsi="Arial" w:cs="Arial"/>
          <w:sz w:val="24"/>
          <w:szCs w:val="24"/>
          <w:lang w:val="es-ES"/>
        </w:rPr>
        <w:t xml:space="preserve">Cordialmente, </w:t>
      </w:r>
    </w:p>
    <w:p w14:paraId="5729B970" w14:textId="77777777" w:rsidR="00B662A1" w:rsidRPr="009F574F" w:rsidRDefault="00B662A1" w:rsidP="009F574F">
      <w:pPr>
        <w:tabs>
          <w:tab w:val="left" w:pos="1560"/>
        </w:tabs>
        <w:contextualSpacing/>
        <w:jc w:val="both"/>
        <w:rPr>
          <w:rFonts w:ascii="Arial" w:hAnsi="Arial" w:cs="Arial"/>
          <w:sz w:val="24"/>
          <w:szCs w:val="24"/>
          <w:lang w:val="es-ES"/>
        </w:rPr>
      </w:pPr>
    </w:p>
    <w:p w14:paraId="76BBEAEE" w14:textId="77777777" w:rsidR="00B662A1" w:rsidRPr="009F574F" w:rsidRDefault="00B662A1" w:rsidP="009F574F">
      <w:pPr>
        <w:ind w:right="-142"/>
        <w:contextualSpacing/>
        <w:jc w:val="both"/>
        <w:rPr>
          <w:rFonts w:ascii="Arial" w:hAnsi="Arial" w:cs="Arial"/>
          <w:sz w:val="24"/>
          <w:szCs w:val="24"/>
        </w:rPr>
      </w:pPr>
    </w:p>
    <w:p w14:paraId="2230A639" w14:textId="77777777" w:rsidR="00B662A1" w:rsidRPr="009F574F" w:rsidRDefault="00B662A1" w:rsidP="009F574F">
      <w:pPr>
        <w:ind w:right="-142"/>
        <w:contextualSpacing/>
        <w:jc w:val="both"/>
        <w:rPr>
          <w:rFonts w:ascii="Arial" w:hAnsi="Arial" w:cs="Arial"/>
          <w:sz w:val="24"/>
          <w:szCs w:val="24"/>
        </w:rPr>
      </w:pPr>
    </w:p>
    <w:p w14:paraId="3F6592A1" w14:textId="77777777" w:rsidR="00B662A1" w:rsidRPr="009F574F" w:rsidRDefault="00B662A1" w:rsidP="009F574F">
      <w:pPr>
        <w:ind w:right="-142"/>
        <w:contextualSpacing/>
        <w:jc w:val="both"/>
        <w:rPr>
          <w:rFonts w:ascii="Arial" w:hAnsi="Arial" w:cs="Arial"/>
          <w:sz w:val="24"/>
          <w:szCs w:val="24"/>
        </w:rPr>
      </w:pPr>
    </w:p>
    <w:p w14:paraId="36B6EDA0" w14:textId="77777777" w:rsidR="00B662A1" w:rsidRPr="009F574F" w:rsidRDefault="00B662A1" w:rsidP="009F574F">
      <w:pPr>
        <w:ind w:right="-142"/>
        <w:contextualSpacing/>
        <w:jc w:val="both"/>
        <w:rPr>
          <w:rFonts w:ascii="Arial" w:hAnsi="Arial" w:cs="Arial"/>
          <w:sz w:val="24"/>
          <w:szCs w:val="24"/>
        </w:rPr>
      </w:pPr>
    </w:p>
    <w:p w14:paraId="22C6E360" w14:textId="5B92F254" w:rsidR="00B662A1" w:rsidRPr="009F574F" w:rsidRDefault="001767D5" w:rsidP="009F574F">
      <w:pPr>
        <w:ind w:right="-142"/>
        <w:contextualSpacing/>
        <w:jc w:val="both"/>
        <w:rPr>
          <w:rFonts w:ascii="Arial" w:hAnsi="Arial" w:cs="Arial"/>
          <w:b/>
          <w:sz w:val="24"/>
          <w:szCs w:val="24"/>
          <w:lang w:val="es-ES"/>
        </w:rPr>
      </w:pPr>
      <w:r w:rsidRPr="009F574F">
        <w:rPr>
          <w:rFonts w:ascii="Arial" w:hAnsi="Arial" w:cs="Arial"/>
          <w:b/>
          <w:sz w:val="24"/>
          <w:szCs w:val="24"/>
          <w:lang w:val="es-ES"/>
        </w:rPr>
        <w:t>LEONARDO ARTURO PAZOS GALINDO</w:t>
      </w:r>
    </w:p>
    <w:p w14:paraId="430DA1F5" w14:textId="5A9A2196" w:rsidR="00B662A1" w:rsidRPr="009F574F" w:rsidRDefault="00B662A1" w:rsidP="009F574F">
      <w:pPr>
        <w:ind w:right="-142"/>
        <w:contextualSpacing/>
        <w:jc w:val="both"/>
        <w:rPr>
          <w:rFonts w:ascii="Arial" w:hAnsi="Arial" w:cs="Arial"/>
          <w:lang w:val="es-ES"/>
        </w:rPr>
      </w:pPr>
      <w:r w:rsidRPr="009F574F">
        <w:rPr>
          <w:rFonts w:ascii="Arial" w:hAnsi="Arial" w:cs="Arial"/>
          <w:lang w:val="es-ES"/>
        </w:rPr>
        <w:t xml:space="preserve">Director Jurídico </w:t>
      </w:r>
    </w:p>
    <w:p w14:paraId="7D0B03CD" w14:textId="6124F713" w:rsidR="00B662A1" w:rsidRPr="009F574F" w:rsidRDefault="001365E9" w:rsidP="009F574F">
      <w:pPr>
        <w:ind w:right="-142"/>
        <w:contextualSpacing/>
        <w:jc w:val="both"/>
        <w:rPr>
          <w:rFonts w:ascii="Arial" w:hAnsi="Arial" w:cs="Arial"/>
          <w:u w:val="single"/>
          <w:lang w:val="es-ES"/>
        </w:rPr>
      </w:pPr>
      <w:hyperlink r:id="rId12" w:history="1">
        <w:r w:rsidR="001767D5" w:rsidRPr="00F54014">
          <w:rPr>
            <w:rStyle w:val="Hipervnculo"/>
            <w:rFonts w:ascii="Arial" w:hAnsi="Arial" w:cs="Arial"/>
            <w:color w:val="auto"/>
            <w:lang w:val="es-ES"/>
          </w:rPr>
          <w:t>lpazos@shd.gov.co</w:t>
        </w:r>
      </w:hyperlink>
    </w:p>
    <w:p w14:paraId="2A9DBA79" w14:textId="77777777" w:rsidR="00B662A1" w:rsidRPr="009F574F" w:rsidRDefault="00B662A1" w:rsidP="009F574F">
      <w:pPr>
        <w:ind w:left="1418" w:right="-142" w:hanging="1418"/>
        <w:contextualSpacing/>
        <w:jc w:val="both"/>
        <w:rPr>
          <w:rFonts w:ascii="Arial" w:hAnsi="Arial" w:cs="Arial"/>
          <w:lang w:val="es-ES"/>
        </w:rPr>
      </w:pPr>
    </w:p>
    <w:p w14:paraId="0007761F" w14:textId="77777777" w:rsidR="00B662A1" w:rsidRPr="009F574F" w:rsidRDefault="00B662A1" w:rsidP="009F574F">
      <w:pPr>
        <w:ind w:left="1418" w:right="-142" w:hanging="1418"/>
        <w:contextualSpacing/>
        <w:jc w:val="both"/>
        <w:rPr>
          <w:rFonts w:ascii="Arial" w:hAnsi="Arial" w:cs="Arial"/>
          <w:sz w:val="22"/>
          <w:szCs w:val="22"/>
          <w:lang w:val="es-ES"/>
        </w:rPr>
      </w:pPr>
    </w:p>
    <w:p w14:paraId="394B45A6" w14:textId="4E36C987" w:rsidR="00B662A1" w:rsidRDefault="00B662A1" w:rsidP="009F574F">
      <w:pPr>
        <w:ind w:right="-142"/>
        <w:contextualSpacing/>
        <w:jc w:val="both"/>
        <w:rPr>
          <w:rFonts w:ascii="Arial" w:hAnsi="Arial" w:cs="Arial"/>
          <w:sz w:val="22"/>
          <w:szCs w:val="22"/>
          <w:lang w:val="es-ES"/>
        </w:rPr>
      </w:pPr>
    </w:p>
    <w:p w14:paraId="50506C99" w14:textId="3CE24CF6" w:rsidR="00B662A1" w:rsidRPr="009F574F" w:rsidRDefault="00B662A1" w:rsidP="009F574F">
      <w:pPr>
        <w:ind w:left="1418" w:right="-142" w:hanging="1418"/>
        <w:contextualSpacing/>
        <w:jc w:val="both"/>
        <w:rPr>
          <w:rFonts w:ascii="Arial" w:hAnsi="Arial" w:cs="Arial"/>
          <w:lang w:val="es-ES"/>
        </w:rPr>
      </w:pPr>
      <w:r w:rsidRPr="009F574F">
        <w:rPr>
          <w:rFonts w:ascii="Arial" w:hAnsi="Arial" w:cs="Arial"/>
          <w:lang w:val="es-ES"/>
        </w:rPr>
        <w:t xml:space="preserve">Revisó: </w:t>
      </w:r>
      <w:r w:rsidR="00B410E7" w:rsidRPr="009F574F">
        <w:rPr>
          <w:rFonts w:ascii="Arial" w:hAnsi="Arial" w:cs="Arial"/>
          <w:lang w:val="es-ES"/>
        </w:rPr>
        <w:tab/>
      </w:r>
      <w:r w:rsidRPr="009F574F">
        <w:rPr>
          <w:rFonts w:ascii="Arial" w:hAnsi="Arial" w:cs="Arial"/>
          <w:lang w:val="es-ES"/>
        </w:rPr>
        <w:t>Manuel Ávila Olarte</w:t>
      </w:r>
      <w:r w:rsidRPr="009F574F">
        <w:rPr>
          <w:rFonts w:ascii="Arial" w:hAnsi="Arial" w:cs="Arial"/>
          <w:lang w:val="es-ES"/>
        </w:rPr>
        <w:tab/>
      </w:r>
    </w:p>
    <w:p w14:paraId="3862FABB" w14:textId="77777777" w:rsidR="00B662A1" w:rsidRPr="009F574F" w:rsidRDefault="00B662A1" w:rsidP="009F574F">
      <w:pPr>
        <w:ind w:left="1418" w:right="-142" w:hanging="1418"/>
        <w:contextualSpacing/>
        <w:rPr>
          <w:rFonts w:ascii="Arial" w:hAnsi="Arial" w:cs="Arial"/>
          <w:lang w:val="es-ES"/>
        </w:rPr>
      </w:pPr>
    </w:p>
    <w:p w14:paraId="4839A6E8" w14:textId="79372C0C" w:rsidR="00B662A1" w:rsidRPr="009F574F" w:rsidRDefault="00B662A1" w:rsidP="009F574F">
      <w:pPr>
        <w:ind w:left="1418" w:right="-142" w:hanging="1418"/>
        <w:contextualSpacing/>
        <w:rPr>
          <w:rFonts w:ascii="Arial" w:hAnsi="Arial" w:cs="Arial"/>
        </w:rPr>
      </w:pPr>
      <w:r w:rsidRPr="009F574F">
        <w:rPr>
          <w:rFonts w:ascii="Arial" w:hAnsi="Arial" w:cs="Arial"/>
          <w:lang w:val="es-ES"/>
        </w:rPr>
        <w:t xml:space="preserve">Proyectó: </w:t>
      </w:r>
      <w:r w:rsidR="00B410E7" w:rsidRPr="009F574F">
        <w:rPr>
          <w:rFonts w:ascii="Arial" w:hAnsi="Arial" w:cs="Arial"/>
          <w:lang w:val="es-ES"/>
        </w:rPr>
        <w:tab/>
      </w:r>
      <w:r w:rsidRPr="009F574F">
        <w:rPr>
          <w:rFonts w:ascii="Arial" w:hAnsi="Arial" w:cs="Arial"/>
          <w:lang w:val="es-ES"/>
        </w:rPr>
        <w:t>Carol Murillo Herrera</w:t>
      </w:r>
      <w:bookmarkEnd w:id="0"/>
    </w:p>
    <w:p w14:paraId="66C4FD5A" w14:textId="77777777" w:rsidR="00B662A1" w:rsidRPr="009F574F" w:rsidRDefault="00B662A1" w:rsidP="009F574F">
      <w:pPr>
        <w:rPr>
          <w:rFonts w:ascii="Arial" w:hAnsi="Arial" w:cs="Arial"/>
        </w:rPr>
      </w:pPr>
    </w:p>
    <w:p w14:paraId="2E385531" w14:textId="77777777" w:rsidR="00B662A1" w:rsidRPr="009F574F" w:rsidRDefault="00B662A1" w:rsidP="009F574F">
      <w:pPr>
        <w:rPr>
          <w:rFonts w:ascii="Arial" w:hAnsi="Arial" w:cs="Arial"/>
        </w:rPr>
      </w:pPr>
    </w:p>
    <w:p w14:paraId="4228F711" w14:textId="77777777" w:rsidR="00B662A1" w:rsidRPr="009F574F" w:rsidRDefault="00B662A1" w:rsidP="009F574F">
      <w:pPr>
        <w:rPr>
          <w:rFonts w:ascii="Arial" w:hAnsi="Arial" w:cs="Arial"/>
          <w:sz w:val="16"/>
          <w:szCs w:val="16"/>
        </w:rPr>
      </w:pPr>
    </w:p>
    <w:p w14:paraId="389B1ED8" w14:textId="77777777" w:rsidR="00B662A1" w:rsidRPr="00F54014" w:rsidRDefault="00B662A1" w:rsidP="009F574F">
      <w:pPr>
        <w:rPr>
          <w:rFonts w:ascii="Arial" w:hAnsi="Arial" w:cs="Arial"/>
        </w:rPr>
      </w:pPr>
    </w:p>
    <w:p w14:paraId="150A1D9F" w14:textId="77777777" w:rsidR="00B662A1" w:rsidRPr="00F54014" w:rsidRDefault="00B662A1" w:rsidP="009F574F">
      <w:pPr>
        <w:rPr>
          <w:rFonts w:ascii="Arial" w:hAnsi="Arial" w:cs="Arial"/>
        </w:rPr>
      </w:pPr>
    </w:p>
    <w:sectPr w:rsidR="00B662A1" w:rsidRPr="00F54014" w:rsidSect="008E683D">
      <w:headerReference w:type="default" r:id="rId13"/>
      <w:footerReference w:type="even" r:id="rId14"/>
      <w:footerReference w:type="default" r:id="rId15"/>
      <w:pgSz w:w="12240" w:h="15840" w:code="1"/>
      <w:pgMar w:top="1985" w:right="1467" w:bottom="170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E6E3" w14:textId="77777777" w:rsidR="001365E9" w:rsidRDefault="001365E9" w:rsidP="00B662A1">
      <w:r>
        <w:separator/>
      </w:r>
    </w:p>
  </w:endnote>
  <w:endnote w:type="continuationSeparator" w:id="0">
    <w:p w14:paraId="0C145450" w14:textId="77777777" w:rsidR="001365E9" w:rsidRDefault="001365E9" w:rsidP="00B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DA6" w14:textId="77777777" w:rsidR="00F94A15" w:rsidRDefault="00F94A15">
    <w:pPr>
      <w:pStyle w:val="Piedepgina"/>
    </w:pPr>
  </w:p>
  <w:p w14:paraId="1FDF2C10" w14:textId="77777777" w:rsidR="00F94A15" w:rsidRDefault="00F94A15">
    <w:r>
      <w:rPr>
        <w:noProof/>
        <w:lang w:val="es-CO" w:eastAsia="es-CO"/>
      </w:rPr>
      <mc:AlternateContent>
        <mc:Choice Requires="wps">
          <w:drawing>
            <wp:anchor distT="0" distB="0" distL="114300" distR="114300" simplePos="0" relativeHeight="251659264" behindDoc="0" locked="0" layoutInCell="1" allowOverlap="1" wp14:anchorId="0A09D951" wp14:editId="36E2BC29">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4C57"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Sede Administrativa CAD Carrera 30 No. 25-90</w:t>
                          </w:r>
                        </w:p>
                        <w:p w14:paraId="56247182"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F236224"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B78D7B9" w14:textId="77777777" w:rsidR="00F94A15" w:rsidRDefault="00F94A15" w:rsidP="006A3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D951"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45D34C57"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Sede Administrativa CAD Carrera 30 No. 25-90</w:t>
                    </w:r>
                  </w:p>
                  <w:p w14:paraId="56247182"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F236224" w14:textId="77777777" w:rsidR="00F94A15" w:rsidRPr="003533F0" w:rsidRDefault="00F94A15" w:rsidP="006A377A">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B78D7B9" w14:textId="77777777" w:rsidR="00F94A15" w:rsidRDefault="00F94A15" w:rsidP="006A377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EEA" w14:textId="77777777" w:rsidR="00F94A15" w:rsidRPr="000077B7" w:rsidRDefault="00F94A15" w:rsidP="006A377A">
    <w:pPr>
      <w:pStyle w:val="Piedepgina"/>
    </w:pPr>
    <w:r>
      <w:rPr>
        <w:noProof/>
      </w:rPr>
      <w:drawing>
        <wp:anchor distT="0" distB="0" distL="114300" distR="114300" simplePos="0" relativeHeight="251661312" behindDoc="0" locked="0" layoutInCell="1" allowOverlap="1" wp14:anchorId="33595287" wp14:editId="04BFD286">
          <wp:simplePos x="0" y="0"/>
          <wp:positionH relativeFrom="column">
            <wp:posOffset>-1070900</wp:posOffset>
          </wp:positionH>
          <wp:positionV relativeFrom="paragraph">
            <wp:posOffset>-858515</wp:posOffset>
          </wp:positionV>
          <wp:extent cx="7777019" cy="1385045"/>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61644" cy="1400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7033" w14:textId="77777777" w:rsidR="001365E9" w:rsidRDefault="001365E9" w:rsidP="00B662A1">
      <w:r>
        <w:separator/>
      </w:r>
    </w:p>
  </w:footnote>
  <w:footnote w:type="continuationSeparator" w:id="0">
    <w:p w14:paraId="7E7D76B5" w14:textId="77777777" w:rsidR="001365E9" w:rsidRDefault="001365E9" w:rsidP="00B662A1">
      <w:r>
        <w:continuationSeparator/>
      </w:r>
    </w:p>
  </w:footnote>
  <w:footnote w:id="1">
    <w:p w14:paraId="57C17B22" w14:textId="77777777" w:rsidR="00E1559B" w:rsidRPr="00954E9E" w:rsidRDefault="00FA41E4" w:rsidP="00E1559B">
      <w:pPr>
        <w:jc w:val="both"/>
        <w:rPr>
          <w:rFonts w:ascii="Arial" w:hAnsi="Arial" w:cs="Arial"/>
        </w:rPr>
      </w:pPr>
      <w:r w:rsidRPr="00954E9E">
        <w:rPr>
          <w:rStyle w:val="Refdenotaalpie"/>
          <w:rFonts w:ascii="Arial" w:hAnsi="Arial" w:cs="Arial"/>
        </w:rPr>
        <w:footnoteRef/>
      </w:r>
      <w:r w:rsidRPr="00954E9E">
        <w:rPr>
          <w:rFonts w:ascii="Arial" w:hAnsi="Arial" w:cs="Arial"/>
        </w:rPr>
        <w:t xml:space="preserve"> </w:t>
      </w:r>
      <w:r w:rsidR="00382E25" w:rsidRPr="00954E9E">
        <w:rPr>
          <w:rFonts w:ascii="Arial" w:hAnsi="Arial" w:cs="Arial"/>
        </w:rPr>
        <w:t>Radicados de correspondencia SHD 2021ER057167O1 del 21 de abril de 2021, 2021ER075379O1 del 26 de mayo de 2021, 2021ER097043O1 del 29 de septiembre de 2021 y 2021ER128657O1 del 11 de agosto de 2021,</w:t>
      </w:r>
      <w:r w:rsidR="004D6AA9" w:rsidRPr="00954E9E">
        <w:rPr>
          <w:rFonts w:ascii="Arial" w:hAnsi="Arial" w:cs="Arial"/>
        </w:rPr>
        <w:t xml:space="preserve">   </w:t>
      </w:r>
      <w:r w:rsidR="009E7476" w:rsidRPr="00954E9E">
        <w:rPr>
          <w:rFonts w:ascii="Arial" w:hAnsi="Arial" w:cs="Arial"/>
        </w:rPr>
        <w:t xml:space="preserve">presentado  por </w:t>
      </w:r>
      <w:r w:rsidR="00E1559B" w:rsidRPr="00954E9E">
        <w:rPr>
          <w:rFonts w:ascii="Arial" w:hAnsi="Arial" w:cs="Arial"/>
        </w:rPr>
        <w:t>los contribuyentes Administradora y Promotora Inmobiliaria Melvic S. A., Constructora Bolívar S. A., Amarilo S. A. S. y Fiduciaria Bogotá S. A.</w:t>
      </w:r>
    </w:p>
    <w:p w14:paraId="00E960C9" w14:textId="349DAAB5" w:rsidR="00FA41E4" w:rsidRDefault="00FA41E4" w:rsidP="00F54014">
      <w:pPr>
        <w:pStyle w:val="Textonotapie"/>
        <w:jc w:val="both"/>
      </w:pPr>
    </w:p>
  </w:footnote>
  <w:footnote w:id="2">
    <w:p w14:paraId="67341134" w14:textId="621F489A" w:rsidR="009C1AE2" w:rsidRDefault="009C1AE2">
      <w:pPr>
        <w:pStyle w:val="Textonotapie"/>
      </w:pPr>
      <w:r>
        <w:rPr>
          <w:rStyle w:val="Refdenotaalpie"/>
        </w:rPr>
        <w:footnoteRef/>
      </w:r>
      <w:r>
        <w:t xml:space="preserve"> Consejo de Estado, </w:t>
      </w:r>
      <w:r w:rsidRPr="00506380">
        <w:rPr>
          <w:rFonts w:ascii="Arial" w:hAnsi="Arial" w:cs="Arial"/>
          <w:lang w:val="es-ES" w:eastAsia="es-CO"/>
        </w:rPr>
        <w:t>expediente 25000233700020120032602 (22827)</w:t>
      </w:r>
    </w:p>
  </w:footnote>
  <w:footnote w:id="3">
    <w:p w14:paraId="0A3A9F07" w14:textId="77777777" w:rsidR="00F94A15" w:rsidRPr="00F54014" w:rsidRDefault="00F94A15" w:rsidP="00F54014">
      <w:pPr>
        <w:pStyle w:val="Textonotapie"/>
        <w:jc w:val="both"/>
        <w:rPr>
          <w:rFonts w:ascii="Arial" w:hAnsi="Arial" w:cs="Arial"/>
        </w:rPr>
      </w:pPr>
      <w:r w:rsidRPr="00F54014">
        <w:rPr>
          <w:rStyle w:val="Refdenotaalpie"/>
          <w:rFonts w:ascii="Arial" w:hAnsi="Arial" w:cs="Arial"/>
        </w:rPr>
        <w:footnoteRef/>
      </w:r>
      <w:r w:rsidRPr="00F54014">
        <w:rPr>
          <w:rFonts w:ascii="Arial" w:hAnsi="Arial" w:cs="Arial"/>
        </w:rPr>
        <w:t xml:space="preserve"> </w:t>
      </w:r>
      <w:r w:rsidRPr="00F54014">
        <w:rPr>
          <w:rFonts w:ascii="Arial" w:eastAsiaTheme="minorHAnsi" w:hAnsi="Arial" w:cs="Arial"/>
          <w:i/>
          <w:iCs/>
        </w:rPr>
        <w:t>Por el cual se adopta la estructura interna de la Secretaría Distrital de Planeación y se dictan otras disposiciones</w:t>
      </w:r>
    </w:p>
  </w:footnote>
  <w:footnote w:id="4">
    <w:p w14:paraId="05F385CC" w14:textId="77777777" w:rsidR="00F94A15" w:rsidRPr="00F54014" w:rsidRDefault="00F94A15" w:rsidP="004C1419">
      <w:pPr>
        <w:pStyle w:val="Textonotapie"/>
        <w:rPr>
          <w:rFonts w:ascii="Arial" w:hAnsi="Arial" w:cs="Arial"/>
        </w:rPr>
      </w:pPr>
      <w:r w:rsidRPr="00F54014">
        <w:rPr>
          <w:rStyle w:val="Refdenotaalpie"/>
          <w:rFonts w:ascii="Arial" w:hAnsi="Arial" w:cs="Arial"/>
        </w:rPr>
        <w:footnoteRef/>
      </w:r>
      <w:r w:rsidRPr="00F54014">
        <w:rPr>
          <w:rFonts w:ascii="Arial" w:hAnsi="Arial" w:cs="Arial"/>
        </w:rPr>
        <w:t xml:space="preserve"> Sentencia de 5 de diciembre de 2011, Exp. 16352, C.P. Carmen Teresa Ortiz de Rodríguez, que cita autos de 18 de marzo de 2010, Rad. 17951 C.P. Dr. William Giraldo Giraldo y del 25 de noviembre de 2010, Rad. 18476, C.P. Martha Teresa Briceño de Valencia.</w:t>
      </w:r>
    </w:p>
    <w:p w14:paraId="6A609AB2" w14:textId="77777777" w:rsidR="00F94A15" w:rsidRPr="00F54014" w:rsidRDefault="00F94A15" w:rsidP="004C1419">
      <w:pPr>
        <w:pStyle w:val="Textonotapie"/>
        <w:rPr>
          <w:rFonts w:ascii="Arial" w:hAnsi="Arial" w:cs="Arial"/>
        </w:rPr>
      </w:pPr>
    </w:p>
  </w:footnote>
  <w:footnote w:id="5">
    <w:p w14:paraId="171B8712" w14:textId="77777777" w:rsidR="00F94A15" w:rsidRPr="00F54014" w:rsidRDefault="00F94A15" w:rsidP="004C1419">
      <w:pPr>
        <w:jc w:val="both"/>
        <w:rPr>
          <w:rFonts w:ascii="Arial" w:hAnsi="Arial" w:cs="Arial"/>
          <w:iCs/>
        </w:rPr>
      </w:pPr>
      <w:r w:rsidRPr="00F54014">
        <w:rPr>
          <w:rStyle w:val="Refdenotaalpie"/>
          <w:rFonts w:ascii="Arial" w:hAnsi="Arial" w:cs="Arial"/>
        </w:rPr>
        <w:footnoteRef/>
      </w:r>
      <w:r w:rsidRPr="00F54014">
        <w:rPr>
          <w:rFonts w:ascii="Arial" w:hAnsi="Arial" w:cs="Arial"/>
        </w:rPr>
        <w:t xml:space="preserve"> “</w:t>
      </w:r>
      <w:r w:rsidRPr="00F54014">
        <w:rPr>
          <w:rFonts w:ascii="Arial" w:hAnsi="Arial" w:cs="Arial"/>
          <w:iCs/>
        </w:rPr>
        <w:t>La Secretaría de Hacienda Distrital será responsable del</w:t>
      </w:r>
      <w:r w:rsidRPr="00F54014">
        <w:rPr>
          <w:rFonts w:ascii="Arial" w:hAnsi="Arial" w:cs="Arial"/>
          <w:iCs/>
          <w:spacing w:val="-57"/>
        </w:rPr>
        <w:t xml:space="preserve"> </w:t>
      </w:r>
      <w:r w:rsidRPr="00F54014">
        <w:rPr>
          <w:rFonts w:ascii="Arial" w:hAnsi="Arial" w:cs="Arial"/>
          <w:iCs/>
        </w:rPr>
        <w:t>recaudo,</w:t>
      </w:r>
      <w:r w:rsidRPr="00F54014">
        <w:rPr>
          <w:rFonts w:ascii="Arial" w:hAnsi="Arial" w:cs="Arial"/>
          <w:iCs/>
          <w:spacing w:val="-8"/>
        </w:rPr>
        <w:t xml:space="preserve"> </w:t>
      </w:r>
      <w:r w:rsidRPr="00F54014">
        <w:rPr>
          <w:rFonts w:ascii="Arial" w:hAnsi="Arial" w:cs="Arial"/>
          <w:iCs/>
        </w:rPr>
        <w:t>cobro</w:t>
      </w:r>
      <w:r w:rsidRPr="00F54014">
        <w:rPr>
          <w:rFonts w:ascii="Arial" w:hAnsi="Arial" w:cs="Arial"/>
          <w:iCs/>
          <w:spacing w:val="-7"/>
        </w:rPr>
        <w:t xml:space="preserve"> </w:t>
      </w:r>
      <w:r w:rsidRPr="00F54014">
        <w:rPr>
          <w:rFonts w:ascii="Arial" w:hAnsi="Arial" w:cs="Arial"/>
          <w:iCs/>
        </w:rPr>
        <w:t>y</w:t>
      </w:r>
      <w:r w:rsidRPr="00F54014">
        <w:rPr>
          <w:rFonts w:ascii="Arial" w:hAnsi="Arial" w:cs="Arial"/>
          <w:iCs/>
          <w:spacing w:val="-7"/>
        </w:rPr>
        <w:t xml:space="preserve"> </w:t>
      </w:r>
      <w:r w:rsidRPr="00F54014">
        <w:rPr>
          <w:rFonts w:ascii="Arial" w:hAnsi="Arial" w:cs="Arial"/>
          <w:iCs/>
        </w:rPr>
        <w:t>devoluciones</w:t>
      </w:r>
      <w:r w:rsidRPr="00F54014">
        <w:rPr>
          <w:rFonts w:ascii="Arial" w:hAnsi="Arial" w:cs="Arial"/>
          <w:iCs/>
          <w:spacing w:val="-8"/>
        </w:rPr>
        <w:t xml:space="preserve"> </w:t>
      </w:r>
      <w:r w:rsidRPr="00F54014">
        <w:rPr>
          <w:rFonts w:ascii="Arial" w:hAnsi="Arial" w:cs="Arial"/>
          <w:iCs/>
        </w:rPr>
        <w:t>de</w:t>
      </w:r>
      <w:r w:rsidRPr="00F54014">
        <w:rPr>
          <w:rFonts w:ascii="Arial" w:hAnsi="Arial" w:cs="Arial"/>
          <w:iCs/>
          <w:spacing w:val="-7"/>
        </w:rPr>
        <w:t xml:space="preserve"> </w:t>
      </w:r>
      <w:r w:rsidRPr="00F54014">
        <w:rPr>
          <w:rFonts w:ascii="Arial" w:hAnsi="Arial" w:cs="Arial"/>
          <w:iCs/>
        </w:rPr>
        <w:t>la</w:t>
      </w:r>
      <w:r w:rsidRPr="00F54014">
        <w:rPr>
          <w:rFonts w:ascii="Arial" w:hAnsi="Arial" w:cs="Arial"/>
          <w:iCs/>
          <w:spacing w:val="-7"/>
        </w:rPr>
        <w:t xml:space="preserve"> </w:t>
      </w:r>
      <w:r w:rsidRPr="00F54014">
        <w:rPr>
          <w:rFonts w:ascii="Arial" w:hAnsi="Arial" w:cs="Arial"/>
          <w:iCs/>
        </w:rPr>
        <w:t>participación</w:t>
      </w:r>
      <w:r w:rsidRPr="00F54014">
        <w:rPr>
          <w:rFonts w:ascii="Arial" w:hAnsi="Arial" w:cs="Arial"/>
          <w:iCs/>
          <w:spacing w:val="-7"/>
        </w:rPr>
        <w:t xml:space="preserve"> </w:t>
      </w:r>
      <w:r w:rsidRPr="00F54014">
        <w:rPr>
          <w:rFonts w:ascii="Arial" w:hAnsi="Arial" w:cs="Arial"/>
          <w:iCs/>
        </w:rPr>
        <w:t>en</w:t>
      </w:r>
      <w:r w:rsidRPr="00F54014">
        <w:rPr>
          <w:rFonts w:ascii="Arial" w:hAnsi="Arial" w:cs="Arial"/>
          <w:iCs/>
          <w:spacing w:val="-8"/>
        </w:rPr>
        <w:t xml:space="preserve"> </w:t>
      </w:r>
      <w:r w:rsidRPr="00F54014">
        <w:rPr>
          <w:rFonts w:ascii="Arial" w:hAnsi="Arial" w:cs="Arial"/>
          <w:iCs/>
        </w:rPr>
        <w:t>la</w:t>
      </w:r>
      <w:r w:rsidRPr="00F54014">
        <w:rPr>
          <w:rFonts w:ascii="Arial" w:hAnsi="Arial" w:cs="Arial"/>
          <w:iCs/>
          <w:spacing w:val="-7"/>
        </w:rPr>
        <w:t xml:space="preserve"> </w:t>
      </w:r>
      <w:r w:rsidRPr="00F54014">
        <w:rPr>
          <w:rFonts w:ascii="Arial" w:hAnsi="Arial" w:cs="Arial"/>
          <w:iCs/>
        </w:rPr>
        <w:t>plusvalía,</w:t>
      </w:r>
      <w:r w:rsidRPr="00F54014">
        <w:rPr>
          <w:rFonts w:ascii="Arial" w:hAnsi="Arial" w:cs="Arial"/>
          <w:iCs/>
          <w:spacing w:val="-7"/>
        </w:rPr>
        <w:t xml:space="preserve"> </w:t>
      </w:r>
      <w:r w:rsidRPr="00F54014">
        <w:rPr>
          <w:rFonts w:ascii="Arial" w:hAnsi="Arial" w:cs="Arial"/>
          <w:iCs/>
        </w:rPr>
        <w:t>según</w:t>
      </w:r>
      <w:r w:rsidRPr="00F54014">
        <w:rPr>
          <w:rFonts w:ascii="Arial" w:hAnsi="Arial" w:cs="Arial"/>
          <w:iCs/>
          <w:spacing w:val="-8"/>
        </w:rPr>
        <w:t xml:space="preserve"> </w:t>
      </w:r>
      <w:r w:rsidRPr="00F54014">
        <w:rPr>
          <w:rFonts w:ascii="Arial" w:hAnsi="Arial" w:cs="Arial"/>
          <w:iCs/>
        </w:rPr>
        <w:t>lo</w:t>
      </w:r>
      <w:r w:rsidRPr="00F54014">
        <w:rPr>
          <w:rFonts w:ascii="Arial" w:hAnsi="Arial" w:cs="Arial"/>
          <w:iCs/>
          <w:spacing w:val="-7"/>
        </w:rPr>
        <w:t xml:space="preserve"> </w:t>
      </w:r>
      <w:r w:rsidRPr="00F54014">
        <w:rPr>
          <w:rFonts w:ascii="Arial" w:hAnsi="Arial" w:cs="Arial"/>
          <w:iCs/>
        </w:rPr>
        <w:t>estipulado</w:t>
      </w:r>
      <w:r w:rsidRPr="00F54014">
        <w:rPr>
          <w:rFonts w:ascii="Arial" w:hAnsi="Arial" w:cs="Arial"/>
          <w:iCs/>
          <w:spacing w:val="-57"/>
        </w:rPr>
        <w:t xml:space="preserve"> </w:t>
      </w:r>
      <w:r w:rsidRPr="00F54014">
        <w:rPr>
          <w:rFonts w:ascii="Arial" w:hAnsi="Arial" w:cs="Arial"/>
          <w:iCs/>
        </w:rPr>
        <w:t>en</w:t>
      </w:r>
      <w:r w:rsidRPr="00F54014">
        <w:rPr>
          <w:rFonts w:ascii="Arial" w:hAnsi="Arial" w:cs="Arial"/>
          <w:iCs/>
          <w:spacing w:val="-2"/>
        </w:rPr>
        <w:t xml:space="preserve"> </w:t>
      </w:r>
      <w:r w:rsidRPr="00F54014">
        <w:rPr>
          <w:rFonts w:ascii="Arial" w:hAnsi="Arial" w:cs="Arial"/>
          <w:iCs/>
        </w:rPr>
        <w:t>el</w:t>
      </w:r>
      <w:r w:rsidRPr="00F54014">
        <w:rPr>
          <w:rFonts w:ascii="Arial" w:hAnsi="Arial" w:cs="Arial"/>
          <w:iCs/>
          <w:spacing w:val="-1"/>
        </w:rPr>
        <w:t xml:space="preserve"> </w:t>
      </w:r>
      <w:r w:rsidRPr="00F54014">
        <w:rPr>
          <w:rFonts w:ascii="Arial" w:hAnsi="Arial" w:cs="Arial"/>
          <w:iCs/>
        </w:rPr>
        <w:t>artículo 161 del Decreto-Ley 1421 de 1993.”</w:t>
      </w:r>
    </w:p>
    <w:p w14:paraId="16197969" w14:textId="77777777" w:rsidR="00F94A15" w:rsidRPr="002312EA" w:rsidRDefault="00F94A15" w:rsidP="004C1419">
      <w:pPr>
        <w:pStyle w:val="Textonotapie"/>
        <w:rPr>
          <w:rFonts w:ascii="Arial" w:hAnsi="Arial" w:cs="Arial"/>
          <w:sz w:val="18"/>
          <w:szCs w:val="18"/>
        </w:rPr>
      </w:pPr>
    </w:p>
  </w:footnote>
  <w:footnote w:id="6">
    <w:p w14:paraId="6A5369A3" w14:textId="77777777" w:rsidR="00F94A15" w:rsidRPr="00F54014" w:rsidRDefault="00F94A15" w:rsidP="004C1419">
      <w:pPr>
        <w:pStyle w:val="Textonotapie"/>
        <w:jc w:val="both"/>
        <w:rPr>
          <w:rFonts w:ascii="Arial" w:hAnsi="Arial" w:cs="Arial"/>
        </w:rPr>
      </w:pPr>
      <w:r w:rsidRPr="00F54014">
        <w:rPr>
          <w:rStyle w:val="Refdenotaalpie"/>
          <w:rFonts w:ascii="Arial" w:hAnsi="Arial" w:cs="Arial"/>
        </w:rPr>
        <w:footnoteRef/>
      </w:r>
      <w:r w:rsidRPr="00F54014">
        <w:rPr>
          <w:rFonts w:ascii="Arial" w:hAnsi="Arial" w:cs="Arial"/>
          <w:iCs/>
        </w:rPr>
        <w:t>La</w:t>
      </w:r>
      <w:r w:rsidRPr="00F54014">
        <w:rPr>
          <w:rFonts w:ascii="Arial" w:hAnsi="Arial" w:cs="Arial"/>
          <w:iCs/>
          <w:spacing w:val="1"/>
        </w:rPr>
        <w:t xml:space="preserve"> </w:t>
      </w:r>
      <w:r w:rsidRPr="00F54014">
        <w:rPr>
          <w:rFonts w:ascii="Arial" w:hAnsi="Arial" w:cs="Arial"/>
          <w:iCs/>
        </w:rPr>
        <w:t>Unidad Administrativa Especial de Catastro Distrital podrá, a solicitud de la parte</w:t>
      </w:r>
      <w:r w:rsidRPr="00F54014">
        <w:rPr>
          <w:rFonts w:ascii="Arial" w:hAnsi="Arial" w:cs="Arial"/>
          <w:iCs/>
          <w:spacing w:val="1"/>
        </w:rPr>
        <w:t xml:space="preserve"> </w:t>
      </w:r>
      <w:r w:rsidRPr="00F54014">
        <w:rPr>
          <w:rFonts w:ascii="Arial" w:hAnsi="Arial" w:cs="Arial"/>
          <w:iCs/>
        </w:rPr>
        <w:t>interesada, expedir el</w:t>
      </w:r>
      <w:r w:rsidRPr="00F54014">
        <w:rPr>
          <w:rFonts w:ascii="Arial" w:hAnsi="Arial" w:cs="Arial"/>
          <w:iCs/>
          <w:spacing w:val="-1"/>
        </w:rPr>
        <w:t xml:space="preserve"> </w:t>
      </w:r>
      <w:r w:rsidRPr="00F54014">
        <w:rPr>
          <w:rFonts w:ascii="Arial" w:hAnsi="Arial" w:cs="Arial"/>
          <w:iCs/>
        </w:rPr>
        <w:t>formato</w:t>
      </w:r>
      <w:r w:rsidRPr="00F54014">
        <w:rPr>
          <w:rFonts w:ascii="Arial" w:hAnsi="Arial" w:cs="Arial"/>
          <w:iCs/>
          <w:spacing w:val="-1"/>
        </w:rPr>
        <w:t xml:space="preserve"> </w:t>
      </w:r>
      <w:r w:rsidRPr="00F54014">
        <w:rPr>
          <w:rFonts w:ascii="Arial" w:hAnsi="Arial" w:cs="Arial"/>
          <w:iCs/>
        </w:rPr>
        <w:t>o</w:t>
      </w:r>
      <w:r w:rsidRPr="00F54014">
        <w:rPr>
          <w:rFonts w:ascii="Arial" w:hAnsi="Arial" w:cs="Arial"/>
          <w:iCs/>
          <w:spacing w:val="-1"/>
        </w:rPr>
        <w:t xml:space="preserve"> </w:t>
      </w:r>
      <w:r w:rsidRPr="00F54014">
        <w:rPr>
          <w:rFonts w:ascii="Arial" w:hAnsi="Arial" w:cs="Arial"/>
          <w:iCs/>
        </w:rPr>
        <w:t>recibo</w:t>
      </w:r>
      <w:r w:rsidRPr="00F54014">
        <w:rPr>
          <w:rFonts w:ascii="Arial" w:hAnsi="Arial" w:cs="Arial"/>
          <w:iCs/>
          <w:spacing w:val="-1"/>
        </w:rPr>
        <w:t xml:space="preserve"> </w:t>
      </w:r>
      <w:r w:rsidRPr="00F54014">
        <w:rPr>
          <w:rFonts w:ascii="Arial" w:hAnsi="Arial" w:cs="Arial"/>
          <w:iCs/>
        </w:rPr>
        <w:t>para</w:t>
      </w:r>
      <w:r w:rsidRPr="00F54014">
        <w:rPr>
          <w:rFonts w:ascii="Arial" w:hAnsi="Arial" w:cs="Arial"/>
          <w:iCs/>
          <w:spacing w:val="-1"/>
        </w:rPr>
        <w:t xml:space="preserve"> </w:t>
      </w:r>
      <w:r w:rsidRPr="00F54014">
        <w:rPr>
          <w:rFonts w:ascii="Arial" w:hAnsi="Arial" w:cs="Arial"/>
          <w:iCs/>
        </w:rPr>
        <w:t>el</w:t>
      </w:r>
      <w:r w:rsidRPr="00F54014">
        <w:rPr>
          <w:rFonts w:ascii="Arial" w:hAnsi="Arial" w:cs="Arial"/>
          <w:iCs/>
          <w:spacing w:val="-2"/>
        </w:rPr>
        <w:t xml:space="preserve"> </w:t>
      </w:r>
      <w:r w:rsidRPr="00F54014">
        <w:rPr>
          <w:rFonts w:ascii="Arial" w:hAnsi="Arial" w:cs="Arial"/>
          <w:iCs/>
        </w:rPr>
        <w:t>pago</w:t>
      </w:r>
      <w:r w:rsidRPr="00F54014">
        <w:rPr>
          <w:rFonts w:ascii="Arial" w:hAnsi="Arial" w:cs="Arial"/>
          <w:iCs/>
          <w:spacing w:val="-1"/>
        </w:rPr>
        <w:t xml:space="preserve"> </w:t>
      </w:r>
      <w:r w:rsidRPr="00F54014">
        <w:rPr>
          <w:rFonts w:ascii="Arial" w:hAnsi="Arial" w:cs="Arial"/>
          <w:iCs/>
        </w:rPr>
        <w:t>de</w:t>
      </w:r>
      <w:r w:rsidRPr="00F54014">
        <w:rPr>
          <w:rFonts w:ascii="Arial" w:hAnsi="Arial" w:cs="Arial"/>
          <w:iCs/>
          <w:spacing w:val="-1"/>
        </w:rPr>
        <w:t xml:space="preserve"> </w:t>
      </w:r>
      <w:r w:rsidRPr="00F54014">
        <w:rPr>
          <w:rFonts w:ascii="Arial" w:hAnsi="Arial" w:cs="Arial"/>
          <w:iCs/>
        </w:rPr>
        <w:t>la</w:t>
      </w:r>
      <w:r w:rsidRPr="00F54014">
        <w:rPr>
          <w:rFonts w:ascii="Arial" w:hAnsi="Arial" w:cs="Arial"/>
          <w:iCs/>
          <w:spacing w:val="-2"/>
        </w:rPr>
        <w:t xml:space="preserve"> </w:t>
      </w:r>
      <w:r w:rsidRPr="00F54014">
        <w:rPr>
          <w:rFonts w:ascii="Arial" w:hAnsi="Arial" w:cs="Arial"/>
          <w:iCs/>
        </w:rPr>
        <w:t>participación</w:t>
      </w:r>
      <w:r w:rsidRPr="00F54014">
        <w:rPr>
          <w:rFonts w:ascii="Arial" w:hAnsi="Arial" w:cs="Arial"/>
          <w:iCs/>
          <w:spacing w:val="-1"/>
        </w:rPr>
        <w:t xml:space="preserve"> </w:t>
      </w:r>
      <w:r w:rsidRPr="00F54014">
        <w:rPr>
          <w:rFonts w:ascii="Arial" w:hAnsi="Arial" w:cs="Arial"/>
          <w:iCs/>
        </w:rPr>
        <w:t>en</w:t>
      </w:r>
      <w:r w:rsidRPr="00F54014">
        <w:rPr>
          <w:rFonts w:ascii="Arial" w:hAnsi="Arial" w:cs="Arial"/>
          <w:iCs/>
          <w:spacing w:val="-1"/>
        </w:rPr>
        <w:t xml:space="preserve"> </w:t>
      </w:r>
      <w:r w:rsidRPr="00F54014">
        <w:rPr>
          <w:rFonts w:ascii="Arial" w:hAnsi="Arial" w:cs="Arial"/>
          <w:iCs/>
        </w:rPr>
        <w:t>plusvalía, aun cuando no exista la inscripción de la participación en el folio de matrícula</w:t>
      </w:r>
      <w:r w:rsidRPr="00F54014">
        <w:rPr>
          <w:rFonts w:ascii="Arial" w:hAnsi="Arial" w:cs="Arial"/>
          <w:iCs/>
          <w:spacing w:val="1"/>
        </w:rPr>
        <w:t xml:space="preserve"> </w:t>
      </w:r>
      <w:r w:rsidRPr="00F54014">
        <w:rPr>
          <w:rFonts w:ascii="Arial" w:hAnsi="Arial" w:cs="Arial"/>
          <w:iCs/>
        </w:rPr>
        <w:t>inmobiliaria del respectivo inmueble, siempre y cuando la plusvalía se encuentre</w:t>
      </w:r>
      <w:r w:rsidRPr="00F54014">
        <w:rPr>
          <w:rFonts w:ascii="Arial" w:hAnsi="Arial" w:cs="Arial"/>
          <w:iCs/>
          <w:spacing w:val="1"/>
        </w:rPr>
        <w:t xml:space="preserve"> </w:t>
      </w:r>
      <w:r w:rsidRPr="00F54014">
        <w:rPr>
          <w:rFonts w:ascii="Arial" w:hAnsi="Arial" w:cs="Arial"/>
          <w:iCs/>
        </w:rPr>
        <w:t>liquidada y en firme. En este evento no procederá por parte de la Secretaría Distrital</w:t>
      </w:r>
      <w:r w:rsidRPr="00F54014">
        <w:rPr>
          <w:rFonts w:ascii="Arial" w:hAnsi="Arial" w:cs="Arial"/>
          <w:iCs/>
          <w:spacing w:val="-57"/>
        </w:rPr>
        <w:t xml:space="preserve"> </w:t>
      </w:r>
      <w:r w:rsidRPr="00F54014">
        <w:rPr>
          <w:rFonts w:ascii="Arial" w:hAnsi="Arial" w:cs="Arial"/>
          <w:iCs/>
        </w:rPr>
        <w:t>de Hacienda la devolución de los valores pagados por el propietario o poseedor,</w:t>
      </w:r>
      <w:r w:rsidRPr="00F54014">
        <w:rPr>
          <w:rFonts w:ascii="Arial" w:hAnsi="Arial" w:cs="Arial"/>
          <w:iCs/>
          <w:spacing w:val="1"/>
        </w:rPr>
        <w:t xml:space="preserve"> </w:t>
      </w:r>
      <w:r w:rsidRPr="00F54014">
        <w:rPr>
          <w:rFonts w:ascii="Arial" w:hAnsi="Arial" w:cs="Arial"/>
          <w:iCs/>
        </w:rPr>
        <w:t>excepto cuando la solicitud de devolución sea consecuencia de un pago en exceso o</w:t>
      </w:r>
      <w:r w:rsidRPr="00F54014">
        <w:rPr>
          <w:rFonts w:ascii="Arial" w:hAnsi="Arial" w:cs="Arial"/>
          <w:iCs/>
          <w:spacing w:val="1"/>
        </w:rPr>
        <w:t xml:space="preserve"> </w:t>
      </w:r>
      <w:r w:rsidRPr="00F54014">
        <w:rPr>
          <w:rFonts w:ascii="Arial" w:hAnsi="Arial" w:cs="Arial"/>
          <w:iCs/>
        </w:rPr>
        <w:t>tenga lugar la anulación por vía judicial del acto liquidatorio de la participación en</w:t>
      </w:r>
      <w:r w:rsidRPr="00F54014">
        <w:rPr>
          <w:rFonts w:ascii="Arial" w:hAnsi="Arial" w:cs="Arial"/>
          <w:iCs/>
          <w:spacing w:val="1"/>
        </w:rPr>
        <w:t xml:space="preserve"> </w:t>
      </w:r>
      <w:r w:rsidRPr="00F54014">
        <w:rPr>
          <w:rFonts w:ascii="Arial" w:hAnsi="Arial" w:cs="Arial"/>
          <w:iCs/>
        </w:rPr>
        <w:t>plusvalía</w:t>
      </w:r>
      <w:r w:rsidRPr="00F54014">
        <w:rPr>
          <w:rFonts w:ascii="Arial" w:hAnsi="Arial" w:cs="Arial"/>
          <w:iCs/>
          <w:spacing w:val="1"/>
        </w:rPr>
        <w:t xml:space="preserve"> </w:t>
      </w:r>
      <w:r w:rsidRPr="00F54014">
        <w:rPr>
          <w:rFonts w:ascii="Arial" w:hAnsi="Arial" w:cs="Arial"/>
          <w:iCs/>
        </w:rPr>
        <w:t>o</w:t>
      </w:r>
      <w:r w:rsidRPr="00F54014">
        <w:rPr>
          <w:rFonts w:ascii="Arial" w:hAnsi="Arial" w:cs="Arial"/>
          <w:iCs/>
          <w:spacing w:val="1"/>
        </w:rPr>
        <w:t xml:space="preserve"> </w:t>
      </w:r>
      <w:r w:rsidRPr="00F54014">
        <w:rPr>
          <w:rFonts w:ascii="Arial" w:hAnsi="Arial" w:cs="Arial"/>
          <w:iCs/>
        </w:rPr>
        <w:t>la</w:t>
      </w:r>
      <w:r w:rsidRPr="00F54014">
        <w:rPr>
          <w:rFonts w:ascii="Arial" w:hAnsi="Arial" w:cs="Arial"/>
          <w:iCs/>
          <w:spacing w:val="1"/>
        </w:rPr>
        <w:t xml:space="preserve"> </w:t>
      </w:r>
      <w:r w:rsidRPr="00F54014">
        <w:rPr>
          <w:rFonts w:ascii="Arial" w:hAnsi="Arial" w:cs="Arial"/>
          <w:iCs/>
        </w:rPr>
        <w:t>causación</w:t>
      </w:r>
      <w:r w:rsidRPr="00F54014">
        <w:rPr>
          <w:rFonts w:ascii="Arial" w:hAnsi="Arial" w:cs="Arial"/>
          <w:iCs/>
          <w:spacing w:val="1"/>
        </w:rPr>
        <w:t xml:space="preserve"> </w:t>
      </w:r>
      <w:r w:rsidRPr="00F54014">
        <w:rPr>
          <w:rFonts w:ascii="Arial" w:hAnsi="Arial" w:cs="Arial"/>
          <w:iCs/>
        </w:rPr>
        <w:t>haya</w:t>
      </w:r>
      <w:r w:rsidRPr="00F54014">
        <w:rPr>
          <w:rFonts w:ascii="Arial" w:hAnsi="Arial" w:cs="Arial"/>
          <w:iCs/>
          <w:spacing w:val="1"/>
        </w:rPr>
        <w:t xml:space="preserve"> </w:t>
      </w:r>
      <w:r w:rsidRPr="00F54014">
        <w:rPr>
          <w:rFonts w:ascii="Arial" w:hAnsi="Arial" w:cs="Arial"/>
          <w:iCs/>
        </w:rPr>
        <w:t>sido</w:t>
      </w:r>
      <w:r w:rsidRPr="00F54014">
        <w:rPr>
          <w:rFonts w:ascii="Arial" w:hAnsi="Arial" w:cs="Arial"/>
          <w:iCs/>
          <w:spacing w:val="1"/>
        </w:rPr>
        <w:t xml:space="preserve"> </w:t>
      </w:r>
      <w:r w:rsidRPr="00F54014">
        <w:rPr>
          <w:rFonts w:ascii="Arial" w:hAnsi="Arial" w:cs="Arial"/>
          <w:iCs/>
        </w:rPr>
        <w:t>revocada</w:t>
      </w:r>
      <w:r w:rsidRPr="00F54014">
        <w:rPr>
          <w:rFonts w:ascii="Arial" w:hAnsi="Arial" w:cs="Arial"/>
          <w:iCs/>
          <w:spacing w:val="1"/>
        </w:rPr>
        <w:t xml:space="preserve"> </w:t>
      </w:r>
      <w:r w:rsidRPr="00F54014">
        <w:rPr>
          <w:rFonts w:ascii="Arial" w:hAnsi="Arial" w:cs="Arial"/>
          <w:iCs/>
        </w:rPr>
        <w:t>o reliquidada o</w:t>
      </w:r>
      <w:r w:rsidRPr="00F54014">
        <w:rPr>
          <w:rFonts w:ascii="Arial" w:hAnsi="Arial" w:cs="Arial"/>
          <w:iCs/>
          <w:spacing w:val="1"/>
        </w:rPr>
        <w:t xml:space="preserve"> </w:t>
      </w:r>
      <w:r w:rsidRPr="00F54014">
        <w:rPr>
          <w:rFonts w:ascii="Arial" w:hAnsi="Arial" w:cs="Arial"/>
          <w:iCs/>
        </w:rPr>
        <w:t>recalculada</w:t>
      </w:r>
      <w:r w:rsidRPr="00F54014">
        <w:rPr>
          <w:rFonts w:ascii="Arial" w:hAnsi="Arial" w:cs="Arial"/>
          <w:iCs/>
          <w:spacing w:val="1"/>
        </w:rPr>
        <w:t xml:space="preserve"> </w:t>
      </w:r>
      <w:r w:rsidRPr="00F54014">
        <w:rPr>
          <w:rFonts w:ascii="Arial" w:hAnsi="Arial" w:cs="Arial"/>
          <w:iCs/>
        </w:rPr>
        <w:t>con</w:t>
      </w:r>
      <w:r w:rsidRPr="00F54014">
        <w:rPr>
          <w:rFonts w:ascii="Arial" w:hAnsi="Arial" w:cs="Arial"/>
          <w:iCs/>
          <w:spacing w:val="1"/>
        </w:rPr>
        <w:t xml:space="preserve"> </w:t>
      </w:r>
      <w:r w:rsidRPr="00F54014">
        <w:rPr>
          <w:rFonts w:ascii="Arial" w:hAnsi="Arial" w:cs="Arial"/>
          <w:iCs/>
        </w:rPr>
        <w:t>posterioridad</w:t>
      </w:r>
      <w:r w:rsidRPr="00F54014">
        <w:rPr>
          <w:rFonts w:ascii="Arial" w:hAnsi="Arial" w:cs="Arial"/>
          <w:iCs/>
          <w:spacing w:val="-1"/>
        </w:rPr>
        <w:t xml:space="preserve"> </w:t>
      </w:r>
      <w:r w:rsidRPr="00F54014">
        <w:rPr>
          <w:rFonts w:ascii="Arial" w:hAnsi="Arial" w:cs="Arial"/>
          <w:iCs/>
        </w:rPr>
        <w:t>al pago”.</w:t>
      </w:r>
    </w:p>
  </w:footnote>
  <w:footnote w:id="7">
    <w:p w14:paraId="1D0890C5" w14:textId="4909D360" w:rsidR="00F94A15" w:rsidRPr="00F54014" w:rsidRDefault="00F94A15" w:rsidP="003350B0">
      <w:pPr>
        <w:pStyle w:val="Textonotapie"/>
        <w:jc w:val="both"/>
        <w:rPr>
          <w:rFonts w:ascii="Arial" w:hAnsi="Arial" w:cs="Arial"/>
          <w:i/>
          <w:iCs/>
          <w:sz w:val="18"/>
          <w:szCs w:val="18"/>
        </w:rPr>
      </w:pPr>
      <w:r w:rsidRPr="00F54014">
        <w:rPr>
          <w:rStyle w:val="Refdenotaalpie"/>
          <w:rFonts w:ascii="Arial" w:hAnsi="Arial" w:cs="Arial"/>
          <w:i/>
          <w:iCs/>
          <w:sz w:val="18"/>
          <w:szCs w:val="18"/>
        </w:rPr>
        <w:footnoteRef/>
      </w:r>
      <w:r w:rsidRPr="00F54014">
        <w:rPr>
          <w:rFonts w:ascii="Arial" w:hAnsi="Arial" w:cs="Arial"/>
          <w:i/>
          <w:iCs/>
          <w:sz w:val="18"/>
          <w:szCs w:val="18"/>
        </w:rPr>
        <w:t xml:space="preserve"> </w:t>
      </w:r>
      <w:r w:rsidR="0089497D" w:rsidRPr="00F54014">
        <w:rPr>
          <w:rFonts w:ascii="Arial" w:hAnsi="Arial" w:cs="Arial"/>
          <w:i/>
          <w:iCs/>
          <w:sz w:val="18"/>
          <w:szCs w:val="18"/>
        </w:rPr>
        <w:t>“</w:t>
      </w:r>
      <w:r w:rsidRPr="00F54014">
        <w:rPr>
          <w:rFonts w:ascii="Arial" w:hAnsi="Arial" w:cs="Arial"/>
          <w:i/>
          <w:iCs/>
        </w:rPr>
        <w:t>Artículo 19°.- Conflictos o controversias entre organismos y/o entidades distritales. Cuando se presenten conflictos o controversias jurídicas, administrativas o económicas entre organismos y/o entidades distritales, éstas antes de iniciar cualquier acción judicial, extrajudicial, o administrativa, deberán solicitar la intervención de la Secretaría Jurídica Distrital, para que a través de una negociación interadministrativa se procure un acuerdo voluntario que ponga fin a la controversia, procurando evitar que las entidades acudan a la jurisdicción. Corresponde a la Subsecretaría Jurídica Distrital de la Secretaría Jurídica Distrital, dirigir la negociación, para lo cual establecerá los lineamientos internos para adelantar la intervención, determinará la concurrencia de las dependencias que conforme a la temática deban</w:t>
      </w:r>
      <w:r w:rsidR="00D26B82" w:rsidRPr="00F54014">
        <w:rPr>
          <w:rFonts w:ascii="Arial" w:hAnsi="Arial" w:cs="Arial"/>
          <w:i/>
          <w:iCs/>
        </w:rPr>
        <w:t xml:space="preserve"> </w:t>
      </w:r>
      <w:r w:rsidR="00D26B82" w:rsidRPr="00F54014">
        <w:rPr>
          <w:rFonts w:ascii="Arial" w:hAnsi="Arial" w:cs="Arial"/>
          <w:i/>
          <w:iCs/>
          <w:color w:val="000000"/>
          <w:shd w:val="clear" w:color="auto" w:fill="FFFFFF"/>
        </w:rPr>
        <w:t>apoyar la intervención, según lo previsto en el numeral </w:t>
      </w:r>
      <w:hyperlink r:id="rId1" w:anchor="9.n.13" w:history="1">
        <w:r w:rsidR="00D26B82" w:rsidRPr="00F54014">
          <w:rPr>
            <w:rStyle w:val="Hipervnculo"/>
            <w:rFonts w:ascii="Arial" w:hAnsi="Arial" w:cs="Arial"/>
            <w:i/>
            <w:iCs/>
            <w:shd w:val="clear" w:color="auto" w:fill="FFFFFF"/>
          </w:rPr>
          <w:t>13</w:t>
        </w:r>
      </w:hyperlink>
      <w:r w:rsidR="00D26B82" w:rsidRPr="00F54014">
        <w:rPr>
          <w:rFonts w:ascii="Arial" w:hAnsi="Arial" w:cs="Arial"/>
          <w:i/>
          <w:iCs/>
          <w:color w:val="000000"/>
          <w:shd w:val="clear" w:color="auto" w:fill="FFFFFF"/>
        </w:rPr>
        <w:t> del artículo 9 del Decreto Distrital 323 de 2016 modificado por el artículo </w:t>
      </w:r>
      <w:hyperlink r:id="rId2" w:anchor="7" w:history="1">
        <w:r w:rsidR="00D26B82" w:rsidRPr="00F54014">
          <w:rPr>
            <w:rStyle w:val="Hipervnculo"/>
            <w:rFonts w:ascii="Arial" w:hAnsi="Arial" w:cs="Arial"/>
            <w:i/>
            <w:iCs/>
            <w:shd w:val="clear" w:color="auto" w:fill="FFFFFF"/>
          </w:rPr>
          <w:t>7</w:t>
        </w:r>
      </w:hyperlink>
      <w:r w:rsidR="00D26B82" w:rsidRPr="00F54014">
        <w:rPr>
          <w:rFonts w:ascii="Arial" w:hAnsi="Arial" w:cs="Arial"/>
          <w:i/>
          <w:iCs/>
          <w:color w:val="000000"/>
          <w:shd w:val="clear" w:color="auto" w:fill="FFFFFF"/>
        </w:rPr>
        <w:t> del Decreto Distrital 798 de 2019 y en concordancia con el numeral 9.3 del artículo 9 del Decreto Distrital 430 de 2018</w:t>
      </w:r>
      <w:r w:rsidR="00D26B82">
        <w:rPr>
          <w:rFonts w:ascii="Arial" w:hAnsi="Arial" w:cs="Arial"/>
          <w:i/>
          <w:iCs/>
          <w:color w:val="000000"/>
          <w:shd w:val="clear" w:color="auto" w:fill="FFFFFF"/>
        </w:rPr>
        <w:t xml:space="preserve">.” (….)  </w:t>
      </w:r>
    </w:p>
  </w:footnote>
  <w:footnote w:id="8">
    <w:p w14:paraId="0EC2B97E" w14:textId="77777777" w:rsidR="00F94A15" w:rsidRPr="00D72984" w:rsidRDefault="00F94A15" w:rsidP="00B662A1">
      <w:pPr>
        <w:pStyle w:val="Textonotapie"/>
        <w:jc w:val="both"/>
        <w:rPr>
          <w:rFonts w:ascii="Arial" w:hAnsi="Arial" w:cs="Arial"/>
          <w:i/>
          <w:iCs/>
        </w:rPr>
      </w:pPr>
      <w:r w:rsidRPr="00D72984">
        <w:rPr>
          <w:rStyle w:val="Refdenotaalpie"/>
          <w:rFonts w:ascii="Arial" w:hAnsi="Arial" w:cs="Arial"/>
          <w:i/>
          <w:iCs/>
        </w:rPr>
        <w:footnoteRef/>
      </w:r>
      <w:r w:rsidRPr="00D72984">
        <w:rPr>
          <w:rFonts w:ascii="Arial" w:hAnsi="Arial" w:cs="Arial"/>
          <w:i/>
          <w:iCs/>
        </w:rPr>
        <w:t xml:space="preserve"> “</w:t>
      </w:r>
      <w:r w:rsidRPr="00D72984">
        <w:rPr>
          <w:rFonts w:ascii="Arial" w:hAnsi="Arial" w:cs="Arial"/>
          <w:bCs/>
          <w:i/>
          <w:iCs/>
          <w:shd w:val="clear" w:color="auto" w:fill="FFFFFF"/>
          <w:lang w:val="es-ES"/>
        </w:rPr>
        <w:t>Por medio del cual se definen los lineamientos y las competencias para la determinación, la liquidación, el cobro y el recaudo de la participación del efecto plusvalía y se dictan otras disposiciones”</w:t>
      </w:r>
    </w:p>
  </w:footnote>
  <w:footnote w:id="9">
    <w:p w14:paraId="61EFF98D" w14:textId="77777777" w:rsidR="00F94A15" w:rsidRDefault="00F94A15" w:rsidP="00ED5071">
      <w:pPr>
        <w:pStyle w:val="Textonotapie"/>
        <w:jc w:val="both"/>
        <w:rPr>
          <w:rFonts w:ascii="Arial" w:hAnsi="Arial" w:cs="Arial"/>
          <w:bCs/>
          <w:shd w:val="clear" w:color="auto" w:fill="FFFFFF"/>
        </w:rPr>
      </w:pPr>
      <w:r w:rsidRPr="00C04B5B">
        <w:rPr>
          <w:rStyle w:val="Refdenotaalpie"/>
          <w:rFonts w:ascii="Arial" w:hAnsi="Arial" w:cs="Arial"/>
        </w:rPr>
        <w:footnoteRef/>
      </w:r>
      <w:r w:rsidRPr="00C04B5B">
        <w:rPr>
          <w:rFonts w:ascii="Arial" w:hAnsi="Arial" w:cs="Arial"/>
        </w:rPr>
        <w:t xml:space="preserve"> “P</w:t>
      </w:r>
      <w:r w:rsidRPr="00C04B5B">
        <w:rPr>
          <w:rFonts w:ascii="Arial" w:hAnsi="Arial" w:cs="Arial"/>
          <w:bCs/>
          <w:shd w:val="clear" w:color="auto" w:fill="FFFFFF"/>
        </w:rPr>
        <w:t>or el cual se armonizan el procedimiento y la administración de los tributos distritales con el Estatuto Tributario Nacional y de dictan otras disposiciones”</w:t>
      </w:r>
    </w:p>
    <w:p w14:paraId="4E45820B" w14:textId="77777777" w:rsidR="00F94A15" w:rsidRPr="00C04B5B" w:rsidRDefault="00F94A15" w:rsidP="00ED5071">
      <w:pPr>
        <w:pStyle w:val="Textonotapie"/>
        <w:jc w:val="both"/>
        <w:rPr>
          <w:rFonts w:ascii="Arial" w:hAnsi="Arial" w:cs="Arial"/>
        </w:rPr>
      </w:pPr>
    </w:p>
  </w:footnote>
  <w:footnote w:id="10">
    <w:p w14:paraId="5B9AC872" w14:textId="77777777" w:rsidR="00F94A15" w:rsidRPr="00C04B5B" w:rsidRDefault="00F94A15" w:rsidP="00ED5071">
      <w:pPr>
        <w:pStyle w:val="Ttulo2"/>
        <w:shd w:val="clear" w:color="auto" w:fill="FFFFFF"/>
        <w:jc w:val="both"/>
        <w:textAlignment w:val="top"/>
        <w:rPr>
          <w:rFonts w:ascii="Arial" w:hAnsi="Arial" w:cs="Arial"/>
          <w:b w:val="0"/>
          <w:sz w:val="20"/>
          <w:szCs w:val="20"/>
          <w:lang w:eastAsia="es-CO"/>
        </w:rPr>
      </w:pPr>
      <w:r w:rsidRPr="00C04B5B">
        <w:rPr>
          <w:rStyle w:val="Refdenotaalpie"/>
          <w:rFonts w:ascii="Arial" w:hAnsi="Arial" w:cs="Arial"/>
          <w:b w:val="0"/>
          <w:bCs w:val="0"/>
          <w:sz w:val="20"/>
          <w:szCs w:val="20"/>
        </w:rPr>
        <w:footnoteRef/>
      </w:r>
      <w:r w:rsidRPr="00C04B5B">
        <w:rPr>
          <w:rFonts w:ascii="Arial" w:hAnsi="Arial" w:cs="Arial"/>
          <w:b w:val="0"/>
          <w:bCs w:val="0"/>
          <w:sz w:val="20"/>
          <w:szCs w:val="20"/>
        </w:rPr>
        <w:t xml:space="preserve"> “Art. 853. Competencia funcional de las devoluciones. </w:t>
      </w:r>
      <w:r w:rsidRPr="00C04B5B">
        <w:rPr>
          <w:rFonts w:ascii="Arial" w:hAnsi="Arial" w:cs="Arial"/>
          <w:b w:val="0"/>
          <w:sz w:val="20"/>
          <w:szCs w:val="20"/>
          <w:lang w:eastAsia="es-CO"/>
        </w:rPr>
        <w:t>Corresponde al Jefe de la Unidad de Devoluciones o de la Unidad de Recaudo encargada de dicha función, proferir los actos para ordenar, rechazar o negar las devoluciones y las compensaciones de los saldos a favor de las declaraciones tributarias o pagos en exceso, de conformidad con lo dispuesto en este título. </w:t>
      </w:r>
    </w:p>
    <w:p w14:paraId="5C089F32" w14:textId="10C65ED0" w:rsidR="00F94A15" w:rsidRPr="00B365C5" w:rsidRDefault="00F94A15" w:rsidP="00ED5071">
      <w:pPr>
        <w:shd w:val="clear" w:color="auto" w:fill="FFFFFF"/>
        <w:jc w:val="both"/>
        <w:textAlignment w:val="top"/>
        <w:rPr>
          <w:rFonts w:ascii="Arial" w:eastAsia="Calibri" w:hAnsi="Arial" w:cs="Arial"/>
          <w:i/>
          <w:sz w:val="16"/>
          <w:szCs w:val="16"/>
          <w:lang w:eastAsia="en-US"/>
        </w:rPr>
      </w:pPr>
      <w:r w:rsidRPr="00C04B5B">
        <w:rPr>
          <w:rFonts w:ascii="Arial" w:hAnsi="Arial" w:cs="Arial"/>
          <w:i/>
          <w:lang w:eastAsia="es-CO"/>
        </w:rPr>
        <w:t>Corresponde a los funcionarios de dichas unidades, previa autorización, comisión o reparto del Jefe de Devoluciones, estudiar, verificar las devoluciones y proyectar los fallos, y en general todas las.</w:t>
      </w:r>
    </w:p>
  </w:footnote>
  <w:footnote w:id="11">
    <w:p w14:paraId="440582B7" w14:textId="27386C7C" w:rsidR="00F94A15" w:rsidRDefault="00F94A15" w:rsidP="00D10055">
      <w:pPr>
        <w:pStyle w:val="Textonotapie"/>
        <w:jc w:val="both"/>
        <w:rPr>
          <w:rFonts w:ascii="Arial" w:hAnsi="Arial" w:cs="Arial"/>
        </w:rPr>
      </w:pPr>
      <w:r w:rsidRPr="00F54014">
        <w:rPr>
          <w:rStyle w:val="Refdenotaalpie"/>
          <w:rFonts w:ascii="Arial" w:hAnsi="Arial" w:cs="Arial"/>
        </w:rPr>
        <w:footnoteRef/>
      </w:r>
      <w:r w:rsidRPr="00F54014">
        <w:rPr>
          <w:rFonts w:ascii="Arial" w:hAnsi="Arial" w:cs="Arial"/>
        </w:rPr>
        <w:t xml:space="preserve"> Artículo 10. Coordinación. La Administración Distrital actuará a través de su organización administrativa de manera armónica para la realización de sus fines y para hacer eficiente e integral la gestión pública distrital, mediante la articulación de programas, proyectos y acciones administrativas, a nivel interinstitucional, sectorial, intersectorial y transectorial.</w:t>
      </w:r>
    </w:p>
    <w:p w14:paraId="3AA69276" w14:textId="77777777" w:rsidR="007670BF" w:rsidRPr="00F54014" w:rsidRDefault="007670BF" w:rsidP="00D10055">
      <w:pPr>
        <w:pStyle w:val="Textonotapie"/>
        <w:jc w:val="both"/>
        <w:rPr>
          <w:rFonts w:ascii="Arial" w:hAnsi="Arial" w:cs="Arial"/>
        </w:rPr>
      </w:pPr>
    </w:p>
  </w:footnote>
  <w:footnote w:id="12">
    <w:p w14:paraId="6B6D21E6" w14:textId="7EC3D861" w:rsidR="00F94A15" w:rsidRDefault="00F94A15" w:rsidP="00D10055">
      <w:pPr>
        <w:pStyle w:val="Textonotapie"/>
        <w:jc w:val="both"/>
        <w:rPr>
          <w:rFonts w:ascii="Arial" w:hAnsi="Arial" w:cs="Arial"/>
        </w:rPr>
      </w:pPr>
      <w:r w:rsidRPr="00F54014">
        <w:rPr>
          <w:rStyle w:val="Refdenotaalpie"/>
          <w:rFonts w:ascii="Arial" w:hAnsi="Arial" w:cs="Arial"/>
        </w:rPr>
        <w:footnoteRef/>
      </w:r>
      <w:r w:rsidRPr="00F54014">
        <w:rPr>
          <w:rFonts w:ascii="Arial" w:hAnsi="Arial" w:cs="Arial"/>
        </w:rPr>
        <w:t xml:space="preserve"> Artículo 11. Concurrencia. Cuando sobre una materia se asignen a los diferentes organismos y entidades competencias que deban desarrollar en unión o relación directa con otras, deberán ejercerlas de manera conjunta y su actuación se ajustará al límite fijado en la norma correspondiente, sin desconocer las atribuciones de cada una.</w:t>
      </w:r>
    </w:p>
    <w:p w14:paraId="3A510078" w14:textId="77777777" w:rsidR="007670BF" w:rsidRPr="00F54014" w:rsidRDefault="007670BF" w:rsidP="00D10055">
      <w:pPr>
        <w:pStyle w:val="Textonotapie"/>
        <w:jc w:val="both"/>
        <w:rPr>
          <w:rFonts w:ascii="Arial" w:hAnsi="Arial" w:cs="Arial"/>
        </w:rPr>
      </w:pPr>
    </w:p>
  </w:footnote>
  <w:footnote w:id="13">
    <w:p w14:paraId="7F594579" w14:textId="040466E6" w:rsidR="00F94A15" w:rsidRDefault="00F94A15" w:rsidP="00D10055">
      <w:pPr>
        <w:pStyle w:val="Textonotapie"/>
        <w:jc w:val="both"/>
        <w:rPr>
          <w:rFonts w:ascii="Arial" w:hAnsi="Arial" w:cs="Arial"/>
        </w:rPr>
      </w:pPr>
      <w:r w:rsidRPr="00F54014">
        <w:rPr>
          <w:rStyle w:val="Refdenotaalpie"/>
          <w:rFonts w:ascii="Arial" w:hAnsi="Arial" w:cs="Arial"/>
        </w:rPr>
        <w:footnoteRef/>
      </w:r>
      <w:r w:rsidRPr="00F54014">
        <w:rPr>
          <w:rFonts w:ascii="Arial" w:hAnsi="Arial" w:cs="Arial"/>
        </w:rPr>
        <w:t xml:space="preserve"> Artículo 12. Subsidiariedad. Cuando un organismo o entidad del Distrito Capital no pueda desarrollar sus competencias, éstas serán asumidas transitoriamente por el organismo o entidad distrital del Sector Administrativo de Coordinación correspondiente con mayor capacidad, las cuales solamente se desarrollarán una vez se cumplan las condiciones establecidas en la norma correspondiente, garantizando la eficiencia y economía de la gestión pública.</w:t>
      </w:r>
    </w:p>
    <w:p w14:paraId="37EC43AC" w14:textId="77777777" w:rsidR="007670BF" w:rsidRPr="00F54014" w:rsidRDefault="007670BF" w:rsidP="00D10055">
      <w:pPr>
        <w:pStyle w:val="Textonotapie"/>
        <w:jc w:val="both"/>
        <w:rPr>
          <w:rFonts w:ascii="Arial" w:hAnsi="Arial" w:cs="Arial"/>
        </w:rPr>
      </w:pPr>
    </w:p>
  </w:footnote>
  <w:footnote w:id="14">
    <w:p w14:paraId="33F8A362" w14:textId="4096F0E1" w:rsidR="00F94A15" w:rsidRPr="00D10055" w:rsidRDefault="00F94A15" w:rsidP="00D10055">
      <w:pPr>
        <w:pStyle w:val="Textonotapie"/>
        <w:jc w:val="both"/>
        <w:rPr>
          <w:rFonts w:ascii="Arial" w:hAnsi="Arial" w:cs="Arial"/>
          <w:sz w:val="18"/>
          <w:szCs w:val="18"/>
        </w:rPr>
      </w:pPr>
      <w:r w:rsidRPr="00F54014">
        <w:rPr>
          <w:rStyle w:val="Refdenotaalpie"/>
          <w:rFonts w:ascii="Arial" w:hAnsi="Arial" w:cs="Arial"/>
        </w:rPr>
        <w:footnoteRef/>
      </w:r>
      <w:r w:rsidRPr="00F54014">
        <w:rPr>
          <w:rFonts w:ascii="Arial" w:hAnsi="Arial" w:cs="Arial"/>
        </w:rPr>
        <w:t xml:space="preserve"> Artículo 13. Complementariedad. Las servidoras y servidores públicos distritales actuarán colaborando con otras autoridades o servidoras o servidores, dentro de su órbita funcional, con el fin de que el desarrollo de aquéllas tenga plena eficacia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BE23" w14:textId="77777777" w:rsidR="00F94A15" w:rsidRPr="00B50543" w:rsidRDefault="00F94A15">
    <w:pPr>
      <w:pStyle w:val="Encabezado"/>
      <w:jc w:val="center"/>
      <w:rPr>
        <w:lang w:val="es-CO"/>
      </w:rPr>
    </w:pPr>
    <w:r>
      <w:rPr>
        <w:noProof/>
        <w:lang w:val="es-CO"/>
      </w:rPr>
      <w:drawing>
        <wp:anchor distT="0" distB="0" distL="114300" distR="114300" simplePos="0" relativeHeight="251660288" behindDoc="1" locked="0" layoutInCell="1" allowOverlap="1" wp14:anchorId="7087FFD0" wp14:editId="2C6DC420">
          <wp:simplePos x="0" y="0"/>
          <wp:positionH relativeFrom="column">
            <wp:posOffset>-1068260</wp:posOffset>
          </wp:positionH>
          <wp:positionV relativeFrom="paragraph">
            <wp:posOffset>-360045</wp:posOffset>
          </wp:positionV>
          <wp:extent cx="7729470" cy="1211283"/>
          <wp:effectExtent l="0" t="0" r="0" b="0"/>
          <wp:wrapNone/>
          <wp:docPr id="6" name="Imagen 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14973" cy="1240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739"/>
    <w:multiLevelType w:val="hybridMultilevel"/>
    <w:tmpl w:val="F5CE647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89D16C4"/>
    <w:multiLevelType w:val="hybridMultilevel"/>
    <w:tmpl w:val="B450F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E23701"/>
    <w:multiLevelType w:val="hybridMultilevel"/>
    <w:tmpl w:val="469C2726"/>
    <w:lvl w:ilvl="0" w:tplc="09A0B1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F50DDB"/>
    <w:multiLevelType w:val="hybridMultilevel"/>
    <w:tmpl w:val="A42C9CC4"/>
    <w:lvl w:ilvl="0" w:tplc="35849474">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062DC1"/>
    <w:multiLevelType w:val="hybridMultilevel"/>
    <w:tmpl w:val="47B2FC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1B2E1F"/>
    <w:multiLevelType w:val="multilevel"/>
    <w:tmpl w:val="502058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D467E6"/>
    <w:multiLevelType w:val="hybridMultilevel"/>
    <w:tmpl w:val="696A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903BF9"/>
    <w:multiLevelType w:val="hybridMultilevel"/>
    <w:tmpl w:val="AC0AA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1158CE"/>
    <w:multiLevelType w:val="hybridMultilevel"/>
    <w:tmpl w:val="7826E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3031C6"/>
    <w:multiLevelType w:val="hybridMultilevel"/>
    <w:tmpl w:val="90B04630"/>
    <w:lvl w:ilvl="0" w:tplc="2B7EEA1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0C1D29"/>
    <w:multiLevelType w:val="hybridMultilevel"/>
    <w:tmpl w:val="D1928C76"/>
    <w:lvl w:ilvl="0" w:tplc="C9067B5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C03859"/>
    <w:multiLevelType w:val="hybridMultilevel"/>
    <w:tmpl w:val="00AAE504"/>
    <w:lvl w:ilvl="0" w:tplc="7A9AC7C8">
      <w:start w:val="1"/>
      <w:numFmt w:val="decimal"/>
      <w:lvlText w:val="%1."/>
      <w:lvlJc w:val="left"/>
      <w:pPr>
        <w:ind w:left="821" w:hanging="360"/>
        <w:jc w:val="left"/>
      </w:pPr>
      <w:rPr>
        <w:rFonts w:ascii="Times New Roman" w:eastAsia="Times New Roman" w:hAnsi="Times New Roman" w:cs="Times New Roman" w:hint="default"/>
        <w:w w:val="100"/>
        <w:sz w:val="24"/>
        <w:szCs w:val="24"/>
        <w:lang w:val="es-ES" w:eastAsia="en-US" w:bidi="ar-SA"/>
      </w:rPr>
    </w:lvl>
    <w:lvl w:ilvl="1" w:tplc="FB24436E">
      <w:numFmt w:val="bullet"/>
      <w:lvlText w:val="•"/>
      <w:lvlJc w:val="left"/>
      <w:pPr>
        <w:ind w:left="1654" w:hanging="360"/>
      </w:pPr>
      <w:rPr>
        <w:rFonts w:hint="default"/>
        <w:lang w:val="es-ES" w:eastAsia="en-US" w:bidi="ar-SA"/>
      </w:rPr>
    </w:lvl>
    <w:lvl w:ilvl="2" w:tplc="203858BC">
      <w:numFmt w:val="bullet"/>
      <w:lvlText w:val="•"/>
      <w:lvlJc w:val="left"/>
      <w:pPr>
        <w:ind w:left="2488" w:hanging="360"/>
      </w:pPr>
      <w:rPr>
        <w:rFonts w:hint="default"/>
        <w:lang w:val="es-ES" w:eastAsia="en-US" w:bidi="ar-SA"/>
      </w:rPr>
    </w:lvl>
    <w:lvl w:ilvl="3" w:tplc="C0867E5C">
      <w:numFmt w:val="bullet"/>
      <w:lvlText w:val="•"/>
      <w:lvlJc w:val="left"/>
      <w:pPr>
        <w:ind w:left="3322" w:hanging="360"/>
      </w:pPr>
      <w:rPr>
        <w:rFonts w:hint="default"/>
        <w:lang w:val="es-ES" w:eastAsia="en-US" w:bidi="ar-SA"/>
      </w:rPr>
    </w:lvl>
    <w:lvl w:ilvl="4" w:tplc="030E8AEE">
      <w:numFmt w:val="bullet"/>
      <w:lvlText w:val="•"/>
      <w:lvlJc w:val="left"/>
      <w:pPr>
        <w:ind w:left="4156" w:hanging="360"/>
      </w:pPr>
      <w:rPr>
        <w:rFonts w:hint="default"/>
        <w:lang w:val="es-ES" w:eastAsia="en-US" w:bidi="ar-SA"/>
      </w:rPr>
    </w:lvl>
    <w:lvl w:ilvl="5" w:tplc="3060371A">
      <w:numFmt w:val="bullet"/>
      <w:lvlText w:val="•"/>
      <w:lvlJc w:val="left"/>
      <w:pPr>
        <w:ind w:left="4991" w:hanging="360"/>
      </w:pPr>
      <w:rPr>
        <w:rFonts w:hint="default"/>
        <w:lang w:val="es-ES" w:eastAsia="en-US" w:bidi="ar-SA"/>
      </w:rPr>
    </w:lvl>
    <w:lvl w:ilvl="6" w:tplc="5A52702C">
      <w:numFmt w:val="bullet"/>
      <w:lvlText w:val="•"/>
      <w:lvlJc w:val="left"/>
      <w:pPr>
        <w:ind w:left="5825" w:hanging="360"/>
      </w:pPr>
      <w:rPr>
        <w:rFonts w:hint="default"/>
        <w:lang w:val="es-ES" w:eastAsia="en-US" w:bidi="ar-SA"/>
      </w:rPr>
    </w:lvl>
    <w:lvl w:ilvl="7" w:tplc="BD8E8A72">
      <w:numFmt w:val="bullet"/>
      <w:lvlText w:val="•"/>
      <w:lvlJc w:val="left"/>
      <w:pPr>
        <w:ind w:left="6659" w:hanging="360"/>
      </w:pPr>
      <w:rPr>
        <w:rFonts w:hint="default"/>
        <w:lang w:val="es-ES" w:eastAsia="en-US" w:bidi="ar-SA"/>
      </w:rPr>
    </w:lvl>
    <w:lvl w:ilvl="8" w:tplc="A7A4ED32">
      <w:numFmt w:val="bullet"/>
      <w:lvlText w:val="•"/>
      <w:lvlJc w:val="left"/>
      <w:pPr>
        <w:ind w:left="7493" w:hanging="360"/>
      </w:pPr>
      <w:rPr>
        <w:rFonts w:hint="default"/>
        <w:lang w:val="es-ES" w:eastAsia="en-US" w:bidi="ar-SA"/>
      </w:rPr>
    </w:lvl>
  </w:abstractNum>
  <w:abstractNum w:abstractNumId="12" w15:restartNumberingAfterBreak="0">
    <w:nsid w:val="52542440"/>
    <w:multiLevelType w:val="hybridMultilevel"/>
    <w:tmpl w:val="C8AE6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5A4141"/>
    <w:multiLevelType w:val="hybridMultilevel"/>
    <w:tmpl w:val="0D280426"/>
    <w:lvl w:ilvl="0" w:tplc="035298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82272E"/>
    <w:multiLevelType w:val="multilevel"/>
    <w:tmpl w:val="1702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642502"/>
    <w:multiLevelType w:val="hybridMultilevel"/>
    <w:tmpl w:val="DFBA6848"/>
    <w:lvl w:ilvl="0" w:tplc="89FCF3A0">
      <w:start w:val="2"/>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7605662A"/>
    <w:multiLevelType w:val="hybridMultilevel"/>
    <w:tmpl w:val="41189A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D1F5C05"/>
    <w:multiLevelType w:val="hybridMultilevel"/>
    <w:tmpl w:val="975C1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
  </w:num>
  <w:num w:numId="5">
    <w:abstractNumId w:val="10"/>
  </w:num>
  <w:num w:numId="6">
    <w:abstractNumId w:val="12"/>
  </w:num>
  <w:num w:numId="7">
    <w:abstractNumId w:val="8"/>
  </w:num>
  <w:num w:numId="8">
    <w:abstractNumId w:val="2"/>
  </w:num>
  <w:num w:numId="9">
    <w:abstractNumId w:val="6"/>
  </w:num>
  <w:num w:numId="10">
    <w:abstractNumId w:val="13"/>
  </w:num>
  <w:num w:numId="11">
    <w:abstractNumId w:val="4"/>
  </w:num>
  <w:num w:numId="12">
    <w:abstractNumId w:val="3"/>
  </w:num>
  <w:num w:numId="13">
    <w:abstractNumId w:val="11"/>
  </w:num>
  <w:num w:numId="14">
    <w:abstractNumId w:val="7"/>
  </w:num>
  <w:num w:numId="15">
    <w:abstractNumId w:val="14"/>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A1"/>
    <w:rsid w:val="000003F4"/>
    <w:rsid w:val="00007AF5"/>
    <w:rsid w:val="000107EC"/>
    <w:rsid w:val="00012188"/>
    <w:rsid w:val="00012A28"/>
    <w:rsid w:val="00014B37"/>
    <w:rsid w:val="00016A81"/>
    <w:rsid w:val="000308D9"/>
    <w:rsid w:val="000361CE"/>
    <w:rsid w:val="00040518"/>
    <w:rsid w:val="00041835"/>
    <w:rsid w:val="00042330"/>
    <w:rsid w:val="000451D3"/>
    <w:rsid w:val="00046E28"/>
    <w:rsid w:val="00052145"/>
    <w:rsid w:val="000551F3"/>
    <w:rsid w:val="00057E23"/>
    <w:rsid w:val="00063B45"/>
    <w:rsid w:val="00091658"/>
    <w:rsid w:val="000A1F42"/>
    <w:rsid w:val="000A75F6"/>
    <w:rsid w:val="000B4C24"/>
    <w:rsid w:val="000C0838"/>
    <w:rsid w:val="000C1914"/>
    <w:rsid w:val="000C4373"/>
    <w:rsid w:val="000C5889"/>
    <w:rsid w:val="000C5EDA"/>
    <w:rsid w:val="000D2631"/>
    <w:rsid w:val="000D4701"/>
    <w:rsid w:val="000E2BBE"/>
    <w:rsid w:val="000E38C0"/>
    <w:rsid w:val="000E439D"/>
    <w:rsid w:val="000E4BE7"/>
    <w:rsid w:val="000E74D8"/>
    <w:rsid w:val="0010402D"/>
    <w:rsid w:val="001074D5"/>
    <w:rsid w:val="00111260"/>
    <w:rsid w:val="00112DC3"/>
    <w:rsid w:val="00115133"/>
    <w:rsid w:val="001163A1"/>
    <w:rsid w:val="00117014"/>
    <w:rsid w:val="0012128D"/>
    <w:rsid w:val="0012376B"/>
    <w:rsid w:val="00126B24"/>
    <w:rsid w:val="00131CD0"/>
    <w:rsid w:val="00132B48"/>
    <w:rsid w:val="001353B1"/>
    <w:rsid w:val="001365D8"/>
    <w:rsid w:val="001365E9"/>
    <w:rsid w:val="00142A97"/>
    <w:rsid w:val="00145A7A"/>
    <w:rsid w:val="0015320E"/>
    <w:rsid w:val="00166975"/>
    <w:rsid w:val="00170AF5"/>
    <w:rsid w:val="001767D5"/>
    <w:rsid w:val="001769F1"/>
    <w:rsid w:val="00184B4C"/>
    <w:rsid w:val="00184CCA"/>
    <w:rsid w:val="00185912"/>
    <w:rsid w:val="001901E6"/>
    <w:rsid w:val="00192396"/>
    <w:rsid w:val="00195084"/>
    <w:rsid w:val="00195617"/>
    <w:rsid w:val="00195655"/>
    <w:rsid w:val="00195C90"/>
    <w:rsid w:val="001A0A03"/>
    <w:rsid w:val="001A15C3"/>
    <w:rsid w:val="001B20D3"/>
    <w:rsid w:val="001B50F6"/>
    <w:rsid w:val="001C32F8"/>
    <w:rsid w:val="001C48E0"/>
    <w:rsid w:val="001C63D1"/>
    <w:rsid w:val="001D1D78"/>
    <w:rsid w:val="001D3A43"/>
    <w:rsid w:val="001D3B42"/>
    <w:rsid w:val="001F0E3A"/>
    <w:rsid w:val="001F2841"/>
    <w:rsid w:val="001F45AD"/>
    <w:rsid w:val="001F4888"/>
    <w:rsid w:val="001F4EA6"/>
    <w:rsid w:val="001F5CAC"/>
    <w:rsid w:val="001F6E9C"/>
    <w:rsid w:val="001F7A07"/>
    <w:rsid w:val="00201B12"/>
    <w:rsid w:val="00205826"/>
    <w:rsid w:val="0020647A"/>
    <w:rsid w:val="00216B79"/>
    <w:rsid w:val="00221168"/>
    <w:rsid w:val="002312EA"/>
    <w:rsid w:val="00232AAE"/>
    <w:rsid w:val="0023395F"/>
    <w:rsid w:val="002378D7"/>
    <w:rsid w:val="00237A9C"/>
    <w:rsid w:val="002511DC"/>
    <w:rsid w:val="002517F2"/>
    <w:rsid w:val="002558F0"/>
    <w:rsid w:val="00257748"/>
    <w:rsid w:val="002602F8"/>
    <w:rsid w:val="00264AF9"/>
    <w:rsid w:val="00264F3F"/>
    <w:rsid w:val="002702D9"/>
    <w:rsid w:val="00275870"/>
    <w:rsid w:val="00277264"/>
    <w:rsid w:val="00281F1B"/>
    <w:rsid w:val="00283911"/>
    <w:rsid w:val="00283F30"/>
    <w:rsid w:val="00284B45"/>
    <w:rsid w:val="00284F1F"/>
    <w:rsid w:val="002873AC"/>
    <w:rsid w:val="00290164"/>
    <w:rsid w:val="00293F92"/>
    <w:rsid w:val="0029569C"/>
    <w:rsid w:val="002A58E6"/>
    <w:rsid w:val="002A5CE4"/>
    <w:rsid w:val="002B0A8D"/>
    <w:rsid w:val="002B0B46"/>
    <w:rsid w:val="002B3396"/>
    <w:rsid w:val="002B5B44"/>
    <w:rsid w:val="002B7FA2"/>
    <w:rsid w:val="002C1215"/>
    <w:rsid w:val="002C3341"/>
    <w:rsid w:val="002C4BD7"/>
    <w:rsid w:val="002C6383"/>
    <w:rsid w:val="002C7172"/>
    <w:rsid w:val="002D0D75"/>
    <w:rsid w:val="002D1B25"/>
    <w:rsid w:val="002D3375"/>
    <w:rsid w:val="002D6A63"/>
    <w:rsid w:val="002E2D3D"/>
    <w:rsid w:val="002E5B7C"/>
    <w:rsid w:val="002F1DE2"/>
    <w:rsid w:val="002F2ABB"/>
    <w:rsid w:val="002F624E"/>
    <w:rsid w:val="002F6C95"/>
    <w:rsid w:val="00300893"/>
    <w:rsid w:val="0030269A"/>
    <w:rsid w:val="00306CF9"/>
    <w:rsid w:val="00310797"/>
    <w:rsid w:val="00312293"/>
    <w:rsid w:val="00312826"/>
    <w:rsid w:val="003141E6"/>
    <w:rsid w:val="00316EC2"/>
    <w:rsid w:val="0031732B"/>
    <w:rsid w:val="00322866"/>
    <w:rsid w:val="003230A4"/>
    <w:rsid w:val="003235E1"/>
    <w:rsid w:val="00323AD3"/>
    <w:rsid w:val="003350B0"/>
    <w:rsid w:val="0033689B"/>
    <w:rsid w:val="003372E4"/>
    <w:rsid w:val="00347AA0"/>
    <w:rsid w:val="00352D1E"/>
    <w:rsid w:val="00357A4A"/>
    <w:rsid w:val="00365C97"/>
    <w:rsid w:val="00365D82"/>
    <w:rsid w:val="00370421"/>
    <w:rsid w:val="003728F2"/>
    <w:rsid w:val="003749F2"/>
    <w:rsid w:val="00375DC6"/>
    <w:rsid w:val="003775AB"/>
    <w:rsid w:val="00382E25"/>
    <w:rsid w:val="00383668"/>
    <w:rsid w:val="0038401D"/>
    <w:rsid w:val="0038451C"/>
    <w:rsid w:val="00387B95"/>
    <w:rsid w:val="00390DB5"/>
    <w:rsid w:val="003A2204"/>
    <w:rsid w:val="003A2401"/>
    <w:rsid w:val="003A2D06"/>
    <w:rsid w:val="003B0600"/>
    <w:rsid w:val="003B254F"/>
    <w:rsid w:val="003B53D9"/>
    <w:rsid w:val="003C0549"/>
    <w:rsid w:val="003D10D3"/>
    <w:rsid w:val="003E1C98"/>
    <w:rsid w:val="003E466C"/>
    <w:rsid w:val="00404355"/>
    <w:rsid w:val="0041231B"/>
    <w:rsid w:val="0041457B"/>
    <w:rsid w:val="00415816"/>
    <w:rsid w:val="00417E55"/>
    <w:rsid w:val="00417F20"/>
    <w:rsid w:val="004225C8"/>
    <w:rsid w:val="0042482C"/>
    <w:rsid w:val="00434BAD"/>
    <w:rsid w:val="00437A5E"/>
    <w:rsid w:val="00441564"/>
    <w:rsid w:val="004443A7"/>
    <w:rsid w:val="004445B6"/>
    <w:rsid w:val="004469B0"/>
    <w:rsid w:val="0044772E"/>
    <w:rsid w:val="0044778E"/>
    <w:rsid w:val="00451AEC"/>
    <w:rsid w:val="004563D2"/>
    <w:rsid w:val="00464561"/>
    <w:rsid w:val="0047013D"/>
    <w:rsid w:val="00470E94"/>
    <w:rsid w:val="0047226C"/>
    <w:rsid w:val="00474F60"/>
    <w:rsid w:val="00477AAB"/>
    <w:rsid w:val="00482E94"/>
    <w:rsid w:val="00487E35"/>
    <w:rsid w:val="004909C8"/>
    <w:rsid w:val="004976B9"/>
    <w:rsid w:val="004A5EAC"/>
    <w:rsid w:val="004A7C93"/>
    <w:rsid w:val="004B10C6"/>
    <w:rsid w:val="004B51C6"/>
    <w:rsid w:val="004C0758"/>
    <w:rsid w:val="004C100D"/>
    <w:rsid w:val="004C1419"/>
    <w:rsid w:val="004C6076"/>
    <w:rsid w:val="004D1768"/>
    <w:rsid w:val="004D2462"/>
    <w:rsid w:val="004D3C56"/>
    <w:rsid w:val="004D6AA9"/>
    <w:rsid w:val="004D7024"/>
    <w:rsid w:val="004D7615"/>
    <w:rsid w:val="004E0683"/>
    <w:rsid w:val="004E148E"/>
    <w:rsid w:val="004E297D"/>
    <w:rsid w:val="004E3FED"/>
    <w:rsid w:val="004E5716"/>
    <w:rsid w:val="004E6D19"/>
    <w:rsid w:val="004F4A68"/>
    <w:rsid w:val="00506380"/>
    <w:rsid w:val="0050690A"/>
    <w:rsid w:val="005069B0"/>
    <w:rsid w:val="00510928"/>
    <w:rsid w:val="00512E47"/>
    <w:rsid w:val="00513FF6"/>
    <w:rsid w:val="00514960"/>
    <w:rsid w:val="00515962"/>
    <w:rsid w:val="00516B9C"/>
    <w:rsid w:val="00523DC3"/>
    <w:rsid w:val="00524474"/>
    <w:rsid w:val="00526A36"/>
    <w:rsid w:val="00526C71"/>
    <w:rsid w:val="00526F3D"/>
    <w:rsid w:val="00530661"/>
    <w:rsid w:val="00531807"/>
    <w:rsid w:val="00540FC0"/>
    <w:rsid w:val="00542A58"/>
    <w:rsid w:val="00547602"/>
    <w:rsid w:val="00554912"/>
    <w:rsid w:val="00555638"/>
    <w:rsid w:val="005573C8"/>
    <w:rsid w:val="00566743"/>
    <w:rsid w:val="005864CF"/>
    <w:rsid w:val="00593D03"/>
    <w:rsid w:val="00597833"/>
    <w:rsid w:val="005A021C"/>
    <w:rsid w:val="005A0A41"/>
    <w:rsid w:val="005A126C"/>
    <w:rsid w:val="005A23FE"/>
    <w:rsid w:val="005A3809"/>
    <w:rsid w:val="005B0605"/>
    <w:rsid w:val="005B1012"/>
    <w:rsid w:val="005B1492"/>
    <w:rsid w:val="005B6D0B"/>
    <w:rsid w:val="005C1E78"/>
    <w:rsid w:val="005C4345"/>
    <w:rsid w:val="005D115D"/>
    <w:rsid w:val="005D28EF"/>
    <w:rsid w:val="005D3AFE"/>
    <w:rsid w:val="005D4EF9"/>
    <w:rsid w:val="005D6FD1"/>
    <w:rsid w:val="005D7B4F"/>
    <w:rsid w:val="005D7F3E"/>
    <w:rsid w:val="005E3ACF"/>
    <w:rsid w:val="005E5114"/>
    <w:rsid w:val="005F1CF3"/>
    <w:rsid w:val="005F3D5A"/>
    <w:rsid w:val="005F6AA7"/>
    <w:rsid w:val="00600219"/>
    <w:rsid w:val="00602DFF"/>
    <w:rsid w:val="00610C0E"/>
    <w:rsid w:val="0061532B"/>
    <w:rsid w:val="00625CF7"/>
    <w:rsid w:val="00632395"/>
    <w:rsid w:val="006374CC"/>
    <w:rsid w:val="00637B7A"/>
    <w:rsid w:val="00641D1E"/>
    <w:rsid w:val="006454C0"/>
    <w:rsid w:val="006516BC"/>
    <w:rsid w:val="0065195B"/>
    <w:rsid w:val="00652A3B"/>
    <w:rsid w:val="006554BF"/>
    <w:rsid w:val="00664113"/>
    <w:rsid w:val="006679BC"/>
    <w:rsid w:val="00667D74"/>
    <w:rsid w:val="00670168"/>
    <w:rsid w:val="00675117"/>
    <w:rsid w:val="00676164"/>
    <w:rsid w:val="00680794"/>
    <w:rsid w:val="00681ED6"/>
    <w:rsid w:val="00685510"/>
    <w:rsid w:val="00685CBC"/>
    <w:rsid w:val="00694A9E"/>
    <w:rsid w:val="0069766A"/>
    <w:rsid w:val="006976F9"/>
    <w:rsid w:val="006A30E0"/>
    <w:rsid w:val="006A377A"/>
    <w:rsid w:val="006A6BC3"/>
    <w:rsid w:val="006C0A00"/>
    <w:rsid w:val="006C0F05"/>
    <w:rsid w:val="006C5AD9"/>
    <w:rsid w:val="006C6AC7"/>
    <w:rsid w:val="006D1E12"/>
    <w:rsid w:val="006E4FB7"/>
    <w:rsid w:val="006E70F3"/>
    <w:rsid w:val="006F026C"/>
    <w:rsid w:val="006F2963"/>
    <w:rsid w:val="006F67F4"/>
    <w:rsid w:val="006F6869"/>
    <w:rsid w:val="00702069"/>
    <w:rsid w:val="0070747C"/>
    <w:rsid w:val="00707B07"/>
    <w:rsid w:val="00710E61"/>
    <w:rsid w:val="00712DF8"/>
    <w:rsid w:val="00713788"/>
    <w:rsid w:val="00714955"/>
    <w:rsid w:val="007225D4"/>
    <w:rsid w:val="00730311"/>
    <w:rsid w:val="007323D5"/>
    <w:rsid w:val="007330B8"/>
    <w:rsid w:val="0073411A"/>
    <w:rsid w:val="007368EA"/>
    <w:rsid w:val="00740D5C"/>
    <w:rsid w:val="007574EB"/>
    <w:rsid w:val="0076389B"/>
    <w:rsid w:val="00764E66"/>
    <w:rsid w:val="007670BF"/>
    <w:rsid w:val="0076780E"/>
    <w:rsid w:val="007734D6"/>
    <w:rsid w:val="00780A19"/>
    <w:rsid w:val="0078534F"/>
    <w:rsid w:val="007864D9"/>
    <w:rsid w:val="00792122"/>
    <w:rsid w:val="00792AEC"/>
    <w:rsid w:val="00793BB7"/>
    <w:rsid w:val="007A13B3"/>
    <w:rsid w:val="007A14AD"/>
    <w:rsid w:val="007A262A"/>
    <w:rsid w:val="007A3852"/>
    <w:rsid w:val="007A64E7"/>
    <w:rsid w:val="007B11D1"/>
    <w:rsid w:val="007B62C8"/>
    <w:rsid w:val="007B7B7A"/>
    <w:rsid w:val="007B7FA1"/>
    <w:rsid w:val="007C5BDE"/>
    <w:rsid w:val="007D2C2B"/>
    <w:rsid w:val="007D7DAD"/>
    <w:rsid w:val="007E2C08"/>
    <w:rsid w:val="007F3767"/>
    <w:rsid w:val="007F56EE"/>
    <w:rsid w:val="007F6860"/>
    <w:rsid w:val="008021DF"/>
    <w:rsid w:val="0080532A"/>
    <w:rsid w:val="00812931"/>
    <w:rsid w:val="008164E3"/>
    <w:rsid w:val="00823BAC"/>
    <w:rsid w:val="00825FFC"/>
    <w:rsid w:val="00832CF7"/>
    <w:rsid w:val="0083452D"/>
    <w:rsid w:val="00845111"/>
    <w:rsid w:val="00847A91"/>
    <w:rsid w:val="00851666"/>
    <w:rsid w:val="008517B9"/>
    <w:rsid w:val="00857DC5"/>
    <w:rsid w:val="00863EAB"/>
    <w:rsid w:val="00863F11"/>
    <w:rsid w:val="0086554C"/>
    <w:rsid w:val="00870059"/>
    <w:rsid w:val="00875FD5"/>
    <w:rsid w:val="00881E46"/>
    <w:rsid w:val="00882E57"/>
    <w:rsid w:val="00882FAC"/>
    <w:rsid w:val="008843A5"/>
    <w:rsid w:val="00886C1E"/>
    <w:rsid w:val="00891448"/>
    <w:rsid w:val="0089497D"/>
    <w:rsid w:val="008967DD"/>
    <w:rsid w:val="008969FA"/>
    <w:rsid w:val="00896B07"/>
    <w:rsid w:val="008A3864"/>
    <w:rsid w:val="008A3B88"/>
    <w:rsid w:val="008A4941"/>
    <w:rsid w:val="008A5875"/>
    <w:rsid w:val="008B0C31"/>
    <w:rsid w:val="008B1852"/>
    <w:rsid w:val="008B1E11"/>
    <w:rsid w:val="008C445E"/>
    <w:rsid w:val="008D12CE"/>
    <w:rsid w:val="008D29A0"/>
    <w:rsid w:val="008D7412"/>
    <w:rsid w:val="008E0946"/>
    <w:rsid w:val="008E0D03"/>
    <w:rsid w:val="008E2EDF"/>
    <w:rsid w:val="008E2FCB"/>
    <w:rsid w:val="008E3FCC"/>
    <w:rsid w:val="008E5D5E"/>
    <w:rsid w:val="008E683D"/>
    <w:rsid w:val="008F13CD"/>
    <w:rsid w:val="008F324B"/>
    <w:rsid w:val="008F37DE"/>
    <w:rsid w:val="00902A29"/>
    <w:rsid w:val="009042E4"/>
    <w:rsid w:val="009217BA"/>
    <w:rsid w:val="00921890"/>
    <w:rsid w:val="009220E9"/>
    <w:rsid w:val="009406AD"/>
    <w:rsid w:val="00951466"/>
    <w:rsid w:val="00954E9E"/>
    <w:rsid w:val="009559B7"/>
    <w:rsid w:val="00955B92"/>
    <w:rsid w:val="00960431"/>
    <w:rsid w:val="00960A9C"/>
    <w:rsid w:val="00966A23"/>
    <w:rsid w:val="00974B17"/>
    <w:rsid w:val="00974B30"/>
    <w:rsid w:val="009804F8"/>
    <w:rsid w:val="00981F57"/>
    <w:rsid w:val="00982D85"/>
    <w:rsid w:val="00984628"/>
    <w:rsid w:val="00986AB2"/>
    <w:rsid w:val="009872EB"/>
    <w:rsid w:val="00990EA8"/>
    <w:rsid w:val="00996303"/>
    <w:rsid w:val="00997C2A"/>
    <w:rsid w:val="009A3FEB"/>
    <w:rsid w:val="009B4E14"/>
    <w:rsid w:val="009C15E2"/>
    <w:rsid w:val="009C1AE2"/>
    <w:rsid w:val="009C5927"/>
    <w:rsid w:val="009D0356"/>
    <w:rsid w:val="009D1275"/>
    <w:rsid w:val="009D14A0"/>
    <w:rsid w:val="009E0DAB"/>
    <w:rsid w:val="009E3E00"/>
    <w:rsid w:val="009E49F3"/>
    <w:rsid w:val="009E5A1A"/>
    <w:rsid w:val="009E649F"/>
    <w:rsid w:val="009E7476"/>
    <w:rsid w:val="009F254F"/>
    <w:rsid w:val="009F50ED"/>
    <w:rsid w:val="009F574F"/>
    <w:rsid w:val="009F5F16"/>
    <w:rsid w:val="009F74FD"/>
    <w:rsid w:val="00A03A7A"/>
    <w:rsid w:val="00A10686"/>
    <w:rsid w:val="00A11E2E"/>
    <w:rsid w:val="00A126B6"/>
    <w:rsid w:val="00A12864"/>
    <w:rsid w:val="00A16171"/>
    <w:rsid w:val="00A161C1"/>
    <w:rsid w:val="00A20ACE"/>
    <w:rsid w:val="00A21EDD"/>
    <w:rsid w:val="00A26983"/>
    <w:rsid w:val="00A270CB"/>
    <w:rsid w:val="00A27B42"/>
    <w:rsid w:val="00A35B26"/>
    <w:rsid w:val="00A363E2"/>
    <w:rsid w:val="00A40D2A"/>
    <w:rsid w:val="00A41820"/>
    <w:rsid w:val="00A45655"/>
    <w:rsid w:val="00A52DAD"/>
    <w:rsid w:val="00A61FDE"/>
    <w:rsid w:val="00A65B9B"/>
    <w:rsid w:val="00A65E24"/>
    <w:rsid w:val="00A7222E"/>
    <w:rsid w:val="00A82150"/>
    <w:rsid w:val="00A84706"/>
    <w:rsid w:val="00A848F4"/>
    <w:rsid w:val="00A87747"/>
    <w:rsid w:val="00A94648"/>
    <w:rsid w:val="00AA1362"/>
    <w:rsid w:val="00AA1741"/>
    <w:rsid w:val="00AA2788"/>
    <w:rsid w:val="00AB2DD7"/>
    <w:rsid w:val="00AC044A"/>
    <w:rsid w:val="00AC2B8B"/>
    <w:rsid w:val="00AC4D0D"/>
    <w:rsid w:val="00AC5788"/>
    <w:rsid w:val="00AD0F65"/>
    <w:rsid w:val="00AD479C"/>
    <w:rsid w:val="00AD4D85"/>
    <w:rsid w:val="00AD77BD"/>
    <w:rsid w:val="00AE4321"/>
    <w:rsid w:val="00AE51A3"/>
    <w:rsid w:val="00AE7A5E"/>
    <w:rsid w:val="00AF2EBF"/>
    <w:rsid w:val="00AF366B"/>
    <w:rsid w:val="00AF5F7B"/>
    <w:rsid w:val="00B02440"/>
    <w:rsid w:val="00B0458D"/>
    <w:rsid w:val="00B04F6E"/>
    <w:rsid w:val="00B068DD"/>
    <w:rsid w:val="00B06D7F"/>
    <w:rsid w:val="00B167B8"/>
    <w:rsid w:val="00B16D4F"/>
    <w:rsid w:val="00B2756B"/>
    <w:rsid w:val="00B27E91"/>
    <w:rsid w:val="00B401E0"/>
    <w:rsid w:val="00B40579"/>
    <w:rsid w:val="00B409EB"/>
    <w:rsid w:val="00B410E7"/>
    <w:rsid w:val="00B43098"/>
    <w:rsid w:val="00B464E9"/>
    <w:rsid w:val="00B52D43"/>
    <w:rsid w:val="00B55910"/>
    <w:rsid w:val="00B61D67"/>
    <w:rsid w:val="00B662A1"/>
    <w:rsid w:val="00B67808"/>
    <w:rsid w:val="00B73632"/>
    <w:rsid w:val="00B738D0"/>
    <w:rsid w:val="00B75E03"/>
    <w:rsid w:val="00B811E8"/>
    <w:rsid w:val="00B81270"/>
    <w:rsid w:val="00B82376"/>
    <w:rsid w:val="00B82D76"/>
    <w:rsid w:val="00B847F5"/>
    <w:rsid w:val="00B85C6D"/>
    <w:rsid w:val="00B86E4D"/>
    <w:rsid w:val="00B8750C"/>
    <w:rsid w:val="00B96043"/>
    <w:rsid w:val="00BA32F7"/>
    <w:rsid w:val="00BA54AB"/>
    <w:rsid w:val="00BB2D18"/>
    <w:rsid w:val="00BB60B0"/>
    <w:rsid w:val="00BB65E4"/>
    <w:rsid w:val="00BC23C3"/>
    <w:rsid w:val="00BC33A4"/>
    <w:rsid w:val="00BC36B1"/>
    <w:rsid w:val="00BC5301"/>
    <w:rsid w:val="00BC7929"/>
    <w:rsid w:val="00BD3C3D"/>
    <w:rsid w:val="00BD4F73"/>
    <w:rsid w:val="00BD7F0A"/>
    <w:rsid w:val="00BE10FA"/>
    <w:rsid w:val="00BE1663"/>
    <w:rsid w:val="00BE31D5"/>
    <w:rsid w:val="00BE6FA3"/>
    <w:rsid w:val="00BF0DB7"/>
    <w:rsid w:val="00BF1ED6"/>
    <w:rsid w:val="00BF2A45"/>
    <w:rsid w:val="00BF3449"/>
    <w:rsid w:val="00BF6116"/>
    <w:rsid w:val="00C059B5"/>
    <w:rsid w:val="00C05FF2"/>
    <w:rsid w:val="00C10A9A"/>
    <w:rsid w:val="00C10C24"/>
    <w:rsid w:val="00C13B4B"/>
    <w:rsid w:val="00C17DB9"/>
    <w:rsid w:val="00C23204"/>
    <w:rsid w:val="00C30625"/>
    <w:rsid w:val="00C3283A"/>
    <w:rsid w:val="00C32D07"/>
    <w:rsid w:val="00C335B8"/>
    <w:rsid w:val="00C37426"/>
    <w:rsid w:val="00C37AAB"/>
    <w:rsid w:val="00C41638"/>
    <w:rsid w:val="00C62D92"/>
    <w:rsid w:val="00C73A58"/>
    <w:rsid w:val="00C802C1"/>
    <w:rsid w:val="00C80BD9"/>
    <w:rsid w:val="00C80BDE"/>
    <w:rsid w:val="00C91D57"/>
    <w:rsid w:val="00C91D98"/>
    <w:rsid w:val="00C931BE"/>
    <w:rsid w:val="00C94C86"/>
    <w:rsid w:val="00C95793"/>
    <w:rsid w:val="00C958F6"/>
    <w:rsid w:val="00C963EF"/>
    <w:rsid w:val="00CB6F71"/>
    <w:rsid w:val="00CC0181"/>
    <w:rsid w:val="00CC054D"/>
    <w:rsid w:val="00CC7A82"/>
    <w:rsid w:val="00CD3586"/>
    <w:rsid w:val="00CD4DAD"/>
    <w:rsid w:val="00CD74A6"/>
    <w:rsid w:val="00CE08A6"/>
    <w:rsid w:val="00CE1E62"/>
    <w:rsid w:val="00CE2B41"/>
    <w:rsid w:val="00CE5CAE"/>
    <w:rsid w:val="00CE7E4E"/>
    <w:rsid w:val="00CF1EBF"/>
    <w:rsid w:val="00CF35A6"/>
    <w:rsid w:val="00CF3F16"/>
    <w:rsid w:val="00CF6238"/>
    <w:rsid w:val="00D00E4A"/>
    <w:rsid w:val="00D040C1"/>
    <w:rsid w:val="00D0482D"/>
    <w:rsid w:val="00D061CC"/>
    <w:rsid w:val="00D07EEE"/>
    <w:rsid w:val="00D10055"/>
    <w:rsid w:val="00D10769"/>
    <w:rsid w:val="00D234D2"/>
    <w:rsid w:val="00D25473"/>
    <w:rsid w:val="00D26B82"/>
    <w:rsid w:val="00D4552B"/>
    <w:rsid w:val="00D45B61"/>
    <w:rsid w:val="00D56883"/>
    <w:rsid w:val="00D60C84"/>
    <w:rsid w:val="00D70137"/>
    <w:rsid w:val="00D71DD4"/>
    <w:rsid w:val="00D744E1"/>
    <w:rsid w:val="00D836D0"/>
    <w:rsid w:val="00D86009"/>
    <w:rsid w:val="00D87AD8"/>
    <w:rsid w:val="00D9156B"/>
    <w:rsid w:val="00D97260"/>
    <w:rsid w:val="00D97ED5"/>
    <w:rsid w:val="00DA4F37"/>
    <w:rsid w:val="00DB0BD9"/>
    <w:rsid w:val="00DB12FD"/>
    <w:rsid w:val="00DB1875"/>
    <w:rsid w:val="00DB3BED"/>
    <w:rsid w:val="00DC0185"/>
    <w:rsid w:val="00DC48FE"/>
    <w:rsid w:val="00DC50EF"/>
    <w:rsid w:val="00DC661B"/>
    <w:rsid w:val="00DD2A8C"/>
    <w:rsid w:val="00DD3777"/>
    <w:rsid w:val="00DD6586"/>
    <w:rsid w:val="00DD748E"/>
    <w:rsid w:val="00DD7A46"/>
    <w:rsid w:val="00DE1540"/>
    <w:rsid w:val="00DE2D91"/>
    <w:rsid w:val="00DE5A17"/>
    <w:rsid w:val="00DF3DB1"/>
    <w:rsid w:val="00E00519"/>
    <w:rsid w:val="00E10F48"/>
    <w:rsid w:val="00E12E1C"/>
    <w:rsid w:val="00E13B9E"/>
    <w:rsid w:val="00E1559B"/>
    <w:rsid w:val="00E20AA8"/>
    <w:rsid w:val="00E33970"/>
    <w:rsid w:val="00E4719E"/>
    <w:rsid w:val="00E505C6"/>
    <w:rsid w:val="00E5332D"/>
    <w:rsid w:val="00E53898"/>
    <w:rsid w:val="00E547F8"/>
    <w:rsid w:val="00E56CF8"/>
    <w:rsid w:val="00E60D0C"/>
    <w:rsid w:val="00E623A9"/>
    <w:rsid w:val="00E66633"/>
    <w:rsid w:val="00E67A8C"/>
    <w:rsid w:val="00E703DB"/>
    <w:rsid w:val="00E73AB8"/>
    <w:rsid w:val="00E7593C"/>
    <w:rsid w:val="00E77848"/>
    <w:rsid w:val="00E8194F"/>
    <w:rsid w:val="00E81991"/>
    <w:rsid w:val="00E82720"/>
    <w:rsid w:val="00E9523B"/>
    <w:rsid w:val="00EB012D"/>
    <w:rsid w:val="00EB3693"/>
    <w:rsid w:val="00EB4B56"/>
    <w:rsid w:val="00EB5441"/>
    <w:rsid w:val="00EB5FB9"/>
    <w:rsid w:val="00EC7A10"/>
    <w:rsid w:val="00ED16FB"/>
    <w:rsid w:val="00ED5071"/>
    <w:rsid w:val="00EE3D05"/>
    <w:rsid w:val="00EF1BE6"/>
    <w:rsid w:val="00EF44EB"/>
    <w:rsid w:val="00EF4AE9"/>
    <w:rsid w:val="00F0110C"/>
    <w:rsid w:val="00F06E27"/>
    <w:rsid w:val="00F12281"/>
    <w:rsid w:val="00F13689"/>
    <w:rsid w:val="00F165D0"/>
    <w:rsid w:val="00F176A0"/>
    <w:rsid w:val="00F27F70"/>
    <w:rsid w:val="00F30733"/>
    <w:rsid w:val="00F322E0"/>
    <w:rsid w:val="00F32FBF"/>
    <w:rsid w:val="00F33FE3"/>
    <w:rsid w:val="00F3738A"/>
    <w:rsid w:val="00F44CE1"/>
    <w:rsid w:val="00F459A5"/>
    <w:rsid w:val="00F47937"/>
    <w:rsid w:val="00F502F7"/>
    <w:rsid w:val="00F520AD"/>
    <w:rsid w:val="00F52B53"/>
    <w:rsid w:val="00F54014"/>
    <w:rsid w:val="00F62B0B"/>
    <w:rsid w:val="00F647BC"/>
    <w:rsid w:val="00F657C5"/>
    <w:rsid w:val="00F71E05"/>
    <w:rsid w:val="00F72802"/>
    <w:rsid w:val="00F72B69"/>
    <w:rsid w:val="00F773DB"/>
    <w:rsid w:val="00F81510"/>
    <w:rsid w:val="00F8417E"/>
    <w:rsid w:val="00F850A5"/>
    <w:rsid w:val="00F867F1"/>
    <w:rsid w:val="00F8787E"/>
    <w:rsid w:val="00F920CD"/>
    <w:rsid w:val="00F94A15"/>
    <w:rsid w:val="00FA41E4"/>
    <w:rsid w:val="00FA42BA"/>
    <w:rsid w:val="00FA536C"/>
    <w:rsid w:val="00FA6FD7"/>
    <w:rsid w:val="00FB75D7"/>
    <w:rsid w:val="00FE0E09"/>
    <w:rsid w:val="00FE100D"/>
    <w:rsid w:val="00FE22E8"/>
    <w:rsid w:val="00FE2F89"/>
    <w:rsid w:val="00FE3BE5"/>
    <w:rsid w:val="00FE478F"/>
    <w:rsid w:val="00FF0A4A"/>
    <w:rsid w:val="00FF2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BE98"/>
  <w15:chartTrackingRefBased/>
  <w15:docId w15:val="{BE538D00-0586-486B-8638-C5EF69D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A1"/>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9"/>
    <w:qFormat/>
    <w:rsid w:val="00B662A1"/>
    <w:pPr>
      <w:keepNext/>
      <w:outlineLvl w:val="1"/>
    </w:pPr>
    <w:rPr>
      <w:rFonts w:ascii="Cambria" w:hAnsi="Cambria"/>
      <w:b/>
      <w:bCs/>
      <w:i/>
      <w:i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662A1"/>
    <w:rPr>
      <w:rFonts w:ascii="Cambria" w:eastAsia="Times New Roman" w:hAnsi="Cambria" w:cs="Times New Roman"/>
      <w:b/>
      <w:bCs/>
      <w:i/>
      <w:iCs/>
      <w:sz w:val="28"/>
      <w:szCs w:val="28"/>
      <w:lang w:val="es-ES_tradnl" w:eastAsia="x-none"/>
    </w:rPr>
  </w:style>
  <w:style w:type="paragraph" w:styleId="Encabezado">
    <w:name w:val="header"/>
    <w:basedOn w:val="Normal"/>
    <w:link w:val="EncabezadoCar"/>
    <w:uiPriority w:val="99"/>
    <w:rsid w:val="00B662A1"/>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B662A1"/>
    <w:rPr>
      <w:rFonts w:ascii="Times New Roman" w:eastAsia="Times New Roman" w:hAnsi="Times New Roman" w:cs="Times New Roman"/>
      <w:sz w:val="20"/>
      <w:szCs w:val="20"/>
      <w:lang w:val="es-ES_tradnl" w:eastAsia="x-none"/>
    </w:rPr>
  </w:style>
  <w:style w:type="paragraph" w:styleId="Piedepgina">
    <w:name w:val="footer"/>
    <w:basedOn w:val="Normal"/>
    <w:link w:val="PiedepginaCar"/>
    <w:uiPriority w:val="99"/>
    <w:rsid w:val="00B662A1"/>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B662A1"/>
    <w:rPr>
      <w:rFonts w:ascii="Times New Roman" w:eastAsia="Times New Roman" w:hAnsi="Times New Roman" w:cs="Times New Roman"/>
      <w:sz w:val="20"/>
      <w:szCs w:val="20"/>
      <w:lang w:val="es-ES_tradnl" w:eastAsia="x-none"/>
    </w:rPr>
  </w:style>
  <w:style w:type="character" w:styleId="Hipervnculo">
    <w:name w:val="Hyperlink"/>
    <w:uiPriority w:val="99"/>
    <w:rsid w:val="00B662A1"/>
    <w:rPr>
      <w:color w:val="0000FF"/>
      <w:u w:val="single"/>
    </w:rPr>
  </w:style>
  <w:style w:type="paragraph" w:styleId="NormalWeb">
    <w:name w:val="Normal (Web)"/>
    <w:basedOn w:val="Normal"/>
    <w:uiPriority w:val="99"/>
    <w:rsid w:val="00B662A1"/>
    <w:pPr>
      <w:spacing w:before="100" w:beforeAutospacing="1" w:after="100" w:afterAutospacing="1"/>
    </w:pPr>
    <w:rPr>
      <w:sz w:val="24"/>
      <w:szCs w:val="24"/>
      <w:lang w:val="es-ES"/>
    </w:rPr>
  </w:style>
  <w:style w:type="paragraph" w:styleId="Prrafodelista">
    <w:name w:val="List Paragraph"/>
    <w:basedOn w:val="Normal"/>
    <w:uiPriority w:val="34"/>
    <w:qFormat/>
    <w:rsid w:val="00B662A1"/>
    <w:pPr>
      <w:ind w:left="720"/>
      <w:contextualSpacing/>
    </w:pPr>
    <w:rPr>
      <w:rFonts w:ascii="Calibri" w:hAnsi="Calibri"/>
      <w:sz w:val="24"/>
      <w:szCs w:val="24"/>
      <w:lang w:val="es-CO" w:eastAsia="en-US"/>
    </w:r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qFormat/>
    <w:rsid w:val="00B662A1"/>
    <w:rPr>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qFormat/>
    <w:rsid w:val="00B662A1"/>
    <w:pPr>
      <w:overflowPunct w:val="0"/>
      <w:autoSpaceDE w:val="0"/>
      <w:autoSpaceDN w:val="0"/>
      <w:adjustRightInd w:val="0"/>
      <w:textAlignment w:val="baseline"/>
    </w:pPr>
    <w:rPr>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qFormat/>
    <w:rsid w:val="00B662A1"/>
    <w:rPr>
      <w:rFonts w:ascii="Times New Roman" w:eastAsia="Times New Roman" w:hAnsi="Times New Roman" w:cs="Times New Roman"/>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662A1"/>
    <w:pPr>
      <w:jc w:val="both"/>
    </w:pPr>
    <w:rPr>
      <w:rFonts w:asciiTheme="minorHAnsi" w:eastAsiaTheme="minorHAnsi" w:hAnsiTheme="minorHAnsi" w:cstheme="minorBidi"/>
      <w:sz w:val="22"/>
      <w:szCs w:val="22"/>
      <w:vertAlign w:val="superscript"/>
      <w:lang w:val="es-CO" w:eastAsia="en-US"/>
    </w:rPr>
  </w:style>
  <w:style w:type="character" w:customStyle="1" w:styleId="baj">
    <w:name w:val="b_aj"/>
    <w:basedOn w:val="Fuentedeprrafopredeter"/>
    <w:rsid w:val="00B662A1"/>
  </w:style>
  <w:style w:type="character" w:styleId="Textoennegrita">
    <w:name w:val="Strong"/>
    <w:basedOn w:val="Fuentedeprrafopredeter"/>
    <w:uiPriority w:val="22"/>
    <w:qFormat/>
    <w:rsid w:val="00B662A1"/>
    <w:rPr>
      <w:b/>
      <w:bCs/>
    </w:rPr>
  </w:style>
  <w:style w:type="paragraph" w:customStyle="1" w:styleId="Default">
    <w:name w:val="Default"/>
    <w:rsid w:val="00B662A1"/>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customStyle="1" w:styleId="Textonormal">
    <w:name w:val="Texto normal"/>
    <w:basedOn w:val="Normal"/>
    <w:rsid w:val="00B662A1"/>
    <w:pPr>
      <w:jc w:val="both"/>
    </w:pPr>
    <w:rPr>
      <w:sz w:val="24"/>
      <w:lang w:val="es-ES"/>
    </w:rPr>
  </w:style>
  <w:style w:type="character" w:customStyle="1" w:styleId="spelle">
    <w:name w:val="spelle"/>
    <w:rsid w:val="00B662A1"/>
  </w:style>
  <w:style w:type="character" w:customStyle="1" w:styleId="grame">
    <w:name w:val="grame"/>
    <w:rsid w:val="00B662A1"/>
  </w:style>
  <w:style w:type="paragraph" w:customStyle="1" w:styleId="Textoindependiente21">
    <w:name w:val="Texto independiente 21"/>
    <w:basedOn w:val="Normal"/>
    <w:uiPriority w:val="99"/>
    <w:rsid w:val="00B662A1"/>
    <w:pPr>
      <w:overflowPunct w:val="0"/>
      <w:autoSpaceDE w:val="0"/>
      <w:autoSpaceDN w:val="0"/>
      <w:adjustRightInd w:val="0"/>
      <w:spacing w:line="480" w:lineRule="auto"/>
      <w:jc w:val="both"/>
    </w:pPr>
    <w:rPr>
      <w:rFonts w:ascii="Arial" w:hAnsi="Arial"/>
      <w:sz w:val="26"/>
      <w:lang w:val="es-CO"/>
    </w:rPr>
  </w:style>
  <w:style w:type="paragraph" w:styleId="Textoindependiente">
    <w:name w:val="Body Text"/>
    <w:basedOn w:val="Normal"/>
    <w:link w:val="TextoindependienteCar"/>
    <w:uiPriority w:val="1"/>
    <w:qFormat/>
    <w:rsid w:val="00375DC6"/>
    <w:pPr>
      <w:widowControl w:val="0"/>
      <w:autoSpaceDE w:val="0"/>
      <w:autoSpaceDN w:val="0"/>
    </w:pPr>
    <w:rPr>
      <w:sz w:val="24"/>
      <w:szCs w:val="24"/>
      <w:lang w:val="es-ES" w:eastAsia="en-US"/>
    </w:rPr>
  </w:style>
  <w:style w:type="character" w:customStyle="1" w:styleId="TextoindependienteCar">
    <w:name w:val="Texto independiente Car"/>
    <w:basedOn w:val="Fuentedeprrafopredeter"/>
    <w:link w:val="Textoindependiente"/>
    <w:uiPriority w:val="1"/>
    <w:rsid w:val="00375DC6"/>
    <w:rPr>
      <w:rFonts w:ascii="Times New Roman" w:eastAsia="Times New Roman" w:hAnsi="Times New Roman" w:cs="Times New Roman"/>
      <w:sz w:val="24"/>
      <w:szCs w:val="24"/>
      <w:lang w:val="es-ES"/>
    </w:rPr>
  </w:style>
  <w:style w:type="character" w:styleId="Refdecomentario">
    <w:name w:val="annotation reference"/>
    <w:uiPriority w:val="99"/>
    <w:semiHidden/>
    <w:unhideWhenUsed/>
    <w:rsid w:val="00ED5071"/>
    <w:rPr>
      <w:sz w:val="16"/>
      <w:szCs w:val="16"/>
    </w:rPr>
  </w:style>
  <w:style w:type="paragraph" w:styleId="Textocomentario">
    <w:name w:val="annotation text"/>
    <w:basedOn w:val="Normal"/>
    <w:link w:val="TextocomentarioCar"/>
    <w:uiPriority w:val="99"/>
    <w:semiHidden/>
    <w:unhideWhenUsed/>
    <w:rsid w:val="00ED5071"/>
  </w:style>
  <w:style w:type="character" w:customStyle="1" w:styleId="TextocomentarioCar">
    <w:name w:val="Texto comentario Car"/>
    <w:basedOn w:val="Fuentedeprrafopredeter"/>
    <w:link w:val="Textocomentario"/>
    <w:uiPriority w:val="99"/>
    <w:semiHidden/>
    <w:rsid w:val="00ED5071"/>
    <w:rPr>
      <w:rFonts w:ascii="Times New Roman" w:eastAsia="Times New Roman" w:hAnsi="Times New Roman" w:cs="Times New Roman"/>
      <w:sz w:val="20"/>
      <w:szCs w:val="20"/>
      <w:lang w:val="es-ES_tradnl" w:eastAsia="es-ES"/>
    </w:rPr>
  </w:style>
  <w:style w:type="character" w:styleId="Mencinsinresolver">
    <w:name w:val="Unresolved Mention"/>
    <w:basedOn w:val="Fuentedeprrafopredeter"/>
    <w:uiPriority w:val="99"/>
    <w:semiHidden/>
    <w:unhideWhenUsed/>
    <w:rsid w:val="002E2D3D"/>
    <w:rPr>
      <w:color w:val="605E5C"/>
      <w:shd w:val="clear" w:color="auto" w:fill="E1DFDD"/>
    </w:rPr>
  </w:style>
  <w:style w:type="paragraph" w:styleId="Revisin">
    <w:name w:val="Revision"/>
    <w:hidden/>
    <w:uiPriority w:val="99"/>
    <w:semiHidden/>
    <w:rsid w:val="00D45B61"/>
    <w:pPr>
      <w:spacing w:after="0" w:line="240" w:lineRule="auto"/>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41E4"/>
    <w:rPr>
      <w:b/>
      <w:bCs/>
    </w:rPr>
  </w:style>
  <w:style w:type="character" w:customStyle="1" w:styleId="AsuntodelcomentarioCar">
    <w:name w:val="Asunto del comentario Car"/>
    <w:basedOn w:val="TextocomentarioCar"/>
    <w:link w:val="Asuntodelcomentario"/>
    <w:uiPriority w:val="99"/>
    <w:semiHidden/>
    <w:rsid w:val="00FA41E4"/>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646">
      <w:bodyDiv w:val="1"/>
      <w:marLeft w:val="0"/>
      <w:marRight w:val="0"/>
      <w:marTop w:val="0"/>
      <w:marBottom w:val="0"/>
      <w:divBdr>
        <w:top w:val="none" w:sz="0" w:space="0" w:color="auto"/>
        <w:left w:val="none" w:sz="0" w:space="0" w:color="auto"/>
        <w:bottom w:val="none" w:sz="0" w:space="0" w:color="auto"/>
        <w:right w:val="none" w:sz="0" w:space="0" w:color="auto"/>
      </w:divBdr>
    </w:div>
    <w:div w:id="280495736">
      <w:bodyDiv w:val="1"/>
      <w:marLeft w:val="0"/>
      <w:marRight w:val="0"/>
      <w:marTop w:val="0"/>
      <w:marBottom w:val="0"/>
      <w:divBdr>
        <w:top w:val="none" w:sz="0" w:space="0" w:color="auto"/>
        <w:left w:val="none" w:sz="0" w:space="0" w:color="auto"/>
        <w:bottom w:val="none" w:sz="0" w:space="0" w:color="auto"/>
        <w:right w:val="none" w:sz="0" w:space="0" w:color="auto"/>
      </w:divBdr>
    </w:div>
    <w:div w:id="297809537">
      <w:bodyDiv w:val="1"/>
      <w:marLeft w:val="0"/>
      <w:marRight w:val="0"/>
      <w:marTop w:val="0"/>
      <w:marBottom w:val="0"/>
      <w:divBdr>
        <w:top w:val="none" w:sz="0" w:space="0" w:color="auto"/>
        <w:left w:val="none" w:sz="0" w:space="0" w:color="auto"/>
        <w:bottom w:val="none" w:sz="0" w:space="0" w:color="auto"/>
        <w:right w:val="none" w:sz="0" w:space="0" w:color="auto"/>
      </w:divBdr>
    </w:div>
    <w:div w:id="360671789">
      <w:bodyDiv w:val="1"/>
      <w:marLeft w:val="0"/>
      <w:marRight w:val="0"/>
      <w:marTop w:val="0"/>
      <w:marBottom w:val="0"/>
      <w:divBdr>
        <w:top w:val="none" w:sz="0" w:space="0" w:color="auto"/>
        <w:left w:val="none" w:sz="0" w:space="0" w:color="auto"/>
        <w:bottom w:val="none" w:sz="0" w:space="0" w:color="auto"/>
        <w:right w:val="none" w:sz="0" w:space="0" w:color="auto"/>
      </w:divBdr>
    </w:div>
    <w:div w:id="592981514">
      <w:bodyDiv w:val="1"/>
      <w:marLeft w:val="0"/>
      <w:marRight w:val="0"/>
      <w:marTop w:val="0"/>
      <w:marBottom w:val="0"/>
      <w:divBdr>
        <w:top w:val="none" w:sz="0" w:space="0" w:color="auto"/>
        <w:left w:val="none" w:sz="0" w:space="0" w:color="auto"/>
        <w:bottom w:val="none" w:sz="0" w:space="0" w:color="auto"/>
        <w:right w:val="none" w:sz="0" w:space="0" w:color="auto"/>
      </w:divBdr>
    </w:div>
    <w:div w:id="647246131">
      <w:bodyDiv w:val="1"/>
      <w:marLeft w:val="0"/>
      <w:marRight w:val="0"/>
      <w:marTop w:val="0"/>
      <w:marBottom w:val="0"/>
      <w:divBdr>
        <w:top w:val="none" w:sz="0" w:space="0" w:color="auto"/>
        <w:left w:val="none" w:sz="0" w:space="0" w:color="auto"/>
        <w:bottom w:val="none" w:sz="0" w:space="0" w:color="auto"/>
        <w:right w:val="none" w:sz="0" w:space="0" w:color="auto"/>
      </w:divBdr>
    </w:div>
    <w:div w:id="728383940">
      <w:bodyDiv w:val="1"/>
      <w:marLeft w:val="0"/>
      <w:marRight w:val="0"/>
      <w:marTop w:val="0"/>
      <w:marBottom w:val="0"/>
      <w:divBdr>
        <w:top w:val="none" w:sz="0" w:space="0" w:color="auto"/>
        <w:left w:val="none" w:sz="0" w:space="0" w:color="auto"/>
        <w:bottom w:val="none" w:sz="0" w:space="0" w:color="auto"/>
        <w:right w:val="none" w:sz="0" w:space="0" w:color="auto"/>
      </w:divBdr>
    </w:div>
    <w:div w:id="928856761">
      <w:bodyDiv w:val="1"/>
      <w:marLeft w:val="0"/>
      <w:marRight w:val="0"/>
      <w:marTop w:val="0"/>
      <w:marBottom w:val="0"/>
      <w:divBdr>
        <w:top w:val="none" w:sz="0" w:space="0" w:color="auto"/>
        <w:left w:val="none" w:sz="0" w:space="0" w:color="auto"/>
        <w:bottom w:val="none" w:sz="0" w:space="0" w:color="auto"/>
        <w:right w:val="none" w:sz="0" w:space="0" w:color="auto"/>
      </w:divBdr>
    </w:div>
    <w:div w:id="1036199387">
      <w:bodyDiv w:val="1"/>
      <w:marLeft w:val="0"/>
      <w:marRight w:val="0"/>
      <w:marTop w:val="0"/>
      <w:marBottom w:val="0"/>
      <w:divBdr>
        <w:top w:val="none" w:sz="0" w:space="0" w:color="auto"/>
        <w:left w:val="none" w:sz="0" w:space="0" w:color="auto"/>
        <w:bottom w:val="none" w:sz="0" w:space="0" w:color="auto"/>
        <w:right w:val="none" w:sz="0" w:space="0" w:color="auto"/>
      </w:divBdr>
    </w:div>
    <w:div w:id="1355037370">
      <w:bodyDiv w:val="1"/>
      <w:marLeft w:val="0"/>
      <w:marRight w:val="0"/>
      <w:marTop w:val="0"/>
      <w:marBottom w:val="0"/>
      <w:divBdr>
        <w:top w:val="none" w:sz="0" w:space="0" w:color="auto"/>
        <w:left w:val="none" w:sz="0" w:space="0" w:color="auto"/>
        <w:bottom w:val="none" w:sz="0" w:space="0" w:color="auto"/>
        <w:right w:val="none" w:sz="0" w:space="0" w:color="auto"/>
      </w:divBdr>
    </w:div>
    <w:div w:id="1992982062">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sa@sdp.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zos@shd.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395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caldiabogota.gov.co/sisjur/normas/Norma1.jsp?dt=S&amp;i=1637" TargetMode="External"/><Relationship Id="rId4" Type="http://schemas.openxmlformats.org/officeDocument/2006/relationships/settings" Target="settings.xml"/><Relationship Id="rId9" Type="http://schemas.openxmlformats.org/officeDocument/2006/relationships/hyperlink" Target="https://www.alcaldiabogota.gov.co/sisjur/normas/Norma1.jsp?dt=S&amp;i=110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alcaldiabogota.gov.co/sisjur/normas/Norma1.jsp?i=88487" TargetMode="External"/><Relationship Id="rId1" Type="http://schemas.openxmlformats.org/officeDocument/2006/relationships/hyperlink" Target="https://www.alcaldiabogota.gov.co/sisjur/normas/Norma1.jsp?i=66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F31C-02F1-4423-842B-9228E04C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8877</Words>
  <Characters>48825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Liliana del Socorro Pérez Alarcon</cp:lastModifiedBy>
  <cp:revision>2</cp:revision>
  <dcterms:created xsi:type="dcterms:W3CDTF">2022-01-11T17:50:00Z</dcterms:created>
  <dcterms:modified xsi:type="dcterms:W3CDTF">2022-01-11T17:50:00Z</dcterms:modified>
</cp:coreProperties>
</file>